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DFA" w:rsidRPr="007B4671" w:rsidRDefault="00312922" w:rsidP="009D442D">
      <w:pPr>
        <w:spacing w:after="120" w:line="240" w:lineRule="auto"/>
        <w:jc w:val="center"/>
        <w:rPr>
          <w:b/>
          <w:sz w:val="20"/>
          <w:szCs w:val="20"/>
          <w:lang w:val="it-IT"/>
        </w:rPr>
      </w:pPr>
      <w:bookmarkStart w:id="0" w:name="_GoBack"/>
      <w:bookmarkEnd w:id="0"/>
      <w:r w:rsidRPr="007B4671">
        <w:rPr>
          <w:b/>
          <w:sz w:val="20"/>
          <w:szCs w:val="20"/>
          <w:lang w:val="it-IT"/>
        </w:rPr>
        <w:t>Capitolato Speciale</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C43DFE" w:rsidRPr="007B4671" w:rsidTr="00311A19">
        <w:trPr>
          <w:jc w:val="center"/>
        </w:trPr>
        <w:tc>
          <w:tcPr>
            <w:tcW w:w="10188" w:type="dxa"/>
          </w:tcPr>
          <w:p w:rsidR="00C43DFE" w:rsidRPr="007B4671" w:rsidRDefault="00C43DFE" w:rsidP="009D442D">
            <w:pPr>
              <w:spacing w:after="120"/>
              <w:jc w:val="center"/>
              <w:rPr>
                <w:b/>
                <w:sz w:val="20"/>
                <w:szCs w:val="20"/>
                <w:lang w:val="it-IT"/>
              </w:rPr>
            </w:pPr>
          </w:p>
          <w:p w:rsidR="00F846FC" w:rsidRPr="007B4671" w:rsidRDefault="00F846FC" w:rsidP="009D442D">
            <w:pPr>
              <w:spacing w:after="120"/>
              <w:jc w:val="center"/>
              <w:rPr>
                <w:b/>
                <w:sz w:val="20"/>
                <w:szCs w:val="20"/>
                <w:lang w:val="it-IT"/>
              </w:rPr>
            </w:pPr>
          </w:p>
          <w:p w:rsidR="00C43DFE" w:rsidRPr="007B4671" w:rsidRDefault="00652E29" w:rsidP="009D442D">
            <w:pPr>
              <w:spacing w:after="120"/>
              <w:jc w:val="center"/>
              <w:rPr>
                <w:b/>
                <w:sz w:val="20"/>
                <w:szCs w:val="20"/>
                <w:lang w:val="it-IT"/>
              </w:rPr>
            </w:pPr>
            <w:r w:rsidRPr="007B4671">
              <w:rPr>
                <w:b/>
                <w:sz w:val="20"/>
                <w:szCs w:val="20"/>
                <w:lang w:val="it-IT"/>
              </w:rPr>
              <w:t>POLIZZA DI ASSICURAZIONE INFORTUNI</w:t>
            </w:r>
          </w:p>
        </w:tc>
      </w:tr>
    </w:tbl>
    <w:p w:rsidR="00C43DFE" w:rsidRPr="007B4671" w:rsidRDefault="00C43DFE" w:rsidP="009D442D">
      <w:pPr>
        <w:spacing w:after="120" w:line="240" w:lineRule="auto"/>
        <w:jc w:val="center"/>
        <w:rPr>
          <w:b/>
          <w:sz w:val="20"/>
          <w:szCs w:val="20"/>
          <w:lang w:val="it-IT"/>
        </w:rPr>
      </w:pPr>
    </w:p>
    <w:p w:rsidR="00F846FC" w:rsidRPr="007B4671" w:rsidRDefault="00F846FC" w:rsidP="009D442D">
      <w:pPr>
        <w:spacing w:after="120" w:line="240" w:lineRule="auto"/>
        <w:jc w:val="center"/>
        <w:rPr>
          <w:b/>
          <w:sz w:val="20"/>
          <w:szCs w:val="20"/>
          <w:lang w:val="it-IT"/>
        </w:rPr>
      </w:pPr>
    </w:p>
    <w:p w:rsidR="00F846FC" w:rsidRPr="007B4671" w:rsidRDefault="00F846FC" w:rsidP="009D442D">
      <w:pPr>
        <w:spacing w:after="120" w:line="240" w:lineRule="auto"/>
        <w:jc w:val="center"/>
        <w:rPr>
          <w:b/>
          <w:sz w:val="20"/>
          <w:szCs w:val="20"/>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C43DFE" w:rsidRPr="007B4671" w:rsidTr="00311A19">
        <w:trPr>
          <w:jc w:val="center"/>
        </w:trPr>
        <w:tc>
          <w:tcPr>
            <w:tcW w:w="10188" w:type="dxa"/>
          </w:tcPr>
          <w:p w:rsidR="00C43DFE" w:rsidRPr="007B4671" w:rsidRDefault="00C43DFE" w:rsidP="009D442D">
            <w:pPr>
              <w:spacing w:after="120"/>
              <w:jc w:val="center"/>
              <w:rPr>
                <w:b/>
                <w:sz w:val="20"/>
                <w:szCs w:val="20"/>
                <w:lang w:val="it-IT"/>
              </w:rPr>
            </w:pPr>
            <w:r w:rsidRPr="007B4671">
              <w:rPr>
                <w:b/>
                <w:sz w:val="20"/>
                <w:szCs w:val="20"/>
                <w:lang w:val="it-IT"/>
              </w:rPr>
              <w:t>Stipulata tra:</w:t>
            </w:r>
          </w:p>
        </w:tc>
      </w:tr>
    </w:tbl>
    <w:p w:rsidR="00C43DFE" w:rsidRPr="007B4671" w:rsidRDefault="00C43DFE" w:rsidP="003552C4">
      <w:pPr>
        <w:spacing w:after="120" w:line="240" w:lineRule="auto"/>
        <w:rPr>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tblGrid>
      <w:tr w:rsidR="00C43DFE" w:rsidRPr="007C2C2C" w:rsidTr="00311A19">
        <w:trPr>
          <w:jc w:val="center"/>
        </w:trPr>
        <w:tc>
          <w:tcPr>
            <w:tcW w:w="3040" w:type="dxa"/>
            <w:vAlign w:val="center"/>
          </w:tcPr>
          <w:p w:rsidR="00BB57FD" w:rsidRPr="0099794A" w:rsidRDefault="00A674EF" w:rsidP="00A674EF">
            <w:pPr>
              <w:jc w:val="center"/>
              <w:rPr>
                <w:lang w:val="it-IT"/>
              </w:rPr>
            </w:pPr>
            <w:r>
              <w:rPr>
                <w:lang w:val="it-IT"/>
              </w:rPr>
              <w:t>Comune di Castel di Lama</w:t>
            </w:r>
          </w:p>
          <w:p w:rsidR="00C43DFE" w:rsidRPr="007B4671" w:rsidRDefault="00C43DFE" w:rsidP="009D442D">
            <w:pPr>
              <w:spacing w:after="120"/>
              <w:jc w:val="center"/>
              <w:rPr>
                <w:b/>
                <w:sz w:val="20"/>
                <w:szCs w:val="20"/>
                <w:lang w:val="it-IT"/>
              </w:rPr>
            </w:pPr>
          </w:p>
        </w:tc>
      </w:tr>
      <w:tr w:rsidR="00C43DFE" w:rsidRPr="007B4671" w:rsidTr="00311A19">
        <w:trPr>
          <w:jc w:val="center"/>
        </w:trPr>
        <w:tc>
          <w:tcPr>
            <w:tcW w:w="3040" w:type="dxa"/>
            <w:vAlign w:val="center"/>
          </w:tcPr>
          <w:p w:rsidR="00C43DFE" w:rsidRPr="007B4671" w:rsidRDefault="00C43DFE" w:rsidP="009D442D">
            <w:pPr>
              <w:spacing w:after="120"/>
              <w:jc w:val="center"/>
              <w:rPr>
                <w:b/>
                <w:sz w:val="20"/>
                <w:szCs w:val="20"/>
                <w:lang w:val="it-IT"/>
              </w:rPr>
            </w:pPr>
            <w:r w:rsidRPr="007B4671">
              <w:rPr>
                <w:b/>
                <w:sz w:val="20"/>
                <w:szCs w:val="20"/>
                <w:lang w:val="it-IT"/>
              </w:rPr>
              <w:t>e</w:t>
            </w:r>
          </w:p>
        </w:tc>
      </w:tr>
      <w:tr w:rsidR="00C43DFE" w:rsidRPr="00967FBF" w:rsidTr="00311A19">
        <w:trPr>
          <w:jc w:val="center"/>
        </w:trPr>
        <w:tc>
          <w:tcPr>
            <w:tcW w:w="3040" w:type="dxa"/>
            <w:vAlign w:val="center"/>
          </w:tcPr>
          <w:p w:rsidR="00F846FC" w:rsidRPr="007B4671" w:rsidRDefault="00F846FC" w:rsidP="009D442D">
            <w:pPr>
              <w:spacing w:after="120"/>
              <w:jc w:val="center"/>
              <w:rPr>
                <w:i/>
                <w:color w:val="A6A6A6" w:themeColor="background1" w:themeShade="A6"/>
                <w:sz w:val="20"/>
                <w:szCs w:val="20"/>
                <w:lang w:val="it-IT"/>
              </w:rPr>
            </w:pPr>
            <w:r w:rsidRPr="007B4671">
              <w:rPr>
                <w:i/>
                <w:color w:val="A6A6A6" w:themeColor="background1" w:themeShade="A6"/>
                <w:sz w:val="20"/>
                <w:szCs w:val="20"/>
                <w:lang w:val="it-IT"/>
              </w:rPr>
              <w:t>[Nome Società]</w:t>
            </w:r>
          </w:p>
          <w:p w:rsidR="00C43DFE" w:rsidRPr="007B4671" w:rsidRDefault="00C43DFE" w:rsidP="009D442D">
            <w:pPr>
              <w:spacing w:after="120"/>
              <w:jc w:val="center"/>
              <w:rPr>
                <w:sz w:val="20"/>
                <w:szCs w:val="20"/>
                <w:lang w:val="it-IT"/>
              </w:rPr>
            </w:pPr>
            <w:r w:rsidRPr="007B4671">
              <w:rPr>
                <w:sz w:val="20"/>
                <w:szCs w:val="20"/>
                <w:lang w:val="it-IT"/>
              </w:rPr>
              <w:t>Via..............................</w:t>
            </w:r>
          </w:p>
          <w:p w:rsidR="00C43DFE" w:rsidRPr="007B4671" w:rsidRDefault="00C43DFE" w:rsidP="009D442D">
            <w:pPr>
              <w:spacing w:after="120"/>
              <w:jc w:val="center"/>
              <w:rPr>
                <w:sz w:val="20"/>
                <w:szCs w:val="20"/>
                <w:lang w:val="it-IT"/>
              </w:rPr>
            </w:pPr>
            <w:r w:rsidRPr="007B4671">
              <w:rPr>
                <w:sz w:val="20"/>
                <w:szCs w:val="20"/>
                <w:lang w:val="it-IT"/>
              </w:rPr>
              <w:t>Cap..............Città.................</w:t>
            </w:r>
          </w:p>
          <w:p w:rsidR="00C43DFE" w:rsidRPr="007B4671" w:rsidRDefault="00C43DFE" w:rsidP="009D442D">
            <w:pPr>
              <w:spacing w:after="120"/>
              <w:jc w:val="center"/>
              <w:rPr>
                <w:b/>
                <w:sz w:val="20"/>
                <w:szCs w:val="20"/>
                <w:lang w:val="it-IT"/>
              </w:rPr>
            </w:pPr>
            <w:r w:rsidRPr="007B4671">
              <w:rPr>
                <w:sz w:val="20"/>
                <w:szCs w:val="20"/>
                <w:lang w:val="it-IT"/>
              </w:rPr>
              <w:t>P.IVA n°....................................</w:t>
            </w:r>
          </w:p>
        </w:tc>
      </w:tr>
    </w:tbl>
    <w:p w:rsidR="00C43DFE" w:rsidRPr="007B4671" w:rsidRDefault="00C43DFE" w:rsidP="009D442D">
      <w:pPr>
        <w:spacing w:after="120" w:line="240" w:lineRule="auto"/>
        <w:jc w:val="center"/>
        <w:rPr>
          <w:b/>
          <w:sz w:val="20"/>
          <w:szCs w:val="20"/>
          <w:lang w:val="it-IT"/>
        </w:rPr>
      </w:pPr>
    </w:p>
    <w:p w:rsidR="00C43DFE" w:rsidRPr="007B4671" w:rsidRDefault="00C43DFE" w:rsidP="009D442D">
      <w:pPr>
        <w:spacing w:after="120" w:line="240" w:lineRule="auto"/>
        <w:jc w:val="center"/>
        <w:rPr>
          <w:b/>
          <w:sz w:val="20"/>
          <w:szCs w:val="20"/>
          <w:lang w:val="it-IT"/>
        </w:rPr>
      </w:pPr>
    </w:p>
    <w:p w:rsidR="00C43DFE" w:rsidRPr="007B4671" w:rsidRDefault="00C43DFE" w:rsidP="009D442D">
      <w:pPr>
        <w:spacing w:after="120" w:line="240" w:lineRule="auto"/>
        <w:jc w:val="center"/>
        <w:rPr>
          <w:b/>
          <w:sz w:val="20"/>
          <w:szCs w:val="20"/>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3270"/>
      </w:tblGrid>
      <w:tr w:rsidR="00C43DFE" w:rsidRPr="007B4671" w:rsidTr="00311A19">
        <w:tc>
          <w:tcPr>
            <w:tcW w:w="2310" w:type="dxa"/>
          </w:tcPr>
          <w:p w:rsidR="00C43DFE" w:rsidRPr="007B4671" w:rsidRDefault="00C43DFE" w:rsidP="0090606A">
            <w:pPr>
              <w:spacing w:after="120"/>
              <w:jc w:val="both"/>
              <w:rPr>
                <w:sz w:val="20"/>
                <w:szCs w:val="20"/>
                <w:lang w:val="it-IT"/>
              </w:rPr>
            </w:pPr>
            <w:r w:rsidRPr="007B4671">
              <w:rPr>
                <w:sz w:val="20"/>
                <w:szCs w:val="20"/>
                <w:lang w:val="it-IT"/>
              </w:rPr>
              <w:t>Effetto:</w:t>
            </w:r>
            <w:r w:rsidR="00911668">
              <w:rPr>
                <w:sz w:val="20"/>
                <w:szCs w:val="20"/>
                <w:lang w:val="it-IT"/>
              </w:rPr>
              <w:t xml:space="preserve"> </w:t>
            </w:r>
            <w:r w:rsidR="0090606A">
              <w:rPr>
                <w:sz w:val="20"/>
                <w:szCs w:val="20"/>
                <w:lang w:val="it-IT"/>
              </w:rPr>
              <w:t>30/11/2018</w:t>
            </w:r>
          </w:p>
        </w:tc>
        <w:tc>
          <w:tcPr>
            <w:tcW w:w="3270" w:type="dxa"/>
          </w:tcPr>
          <w:p w:rsidR="00C43DFE" w:rsidRPr="007B4671" w:rsidRDefault="00C43DFE" w:rsidP="00BB57FD">
            <w:pPr>
              <w:spacing w:after="120"/>
              <w:jc w:val="both"/>
              <w:rPr>
                <w:sz w:val="20"/>
                <w:szCs w:val="20"/>
                <w:lang w:val="it-IT"/>
              </w:rPr>
            </w:pPr>
          </w:p>
        </w:tc>
      </w:tr>
      <w:tr w:rsidR="00C43DFE" w:rsidRPr="007B4671" w:rsidTr="00311A19">
        <w:tc>
          <w:tcPr>
            <w:tcW w:w="2310" w:type="dxa"/>
          </w:tcPr>
          <w:p w:rsidR="00C43DFE" w:rsidRPr="007B4671" w:rsidRDefault="00C43DFE" w:rsidP="0090606A">
            <w:pPr>
              <w:spacing w:after="120"/>
              <w:jc w:val="both"/>
              <w:rPr>
                <w:sz w:val="20"/>
                <w:szCs w:val="20"/>
                <w:lang w:val="it-IT"/>
              </w:rPr>
            </w:pPr>
            <w:r w:rsidRPr="007B4671">
              <w:rPr>
                <w:sz w:val="20"/>
                <w:szCs w:val="20"/>
                <w:lang w:val="it-IT"/>
              </w:rPr>
              <w:t>Cessazione:</w:t>
            </w:r>
            <w:r w:rsidR="00911668">
              <w:rPr>
                <w:sz w:val="20"/>
                <w:szCs w:val="20"/>
                <w:lang w:val="it-IT"/>
              </w:rPr>
              <w:t xml:space="preserve"> </w:t>
            </w:r>
            <w:r w:rsidR="0090606A">
              <w:rPr>
                <w:sz w:val="20"/>
                <w:szCs w:val="20"/>
                <w:lang w:val="it-IT"/>
              </w:rPr>
              <w:t>30/11/2020</w:t>
            </w:r>
          </w:p>
        </w:tc>
        <w:tc>
          <w:tcPr>
            <w:tcW w:w="3270" w:type="dxa"/>
          </w:tcPr>
          <w:p w:rsidR="00C43DFE" w:rsidRPr="007B4671" w:rsidRDefault="00C43DFE" w:rsidP="00BB57FD">
            <w:pPr>
              <w:spacing w:after="120"/>
              <w:jc w:val="both"/>
              <w:rPr>
                <w:sz w:val="20"/>
                <w:szCs w:val="20"/>
                <w:lang w:val="it-IT"/>
              </w:rPr>
            </w:pPr>
          </w:p>
        </w:tc>
      </w:tr>
      <w:tr w:rsidR="00C43DFE" w:rsidRPr="00BB57FD" w:rsidTr="00311A19">
        <w:tc>
          <w:tcPr>
            <w:tcW w:w="2310" w:type="dxa"/>
          </w:tcPr>
          <w:p w:rsidR="00C43DFE" w:rsidRPr="007B4671" w:rsidRDefault="00C43DFE" w:rsidP="009D442D">
            <w:pPr>
              <w:spacing w:after="120"/>
              <w:jc w:val="both"/>
              <w:rPr>
                <w:sz w:val="20"/>
                <w:szCs w:val="20"/>
                <w:lang w:val="it-IT"/>
              </w:rPr>
            </w:pPr>
            <w:r w:rsidRPr="007B4671">
              <w:rPr>
                <w:sz w:val="20"/>
                <w:szCs w:val="20"/>
                <w:lang w:val="it-IT"/>
              </w:rPr>
              <w:t xml:space="preserve">Premio lordo annuale </w:t>
            </w:r>
          </w:p>
        </w:tc>
        <w:tc>
          <w:tcPr>
            <w:tcW w:w="3270" w:type="dxa"/>
          </w:tcPr>
          <w:p w:rsidR="00C43DFE" w:rsidRPr="007B4671" w:rsidRDefault="00C43DFE" w:rsidP="009D442D">
            <w:pPr>
              <w:spacing w:after="120"/>
              <w:jc w:val="both"/>
              <w:rPr>
                <w:sz w:val="20"/>
                <w:szCs w:val="20"/>
                <w:lang w:val="it-IT"/>
              </w:rPr>
            </w:pPr>
            <w:r w:rsidRPr="007B4671">
              <w:rPr>
                <w:sz w:val="20"/>
                <w:szCs w:val="20"/>
                <w:lang w:val="it-IT"/>
              </w:rPr>
              <w:t>€...................................................</w:t>
            </w:r>
          </w:p>
        </w:tc>
      </w:tr>
    </w:tbl>
    <w:p w:rsidR="00C43DFE" w:rsidRPr="007B4671" w:rsidRDefault="00C43DFE" w:rsidP="009D442D">
      <w:pPr>
        <w:spacing w:after="120" w:line="240" w:lineRule="auto"/>
        <w:rPr>
          <w:sz w:val="20"/>
          <w:szCs w:val="20"/>
          <w:lang w:val="it-IT"/>
        </w:rPr>
      </w:pPr>
    </w:p>
    <w:p w:rsidR="00F846FC" w:rsidRPr="007B4671" w:rsidRDefault="00F846FC" w:rsidP="009D442D">
      <w:pPr>
        <w:spacing w:after="120" w:line="240" w:lineRule="auto"/>
        <w:rPr>
          <w:sz w:val="20"/>
          <w:szCs w:val="20"/>
          <w:lang w:val="it-IT"/>
        </w:rPr>
      </w:pPr>
      <w:r w:rsidRPr="007B4671">
        <w:rPr>
          <w:sz w:val="20"/>
          <w:szCs w:val="20"/>
          <w:lang w:val="it-IT"/>
        </w:rPr>
        <w:br w:type="page"/>
      </w:r>
    </w:p>
    <w:sdt>
      <w:sdtPr>
        <w:rPr>
          <w:rFonts w:asciiTheme="minorHAnsi" w:eastAsiaTheme="minorHAnsi" w:hAnsiTheme="minorHAnsi" w:cstheme="minorBidi"/>
          <w:b w:val="0"/>
          <w:bCs w:val="0"/>
          <w:color w:val="auto"/>
          <w:sz w:val="20"/>
          <w:szCs w:val="20"/>
        </w:rPr>
        <w:id w:val="1207141576"/>
        <w:docPartObj>
          <w:docPartGallery w:val="Table of Contents"/>
          <w:docPartUnique/>
        </w:docPartObj>
      </w:sdtPr>
      <w:sdtEndPr>
        <w:rPr>
          <w:noProof/>
        </w:rPr>
      </w:sdtEndPr>
      <w:sdtContent>
        <w:p w:rsidR="00F846FC" w:rsidRPr="007B4671" w:rsidRDefault="00CE6460" w:rsidP="009D442D">
          <w:pPr>
            <w:pStyle w:val="Titolosommario"/>
            <w:tabs>
              <w:tab w:val="left" w:pos="2079"/>
            </w:tabs>
            <w:spacing w:before="0" w:after="120" w:line="240" w:lineRule="auto"/>
            <w:rPr>
              <w:rFonts w:asciiTheme="minorHAnsi" w:hAnsiTheme="minorHAnsi"/>
              <w:sz w:val="20"/>
              <w:szCs w:val="20"/>
              <w:lang w:val="it-IT"/>
            </w:rPr>
          </w:pPr>
          <w:r w:rsidRPr="007B4671">
            <w:rPr>
              <w:rFonts w:asciiTheme="minorHAnsi" w:hAnsiTheme="minorHAnsi"/>
              <w:sz w:val="20"/>
              <w:szCs w:val="20"/>
              <w:lang w:val="it-IT"/>
            </w:rPr>
            <w:t>Indice</w:t>
          </w:r>
          <w:r w:rsidR="00C14299" w:rsidRPr="007B4671">
            <w:rPr>
              <w:rFonts w:asciiTheme="minorHAnsi" w:hAnsiTheme="minorHAnsi"/>
              <w:sz w:val="20"/>
              <w:szCs w:val="20"/>
              <w:lang w:val="it-IT"/>
            </w:rPr>
            <w:tab/>
          </w:r>
        </w:p>
        <w:p w:rsidR="009D442D" w:rsidRDefault="00F846FC" w:rsidP="009D442D">
          <w:pPr>
            <w:pStyle w:val="Sommario1"/>
            <w:spacing w:after="120" w:line="240" w:lineRule="auto"/>
            <w:rPr>
              <w:b w:val="0"/>
              <w:color w:val="auto"/>
              <w:lang w:val="en-US"/>
            </w:rPr>
          </w:pPr>
          <w:r w:rsidRPr="007B4671">
            <w:rPr>
              <w:noProof w:val="0"/>
              <w:sz w:val="20"/>
              <w:szCs w:val="20"/>
            </w:rPr>
            <w:fldChar w:fldCharType="begin"/>
          </w:r>
          <w:r w:rsidRPr="007B4671">
            <w:rPr>
              <w:sz w:val="20"/>
              <w:szCs w:val="20"/>
            </w:rPr>
            <w:instrText xml:space="preserve"> TOC \o "1-3" \h \z \u </w:instrText>
          </w:r>
          <w:r w:rsidRPr="007B4671">
            <w:rPr>
              <w:noProof w:val="0"/>
              <w:sz w:val="20"/>
              <w:szCs w:val="20"/>
            </w:rPr>
            <w:fldChar w:fldCharType="separate"/>
          </w:r>
          <w:hyperlink w:anchor="_Toc440270930" w:history="1">
            <w:r w:rsidR="009D442D" w:rsidRPr="00880F20">
              <w:rPr>
                <w:rStyle w:val="Collegamentoipertestuale"/>
              </w:rPr>
              <w:t>Sezione 1 – Definizioni, soggetti e attività assicurata</w:t>
            </w:r>
            <w:r w:rsidR="009D442D">
              <w:rPr>
                <w:webHidden/>
              </w:rPr>
              <w:tab/>
            </w:r>
            <w:r w:rsidR="009D442D">
              <w:rPr>
                <w:webHidden/>
              </w:rPr>
              <w:fldChar w:fldCharType="begin"/>
            </w:r>
            <w:r w:rsidR="009D442D">
              <w:rPr>
                <w:webHidden/>
              </w:rPr>
              <w:instrText xml:space="preserve"> PAGEREF _Toc440270930 \h </w:instrText>
            </w:r>
            <w:r w:rsidR="009D442D">
              <w:rPr>
                <w:webHidden/>
              </w:rPr>
            </w:r>
            <w:r w:rsidR="009D442D">
              <w:rPr>
                <w:webHidden/>
              </w:rPr>
              <w:fldChar w:fldCharType="separate"/>
            </w:r>
            <w:r w:rsidR="009D442D">
              <w:rPr>
                <w:webHidden/>
              </w:rPr>
              <w:t>4</w:t>
            </w:r>
            <w:r w:rsidR="009D442D">
              <w:rPr>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31" w:history="1">
            <w:r w:rsidR="009D442D" w:rsidRPr="00880F20">
              <w:rPr>
                <w:rStyle w:val="Collegamentoipertestuale"/>
                <w:noProof/>
                <w:lang w:val="it-IT"/>
              </w:rPr>
              <w:t>Art. 1 – Definizioni</w:t>
            </w:r>
            <w:r w:rsidR="009D442D">
              <w:rPr>
                <w:noProof/>
                <w:webHidden/>
              </w:rPr>
              <w:tab/>
            </w:r>
            <w:r w:rsidR="009D442D">
              <w:rPr>
                <w:noProof/>
                <w:webHidden/>
              </w:rPr>
              <w:fldChar w:fldCharType="begin"/>
            </w:r>
            <w:r w:rsidR="009D442D">
              <w:rPr>
                <w:noProof/>
                <w:webHidden/>
              </w:rPr>
              <w:instrText xml:space="preserve"> PAGEREF _Toc440270931 \h </w:instrText>
            </w:r>
            <w:r w:rsidR="009D442D">
              <w:rPr>
                <w:noProof/>
                <w:webHidden/>
              </w:rPr>
            </w:r>
            <w:r w:rsidR="009D442D">
              <w:rPr>
                <w:noProof/>
                <w:webHidden/>
              </w:rPr>
              <w:fldChar w:fldCharType="separate"/>
            </w:r>
            <w:r w:rsidR="009D442D">
              <w:rPr>
                <w:noProof/>
                <w:webHidden/>
              </w:rPr>
              <w:t>4</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32" w:history="1">
            <w:r w:rsidR="009D442D" w:rsidRPr="00880F20">
              <w:rPr>
                <w:rStyle w:val="Collegamentoipertestuale"/>
                <w:noProof/>
                <w:lang w:val="it-IT"/>
              </w:rPr>
              <w:t>Art. 2 - Soggetti assicurati</w:t>
            </w:r>
            <w:r w:rsidR="009D442D">
              <w:rPr>
                <w:noProof/>
                <w:webHidden/>
              </w:rPr>
              <w:tab/>
            </w:r>
            <w:r w:rsidR="009D442D">
              <w:rPr>
                <w:noProof/>
                <w:webHidden/>
              </w:rPr>
              <w:fldChar w:fldCharType="begin"/>
            </w:r>
            <w:r w:rsidR="009D442D">
              <w:rPr>
                <w:noProof/>
                <w:webHidden/>
              </w:rPr>
              <w:instrText xml:space="preserve"> PAGEREF _Toc440270932 \h </w:instrText>
            </w:r>
            <w:r w:rsidR="009D442D">
              <w:rPr>
                <w:noProof/>
                <w:webHidden/>
              </w:rPr>
            </w:r>
            <w:r w:rsidR="009D442D">
              <w:rPr>
                <w:noProof/>
                <w:webHidden/>
              </w:rPr>
              <w:fldChar w:fldCharType="separate"/>
            </w:r>
            <w:r w:rsidR="009D442D">
              <w:rPr>
                <w:noProof/>
                <w:webHidden/>
              </w:rPr>
              <w:t>5</w:t>
            </w:r>
            <w:r w:rsidR="009D442D">
              <w:rPr>
                <w:noProof/>
                <w:webHidden/>
              </w:rPr>
              <w:fldChar w:fldCharType="end"/>
            </w:r>
          </w:hyperlink>
        </w:p>
        <w:p w:rsidR="009D442D" w:rsidRDefault="0034204E" w:rsidP="009D442D">
          <w:pPr>
            <w:pStyle w:val="Sommario1"/>
            <w:spacing w:after="120" w:line="240" w:lineRule="auto"/>
            <w:rPr>
              <w:b w:val="0"/>
              <w:color w:val="auto"/>
              <w:lang w:val="en-US"/>
            </w:rPr>
          </w:pPr>
          <w:hyperlink w:anchor="_Toc440270933" w:history="1">
            <w:r w:rsidR="009D442D" w:rsidRPr="00880F20">
              <w:rPr>
                <w:rStyle w:val="Collegamentoipertestuale"/>
              </w:rPr>
              <w:t>Sezione 2 – Condizioni generali di assicurazione</w:t>
            </w:r>
            <w:r w:rsidR="009D442D">
              <w:rPr>
                <w:webHidden/>
              </w:rPr>
              <w:tab/>
            </w:r>
            <w:r w:rsidR="009D442D">
              <w:rPr>
                <w:webHidden/>
              </w:rPr>
              <w:fldChar w:fldCharType="begin"/>
            </w:r>
            <w:r w:rsidR="009D442D">
              <w:rPr>
                <w:webHidden/>
              </w:rPr>
              <w:instrText xml:space="preserve"> PAGEREF _Toc440270933 \h </w:instrText>
            </w:r>
            <w:r w:rsidR="009D442D">
              <w:rPr>
                <w:webHidden/>
              </w:rPr>
            </w:r>
            <w:r w:rsidR="009D442D">
              <w:rPr>
                <w:webHidden/>
              </w:rPr>
              <w:fldChar w:fldCharType="separate"/>
            </w:r>
            <w:r w:rsidR="009D442D">
              <w:rPr>
                <w:webHidden/>
              </w:rPr>
              <w:t>6</w:t>
            </w:r>
            <w:r w:rsidR="009D442D">
              <w:rPr>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34" w:history="1">
            <w:r w:rsidR="009D442D" w:rsidRPr="00880F20">
              <w:rPr>
                <w:rStyle w:val="Collegamentoipertestuale"/>
                <w:noProof/>
                <w:lang w:val="it-IT"/>
              </w:rPr>
              <w:t>Art. 1 – Variazioni del rischio successivamente all’aggiudicazione del contratto</w:t>
            </w:r>
            <w:r w:rsidR="009D442D">
              <w:rPr>
                <w:noProof/>
                <w:webHidden/>
              </w:rPr>
              <w:tab/>
            </w:r>
            <w:r w:rsidR="009D442D">
              <w:rPr>
                <w:noProof/>
                <w:webHidden/>
              </w:rPr>
              <w:fldChar w:fldCharType="begin"/>
            </w:r>
            <w:r w:rsidR="009D442D">
              <w:rPr>
                <w:noProof/>
                <w:webHidden/>
              </w:rPr>
              <w:instrText xml:space="preserve"> PAGEREF _Toc440270934 \h </w:instrText>
            </w:r>
            <w:r w:rsidR="009D442D">
              <w:rPr>
                <w:noProof/>
                <w:webHidden/>
              </w:rPr>
            </w:r>
            <w:r w:rsidR="009D442D">
              <w:rPr>
                <w:noProof/>
                <w:webHidden/>
              </w:rPr>
              <w:fldChar w:fldCharType="separate"/>
            </w:r>
            <w:r w:rsidR="009D442D">
              <w:rPr>
                <w:noProof/>
                <w:webHidden/>
              </w:rPr>
              <w:t>6</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35" w:history="1">
            <w:r w:rsidR="009D442D" w:rsidRPr="00880F20">
              <w:rPr>
                <w:rStyle w:val="Collegamentoipertestuale"/>
                <w:noProof/>
                <w:lang w:val="it-IT"/>
              </w:rPr>
              <w:t>Art. 2 - Assicurazione presso diversi Assicuratori</w:t>
            </w:r>
            <w:r w:rsidR="009D442D">
              <w:rPr>
                <w:noProof/>
                <w:webHidden/>
              </w:rPr>
              <w:tab/>
            </w:r>
            <w:r w:rsidR="009D442D">
              <w:rPr>
                <w:noProof/>
                <w:webHidden/>
              </w:rPr>
              <w:fldChar w:fldCharType="begin"/>
            </w:r>
            <w:r w:rsidR="009D442D">
              <w:rPr>
                <w:noProof/>
                <w:webHidden/>
              </w:rPr>
              <w:instrText xml:space="preserve"> PAGEREF _Toc440270935 \h </w:instrText>
            </w:r>
            <w:r w:rsidR="009D442D">
              <w:rPr>
                <w:noProof/>
                <w:webHidden/>
              </w:rPr>
            </w:r>
            <w:r w:rsidR="009D442D">
              <w:rPr>
                <w:noProof/>
                <w:webHidden/>
              </w:rPr>
              <w:fldChar w:fldCharType="separate"/>
            </w:r>
            <w:r w:rsidR="009D442D">
              <w:rPr>
                <w:noProof/>
                <w:webHidden/>
              </w:rPr>
              <w:t>6</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36" w:history="1">
            <w:r w:rsidR="009D442D" w:rsidRPr="00880F20">
              <w:rPr>
                <w:rStyle w:val="Collegamentoipertestuale"/>
                <w:noProof/>
                <w:lang w:val="it-IT"/>
              </w:rPr>
              <w:t>Art. 3 - Durata dell’assicurazione</w:t>
            </w:r>
            <w:r w:rsidR="009D442D">
              <w:rPr>
                <w:noProof/>
                <w:webHidden/>
              </w:rPr>
              <w:tab/>
            </w:r>
            <w:r w:rsidR="009D442D">
              <w:rPr>
                <w:noProof/>
                <w:webHidden/>
              </w:rPr>
              <w:fldChar w:fldCharType="begin"/>
            </w:r>
            <w:r w:rsidR="009D442D">
              <w:rPr>
                <w:noProof/>
                <w:webHidden/>
              </w:rPr>
              <w:instrText xml:space="preserve"> PAGEREF _Toc440270936 \h </w:instrText>
            </w:r>
            <w:r w:rsidR="009D442D">
              <w:rPr>
                <w:noProof/>
                <w:webHidden/>
              </w:rPr>
            </w:r>
            <w:r w:rsidR="009D442D">
              <w:rPr>
                <w:noProof/>
                <w:webHidden/>
              </w:rPr>
              <w:fldChar w:fldCharType="separate"/>
            </w:r>
            <w:r w:rsidR="009D442D">
              <w:rPr>
                <w:noProof/>
                <w:webHidden/>
              </w:rPr>
              <w:t>6</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37" w:history="1">
            <w:r w:rsidR="009D442D" w:rsidRPr="00880F20">
              <w:rPr>
                <w:rStyle w:val="Collegamentoipertestuale"/>
                <w:noProof/>
                <w:lang w:val="it-IT"/>
              </w:rPr>
              <w:t>Art. 4 – Pagamento e regolazione del premio e decorrenza della garanzia</w:t>
            </w:r>
            <w:r w:rsidR="009D442D">
              <w:rPr>
                <w:noProof/>
                <w:webHidden/>
              </w:rPr>
              <w:tab/>
            </w:r>
            <w:r w:rsidR="009D442D">
              <w:rPr>
                <w:noProof/>
                <w:webHidden/>
              </w:rPr>
              <w:fldChar w:fldCharType="begin"/>
            </w:r>
            <w:r w:rsidR="009D442D">
              <w:rPr>
                <w:noProof/>
                <w:webHidden/>
              </w:rPr>
              <w:instrText xml:space="preserve"> PAGEREF _Toc440270937 \h </w:instrText>
            </w:r>
            <w:r w:rsidR="009D442D">
              <w:rPr>
                <w:noProof/>
                <w:webHidden/>
              </w:rPr>
            </w:r>
            <w:r w:rsidR="009D442D">
              <w:rPr>
                <w:noProof/>
                <w:webHidden/>
              </w:rPr>
              <w:fldChar w:fldCharType="separate"/>
            </w:r>
            <w:r w:rsidR="009D442D">
              <w:rPr>
                <w:noProof/>
                <w:webHidden/>
              </w:rPr>
              <w:t>6</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38" w:history="1">
            <w:r w:rsidR="009D442D" w:rsidRPr="00880F20">
              <w:rPr>
                <w:rStyle w:val="Collegamentoipertestuale"/>
                <w:noProof/>
                <w:lang w:val="it-IT"/>
              </w:rPr>
              <w:t>Art. 5 – Revisione del prezzo</w:t>
            </w:r>
            <w:r w:rsidR="009D442D">
              <w:rPr>
                <w:noProof/>
                <w:webHidden/>
              </w:rPr>
              <w:tab/>
            </w:r>
            <w:r w:rsidR="009D442D">
              <w:rPr>
                <w:noProof/>
                <w:webHidden/>
              </w:rPr>
              <w:fldChar w:fldCharType="begin"/>
            </w:r>
            <w:r w:rsidR="009D442D">
              <w:rPr>
                <w:noProof/>
                <w:webHidden/>
              </w:rPr>
              <w:instrText xml:space="preserve"> PAGEREF _Toc440270938 \h </w:instrText>
            </w:r>
            <w:r w:rsidR="009D442D">
              <w:rPr>
                <w:noProof/>
                <w:webHidden/>
              </w:rPr>
            </w:r>
            <w:r w:rsidR="009D442D">
              <w:rPr>
                <w:noProof/>
                <w:webHidden/>
              </w:rPr>
              <w:fldChar w:fldCharType="separate"/>
            </w:r>
            <w:r w:rsidR="009D442D">
              <w:rPr>
                <w:noProof/>
                <w:webHidden/>
              </w:rPr>
              <w:t>7</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39" w:history="1">
            <w:r w:rsidR="009D442D" w:rsidRPr="00880F20">
              <w:rPr>
                <w:rStyle w:val="Collegamentoipertestuale"/>
                <w:noProof/>
                <w:lang w:val="it-IT"/>
              </w:rPr>
              <w:t>Art. 6 – Recesso della Società</w:t>
            </w:r>
            <w:r w:rsidR="009D442D">
              <w:rPr>
                <w:noProof/>
                <w:webHidden/>
              </w:rPr>
              <w:tab/>
            </w:r>
            <w:r w:rsidR="009D442D">
              <w:rPr>
                <w:noProof/>
                <w:webHidden/>
              </w:rPr>
              <w:fldChar w:fldCharType="begin"/>
            </w:r>
            <w:r w:rsidR="009D442D">
              <w:rPr>
                <w:noProof/>
                <w:webHidden/>
              </w:rPr>
              <w:instrText xml:space="preserve"> PAGEREF _Toc440270939 \h </w:instrText>
            </w:r>
            <w:r w:rsidR="009D442D">
              <w:rPr>
                <w:noProof/>
                <w:webHidden/>
              </w:rPr>
            </w:r>
            <w:r w:rsidR="009D442D">
              <w:rPr>
                <w:noProof/>
                <w:webHidden/>
              </w:rPr>
              <w:fldChar w:fldCharType="separate"/>
            </w:r>
            <w:r w:rsidR="009D442D">
              <w:rPr>
                <w:noProof/>
                <w:webHidden/>
              </w:rPr>
              <w:t>7</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40" w:history="1">
            <w:r w:rsidR="009D442D" w:rsidRPr="00880F20">
              <w:rPr>
                <w:rStyle w:val="Collegamentoipertestuale"/>
                <w:i/>
                <w:noProof/>
                <w:lang w:val="it-IT"/>
              </w:rPr>
              <w:t>Art. 6.1 – Recesso per dichiarazioni inesatte o reticenze del Contraente</w:t>
            </w:r>
            <w:r w:rsidR="009D442D">
              <w:rPr>
                <w:noProof/>
                <w:webHidden/>
              </w:rPr>
              <w:tab/>
            </w:r>
            <w:r w:rsidR="009D442D">
              <w:rPr>
                <w:noProof/>
                <w:webHidden/>
              </w:rPr>
              <w:fldChar w:fldCharType="begin"/>
            </w:r>
            <w:r w:rsidR="009D442D">
              <w:rPr>
                <w:noProof/>
                <w:webHidden/>
              </w:rPr>
              <w:instrText xml:space="preserve"> PAGEREF _Toc440270940 \h </w:instrText>
            </w:r>
            <w:r w:rsidR="009D442D">
              <w:rPr>
                <w:noProof/>
                <w:webHidden/>
              </w:rPr>
            </w:r>
            <w:r w:rsidR="009D442D">
              <w:rPr>
                <w:noProof/>
                <w:webHidden/>
              </w:rPr>
              <w:fldChar w:fldCharType="separate"/>
            </w:r>
            <w:r w:rsidR="009D442D">
              <w:rPr>
                <w:noProof/>
                <w:webHidden/>
              </w:rPr>
              <w:t>7</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41" w:history="1">
            <w:r w:rsidR="009D442D" w:rsidRPr="00880F20">
              <w:rPr>
                <w:rStyle w:val="Collegamentoipertestuale"/>
                <w:i/>
                <w:noProof/>
                <w:lang w:val="it-IT"/>
              </w:rPr>
              <w:t>Art. 6.2 – Recesso per aggravamento del rischio</w:t>
            </w:r>
            <w:r w:rsidR="009D442D">
              <w:rPr>
                <w:noProof/>
                <w:webHidden/>
              </w:rPr>
              <w:tab/>
            </w:r>
            <w:r w:rsidR="009D442D">
              <w:rPr>
                <w:noProof/>
                <w:webHidden/>
              </w:rPr>
              <w:fldChar w:fldCharType="begin"/>
            </w:r>
            <w:r w:rsidR="009D442D">
              <w:rPr>
                <w:noProof/>
                <w:webHidden/>
              </w:rPr>
              <w:instrText xml:space="preserve"> PAGEREF _Toc440270941 \h </w:instrText>
            </w:r>
            <w:r w:rsidR="009D442D">
              <w:rPr>
                <w:noProof/>
                <w:webHidden/>
              </w:rPr>
            </w:r>
            <w:r w:rsidR="009D442D">
              <w:rPr>
                <w:noProof/>
                <w:webHidden/>
              </w:rPr>
              <w:fldChar w:fldCharType="separate"/>
            </w:r>
            <w:r w:rsidR="009D442D">
              <w:rPr>
                <w:noProof/>
                <w:webHidden/>
              </w:rPr>
              <w:t>8</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42" w:history="1">
            <w:r w:rsidR="009D442D" w:rsidRPr="00880F20">
              <w:rPr>
                <w:rStyle w:val="Collegamentoipertestuale"/>
                <w:i/>
                <w:noProof/>
                <w:lang w:val="it-IT"/>
              </w:rPr>
              <w:t>Art. 6.3 - Norme comuni in tutte le ipotesi di recesso</w:t>
            </w:r>
            <w:r w:rsidR="009D442D">
              <w:rPr>
                <w:noProof/>
                <w:webHidden/>
              </w:rPr>
              <w:tab/>
            </w:r>
            <w:r w:rsidR="009D442D">
              <w:rPr>
                <w:noProof/>
                <w:webHidden/>
              </w:rPr>
              <w:fldChar w:fldCharType="begin"/>
            </w:r>
            <w:r w:rsidR="009D442D">
              <w:rPr>
                <w:noProof/>
                <w:webHidden/>
              </w:rPr>
              <w:instrText xml:space="preserve"> PAGEREF _Toc440270942 \h </w:instrText>
            </w:r>
            <w:r w:rsidR="009D442D">
              <w:rPr>
                <w:noProof/>
                <w:webHidden/>
              </w:rPr>
            </w:r>
            <w:r w:rsidR="009D442D">
              <w:rPr>
                <w:noProof/>
                <w:webHidden/>
              </w:rPr>
              <w:fldChar w:fldCharType="separate"/>
            </w:r>
            <w:r w:rsidR="009D442D">
              <w:rPr>
                <w:noProof/>
                <w:webHidden/>
              </w:rPr>
              <w:t>8</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43" w:history="1">
            <w:r w:rsidR="009D442D" w:rsidRPr="00880F20">
              <w:rPr>
                <w:rStyle w:val="Collegamentoipertestuale"/>
                <w:noProof/>
                <w:lang w:val="it-IT"/>
              </w:rPr>
              <w:t>Art. 7 – Prova del contratto e modifiche dell’assicurazione</w:t>
            </w:r>
            <w:r w:rsidR="009D442D">
              <w:rPr>
                <w:noProof/>
                <w:webHidden/>
              </w:rPr>
              <w:tab/>
            </w:r>
            <w:r w:rsidR="009D442D">
              <w:rPr>
                <w:noProof/>
                <w:webHidden/>
              </w:rPr>
              <w:fldChar w:fldCharType="begin"/>
            </w:r>
            <w:r w:rsidR="009D442D">
              <w:rPr>
                <w:noProof/>
                <w:webHidden/>
              </w:rPr>
              <w:instrText xml:space="preserve"> PAGEREF _Toc440270943 \h </w:instrText>
            </w:r>
            <w:r w:rsidR="009D442D">
              <w:rPr>
                <w:noProof/>
                <w:webHidden/>
              </w:rPr>
            </w:r>
            <w:r w:rsidR="009D442D">
              <w:rPr>
                <w:noProof/>
                <w:webHidden/>
              </w:rPr>
              <w:fldChar w:fldCharType="separate"/>
            </w:r>
            <w:r w:rsidR="009D442D">
              <w:rPr>
                <w:noProof/>
                <w:webHidden/>
              </w:rPr>
              <w:t>8</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44" w:history="1">
            <w:r w:rsidR="009D442D" w:rsidRPr="00880F20">
              <w:rPr>
                <w:rStyle w:val="Collegamentoipertestuale"/>
                <w:noProof/>
                <w:lang w:val="it-IT"/>
              </w:rPr>
              <w:t>Art. 8 - Forma delle comunicazioni del Contraente alla Società</w:t>
            </w:r>
            <w:r w:rsidR="009D442D">
              <w:rPr>
                <w:noProof/>
                <w:webHidden/>
              </w:rPr>
              <w:tab/>
            </w:r>
            <w:r w:rsidR="009D442D">
              <w:rPr>
                <w:noProof/>
                <w:webHidden/>
              </w:rPr>
              <w:fldChar w:fldCharType="begin"/>
            </w:r>
            <w:r w:rsidR="009D442D">
              <w:rPr>
                <w:noProof/>
                <w:webHidden/>
              </w:rPr>
              <w:instrText xml:space="preserve"> PAGEREF _Toc440270944 \h </w:instrText>
            </w:r>
            <w:r w:rsidR="009D442D">
              <w:rPr>
                <w:noProof/>
                <w:webHidden/>
              </w:rPr>
            </w:r>
            <w:r w:rsidR="009D442D">
              <w:rPr>
                <w:noProof/>
                <w:webHidden/>
              </w:rPr>
              <w:fldChar w:fldCharType="separate"/>
            </w:r>
            <w:r w:rsidR="009D442D">
              <w:rPr>
                <w:noProof/>
                <w:webHidden/>
              </w:rPr>
              <w:t>8</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45" w:history="1">
            <w:r w:rsidR="009D442D" w:rsidRPr="00880F20">
              <w:rPr>
                <w:rStyle w:val="Collegamentoipertestuale"/>
                <w:noProof/>
                <w:lang w:val="it-IT"/>
              </w:rPr>
              <w:t>Art. 9 - Oneri fiscali</w:t>
            </w:r>
            <w:r w:rsidR="009D442D">
              <w:rPr>
                <w:noProof/>
                <w:webHidden/>
              </w:rPr>
              <w:tab/>
            </w:r>
            <w:r w:rsidR="009D442D">
              <w:rPr>
                <w:noProof/>
                <w:webHidden/>
              </w:rPr>
              <w:fldChar w:fldCharType="begin"/>
            </w:r>
            <w:r w:rsidR="009D442D">
              <w:rPr>
                <w:noProof/>
                <w:webHidden/>
              </w:rPr>
              <w:instrText xml:space="preserve"> PAGEREF _Toc440270945 \h </w:instrText>
            </w:r>
            <w:r w:rsidR="009D442D">
              <w:rPr>
                <w:noProof/>
                <w:webHidden/>
              </w:rPr>
            </w:r>
            <w:r w:rsidR="009D442D">
              <w:rPr>
                <w:noProof/>
                <w:webHidden/>
              </w:rPr>
              <w:fldChar w:fldCharType="separate"/>
            </w:r>
            <w:r w:rsidR="009D442D">
              <w:rPr>
                <w:noProof/>
                <w:webHidden/>
              </w:rPr>
              <w:t>8</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46" w:history="1">
            <w:r w:rsidR="009D442D" w:rsidRPr="00880F20">
              <w:rPr>
                <w:rStyle w:val="Collegamentoipertestuale"/>
                <w:noProof/>
                <w:lang w:val="it-IT"/>
              </w:rPr>
              <w:t>Art. 10 - Foro competente</w:t>
            </w:r>
            <w:r w:rsidR="009D442D">
              <w:rPr>
                <w:noProof/>
                <w:webHidden/>
              </w:rPr>
              <w:tab/>
            </w:r>
            <w:r w:rsidR="009D442D">
              <w:rPr>
                <w:noProof/>
                <w:webHidden/>
              </w:rPr>
              <w:fldChar w:fldCharType="begin"/>
            </w:r>
            <w:r w:rsidR="009D442D">
              <w:rPr>
                <w:noProof/>
                <w:webHidden/>
              </w:rPr>
              <w:instrText xml:space="preserve"> PAGEREF _Toc440270946 \h </w:instrText>
            </w:r>
            <w:r w:rsidR="009D442D">
              <w:rPr>
                <w:noProof/>
                <w:webHidden/>
              </w:rPr>
            </w:r>
            <w:r w:rsidR="009D442D">
              <w:rPr>
                <w:noProof/>
                <w:webHidden/>
              </w:rPr>
              <w:fldChar w:fldCharType="separate"/>
            </w:r>
            <w:r w:rsidR="009D442D">
              <w:rPr>
                <w:noProof/>
                <w:webHidden/>
              </w:rPr>
              <w:t>8</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47" w:history="1">
            <w:r w:rsidR="009D442D" w:rsidRPr="00880F20">
              <w:rPr>
                <w:rStyle w:val="Collegamentoipertestuale"/>
                <w:noProof/>
                <w:lang w:val="it-IT"/>
              </w:rPr>
              <w:t>Art. 11 - Interpretazione del contratto</w:t>
            </w:r>
            <w:r w:rsidR="009D442D">
              <w:rPr>
                <w:noProof/>
                <w:webHidden/>
              </w:rPr>
              <w:tab/>
            </w:r>
            <w:r w:rsidR="009D442D">
              <w:rPr>
                <w:noProof/>
                <w:webHidden/>
              </w:rPr>
              <w:fldChar w:fldCharType="begin"/>
            </w:r>
            <w:r w:rsidR="009D442D">
              <w:rPr>
                <w:noProof/>
                <w:webHidden/>
              </w:rPr>
              <w:instrText xml:space="preserve"> PAGEREF _Toc440270947 \h </w:instrText>
            </w:r>
            <w:r w:rsidR="009D442D">
              <w:rPr>
                <w:noProof/>
                <w:webHidden/>
              </w:rPr>
            </w:r>
            <w:r w:rsidR="009D442D">
              <w:rPr>
                <w:noProof/>
                <w:webHidden/>
              </w:rPr>
              <w:fldChar w:fldCharType="separate"/>
            </w:r>
            <w:r w:rsidR="009D442D">
              <w:rPr>
                <w:noProof/>
                <w:webHidden/>
              </w:rPr>
              <w:t>8</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48" w:history="1">
            <w:r w:rsidR="009D442D" w:rsidRPr="00880F20">
              <w:rPr>
                <w:rStyle w:val="Collegamentoipertestuale"/>
                <w:noProof/>
                <w:lang w:val="it-IT"/>
              </w:rPr>
              <w:t>Art. 12 – Ispezioni e verifiche della Società</w:t>
            </w:r>
            <w:r w:rsidR="009D442D">
              <w:rPr>
                <w:noProof/>
                <w:webHidden/>
              </w:rPr>
              <w:tab/>
            </w:r>
            <w:r w:rsidR="009D442D">
              <w:rPr>
                <w:noProof/>
                <w:webHidden/>
              </w:rPr>
              <w:fldChar w:fldCharType="begin"/>
            </w:r>
            <w:r w:rsidR="009D442D">
              <w:rPr>
                <w:noProof/>
                <w:webHidden/>
              </w:rPr>
              <w:instrText xml:space="preserve"> PAGEREF _Toc440270948 \h </w:instrText>
            </w:r>
            <w:r w:rsidR="009D442D">
              <w:rPr>
                <w:noProof/>
                <w:webHidden/>
              </w:rPr>
            </w:r>
            <w:r w:rsidR="009D442D">
              <w:rPr>
                <w:noProof/>
                <w:webHidden/>
              </w:rPr>
              <w:fldChar w:fldCharType="separate"/>
            </w:r>
            <w:r w:rsidR="009D442D">
              <w:rPr>
                <w:noProof/>
                <w:webHidden/>
              </w:rPr>
              <w:t>9</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49" w:history="1">
            <w:r w:rsidR="009D442D" w:rsidRPr="00880F20">
              <w:rPr>
                <w:rStyle w:val="Collegamentoipertestuale"/>
                <w:noProof/>
                <w:lang w:val="it-IT"/>
              </w:rPr>
              <w:t>Art. 13 - Assicurazione per conto di chi spetta – Titolarità dei diritti nascenti dal contratto</w:t>
            </w:r>
            <w:r w:rsidR="009D442D">
              <w:rPr>
                <w:noProof/>
                <w:webHidden/>
              </w:rPr>
              <w:tab/>
            </w:r>
            <w:r w:rsidR="009D442D">
              <w:rPr>
                <w:noProof/>
                <w:webHidden/>
              </w:rPr>
              <w:fldChar w:fldCharType="begin"/>
            </w:r>
            <w:r w:rsidR="009D442D">
              <w:rPr>
                <w:noProof/>
                <w:webHidden/>
              </w:rPr>
              <w:instrText xml:space="preserve"> PAGEREF _Toc440270949 \h </w:instrText>
            </w:r>
            <w:r w:rsidR="009D442D">
              <w:rPr>
                <w:noProof/>
                <w:webHidden/>
              </w:rPr>
            </w:r>
            <w:r w:rsidR="009D442D">
              <w:rPr>
                <w:noProof/>
                <w:webHidden/>
              </w:rPr>
              <w:fldChar w:fldCharType="separate"/>
            </w:r>
            <w:r w:rsidR="009D442D">
              <w:rPr>
                <w:noProof/>
                <w:webHidden/>
              </w:rPr>
              <w:t>9</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50" w:history="1">
            <w:r w:rsidR="009D442D" w:rsidRPr="00880F20">
              <w:rPr>
                <w:rStyle w:val="Collegamentoipertestuale"/>
                <w:noProof/>
                <w:lang w:val="it-IT"/>
              </w:rPr>
              <w:t>Art. 14 - Obbligo di fornire dati sull’andamento del rischio</w:t>
            </w:r>
            <w:r w:rsidR="009D442D">
              <w:rPr>
                <w:noProof/>
                <w:webHidden/>
              </w:rPr>
              <w:tab/>
            </w:r>
            <w:r w:rsidR="009D442D">
              <w:rPr>
                <w:noProof/>
                <w:webHidden/>
              </w:rPr>
              <w:fldChar w:fldCharType="begin"/>
            </w:r>
            <w:r w:rsidR="009D442D">
              <w:rPr>
                <w:noProof/>
                <w:webHidden/>
              </w:rPr>
              <w:instrText xml:space="preserve"> PAGEREF _Toc440270950 \h </w:instrText>
            </w:r>
            <w:r w:rsidR="009D442D">
              <w:rPr>
                <w:noProof/>
                <w:webHidden/>
              </w:rPr>
            </w:r>
            <w:r w:rsidR="009D442D">
              <w:rPr>
                <w:noProof/>
                <w:webHidden/>
              </w:rPr>
              <w:fldChar w:fldCharType="separate"/>
            </w:r>
            <w:r w:rsidR="009D442D">
              <w:rPr>
                <w:noProof/>
                <w:webHidden/>
              </w:rPr>
              <w:t>9</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51" w:history="1">
            <w:r w:rsidR="009D442D" w:rsidRPr="00880F20">
              <w:rPr>
                <w:rStyle w:val="Collegamentoipertestuale"/>
                <w:noProof/>
                <w:lang w:val="it-IT"/>
              </w:rPr>
              <w:t>Art. 15 - Clausola Broker</w:t>
            </w:r>
            <w:r w:rsidR="009D442D">
              <w:rPr>
                <w:noProof/>
                <w:webHidden/>
              </w:rPr>
              <w:tab/>
            </w:r>
            <w:r w:rsidR="009D442D">
              <w:rPr>
                <w:noProof/>
                <w:webHidden/>
              </w:rPr>
              <w:fldChar w:fldCharType="begin"/>
            </w:r>
            <w:r w:rsidR="009D442D">
              <w:rPr>
                <w:noProof/>
                <w:webHidden/>
              </w:rPr>
              <w:instrText xml:space="preserve"> PAGEREF _Toc440270951 \h </w:instrText>
            </w:r>
            <w:r w:rsidR="009D442D">
              <w:rPr>
                <w:noProof/>
                <w:webHidden/>
              </w:rPr>
            </w:r>
            <w:r w:rsidR="009D442D">
              <w:rPr>
                <w:noProof/>
                <w:webHidden/>
              </w:rPr>
              <w:fldChar w:fldCharType="separate"/>
            </w:r>
            <w:r w:rsidR="009D442D">
              <w:rPr>
                <w:noProof/>
                <w:webHidden/>
              </w:rPr>
              <w:t>10</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52" w:history="1">
            <w:r w:rsidR="009D442D" w:rsidRPr="00880F20">
              <w:rPr>
                <w:rStyle w:val="Collegamentoipertestuale"/>
                <w:noProof/>
                <w:lang w:val="it-IT"/>
              </w:rPr>
              <w:t>Art. 16 – Obblighi inerenti la tracciabilità dei  flussi  finanziari  in base alla l.n°. 136/2010</w:t>
            </w:r>
            <w:r w:rsidR="009D442D">
              <w:rPr>
                <w:noProof/>
                <w:webHidden/>
              </w:rPr>
              <w:tab/>
            </w:r>
            <w:r w:rsidR="009D442D">
              <w:rPr>
                <w:noProof/>
                <w:webHidden/>
              </w:rPr>
              <w:fldChar w:fldCharType="begin"/>
            </w:r>
            <w:r w:rsidR="009D442D">
              <w:rPr>
                <w:noProof/>
                <w:webHidden/>
              </w:rPr>
              <w:instrText xml:space="preserve"> PAGEREF _Toc440270952 \h </w:instrText>
            </w:r>
            <w:r w:rsidR="009D442D">
              <w:rPr>
                <w:noProof/>
                <w:webHidden/>
              </w:rPr>
            </w:r>
            <w:r w:rsidR="009D442D">
              <w:rPr>
                <w:noProof/>
                <w:webHidden/>
              </w:rPr>
              <w:fldChar w:fldCharType="separate"/>
            </w:r>
            <w:r w:rsidR="009D442D">
              <w:rPr>
                <w:noProof/>
                <w:webHidden/>
              </w:rPr>
              <w:t>10</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53" w:history="1">
            <w:r w:rsidR="009D442D" w:rsidRPr="00880F20">
              <w:rPr>
                <w:rStyle w:val="Collegamentoipertestuale"/>
                <w:noProof/>
                <w:lang w:val="it-IT"/>
              </w:rPr>
              <w:t>Art. 17 - Rinvio alle norme di legge</w:t>
            </w:r>
            <w:r w:rsidR="009D442D">
              <w:rPr>
                <w:noProof/>
                <w:webHidden/>
              </w:rPr>
              <w:tab/>
            </w:r>
            <w:r w:rsidR="009D442D">
              <w:rPr>
                <w:noProof/>
                <w:webHidden/>
              </w:rPr>
              <w:fldChar w:fldCharType="begin"/>
            </w:r>
            <w:r w:rsidR="009D442D">
              <w:rPr>
                <w:noProof/>
                <w:webHidden/>
              </w:rPr>
              <w:instrText xml:space="preserve"> PAGEREF _Toc440270953 \h </w:instrText>
            </w:r>
            <w:r w:rsidR="009D442D">
              <w:rPr>
                <w:noProof/>
                <w:webHidden/>
              </w:rPr>
            </w:r>
            <w:r w:rsidR="009D442D">
              <w:rPr>
                <w:noProof/>
                <w:webHidden/>
              </w:rPr>
              <w:fldChar w:fldCharType="separate"/>
            </w:r>
            <w:r w:rsidR="009D442D">
              <w:rPr>
                <w:noProof/>
                <w:webHidden/>
              </w:rPr>
              <w:t>10</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54" w:history="1">
            <w:r w:rsidR="009D442D" w:rsidRPr="00880F20">
              <w:rPr>
                <w:rStyle w:val="Collegamentoipertestuale"/>
                <w:noProof/>
                <w:lang w:val="it-IT"/>
              </w:rPr>
              <w:t>Art. 18 – Rinuncia alla surrogazione</w:t>
            </w:r>
            <w:r w:rsidR="009D442D">
              <w:rPr>
                <w:noProof/>
                <w:webHidden/>
              </w:rPr>
              <w:tab/>
            </w:r>
            <w:r w:rsidR="009D442D">
              <w:rPr>
                <w:noProof/>
                <w:webHidden/>
              </w:rPr>
              <w:fldChar w:fldCharType="begin"/>
            </w:r>
            <w:r w:rsidR="009D442D">
              <w:rPr>
                <w:noProof/>
                <w:webHidden/>
              </w:rPr>
              <w:instrText xml:space="preserve"> PAGEREF _Toc440270954 \h </w:instrText>
            </w:r>
            <w:r w:rsidR="009D442D">
              <w:rPr>
                <w:noProof/>
                <w:webHidden/>
              </w:rPr>
            </w:r>
            <w:r w:rsidR="009D442D">
              <w:rPr>
                <w:noProof/>
                <w:webHidden/>
              </w:rPr>
              <w:fldChar w:fldCharType="separate"/>
            </w:r>
            <w:r w:rsidR="009D442D">
              <w:rPr>
                <w:noProof/>
                <w:webHidden/>
              </w:rPr>
              <w:t>10</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55" w:history="1">
            <w:r w:rsidR="009D442D" w:rsidRPr="00880F20">
              <w:rPr>
                <w:rStyle w:val="Collegamentoipertestuale"/>
                <w:noProof/>
                <w:lang w:val="it-IT"/>
              </w:rPr>
              <w:t>Art. 19- Trattamento dei dati</w:t>
            </w:r>
            <w:r w:rsidR="009D442D">
              <w:rPr>
                <w:noProof/>
                <w:webHidden/>
              </w:rPr>
              <w:tab/>
            </w:r>
            <w:r w:rsidR="009D442D">
              <w:rPr>
                <w:noProof/>
                <w:webHidden/>
              </w:rPr>
              <w:fldChar w:fldCharType="begin"/>
            </w:r>
            <w:r w:rsidR="009D442D">
              <w:rPr>
                <w:noProof/>
                <w:webHidden/>
              </w:rPr>
              <w:instrText xml:space="preserve"> PAGEREF _Toc440270955 \h </w:instrText>
            </w:r>
            <w:r w:rsidR="009D442D">
              <w:rPr>
                <w:noProof/>
                <w:webHidden/>
              </w:rPr>
            </w:r>
            <w:r w:rsidR="009D442D">
              <w:rPr>
                <w:noProof/>
                <w:webHidden/>
              </w:rPr>
              <w:fldChar w:fldCharType="separate"/>
            </w:r>
            <w:r w:rsidR="009D442D">
              <w:rPr>
                <w:noProof/>
                <w:webHidden/>
              </w:rPr>
              <w:t>11</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56" w:history="1">
            <w:r w:rsidR="009D442D" w:rsidRPr="00880F20">
              <w:rPr>
                <w:rStyle w:val="Collegamentoipertestuale"/>
                <w:noProof/>
                <w:lang w:val="it-IT"/>
              </w:rPr>
              <w:t>Art. 20 – Estensione territoriale</w:t>
            </w:r>
            <w:r w:rsidR="009D442D">
              <w:rPr>
                <w:noProof/>
                <w:webHidden/>
              </w:rPr>
              <w:tab/>
            </w:r>
            <w:r w:rsidR="009D442D">
              <w:rPr>
                <w:noProof/>
                <w:webHidden/>
              </w:rPr>
              <w:fldChar w:fldCharType="begin"/>
            </w:r>
            <w:r w:rsidR="009D442D">
              <w:rPr>
                <w:noProof/>
                <w:webHidden/>
              </w:rPr>
              <w:instrText xml:space="preserve"> PAGEREF _Toc440270956 \h </w:instrText>
            </w:r>
            <w:r w:rsidR="009D442D">
              <w:rPr>
                <w:noProof/>
                <w:webHidden/>
              </w:rPr>
            </w:r>
            <w:r w:rsidR="009D442D">
              <w:rPr>
                <w:noProof/>
                <w:webHidden/>
              </w:rPr>
              <w:fldChar w:fldCharType="separate"/>
            </w:r>
            <w:r w:rsidR="009D442D">
              <w:rPr>
                <w:noProof/>
                <w:webHidden/>
              </w:rPr>
              <w:t>11</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57" w:history="1">
            <w:r w:rsidR="009D442D" w:rsidRPr="00880F20">
              <w:rPr>
                <w:rStyle w:val="Collegamentoipertestuale"/>
                <w:noProof/>
                <w:lang w:val="it-IT"/>
              </w:rPr>
              <w:t>Art. 21 - Coassicurazione e Delega</w:t>
            </w:r>
            <w:r w:rsidR="009D442D">
              <w:rPr>
                <w:noProof/>
                <w:webHidden/>
              </w:rPr>
              <w:tab/>
            </w:r>
            <w:r w:rsidR="009D442D">
              <w:rPr>
                <w:noProof/>
                <w:webHidden/>
              </w:rPr>
              <w:fldChar w:fldCharType="begin"/>
            </w:r>
            <w:r w:rsidR="009D442D">
              <w:rPr>
                <w:noProof/>
                <w:webHidden/>
              </w:rPr>
              <w:instrText xml:space="preserve"> PAGEREF _Toc440270957 \h </w:instrText>
            </w:r>
            <w:r w:rsidR="009D442D">
              <w:rPr>
                <w:noProof/>
                <w:webHidden/>
              </w:rPr>
            </w:r>
            <w:r w:rsidR="009D442D">
              <w:rPr>
                <w:noProof/>
                <w:webHidden/>
              </w:rPr>
              <w:fldChar w:fldCharType="separate"/>
            </w:r>
            <w:r w:rsidR="009D442D">
              <w:rPr>
                <w:noProof/>
                <w:webHidden/>
              </w:rPr>
              <w:t>11</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58" w:history="1">
            <w:r w:rsidR="009D442D" w:rsidRPr="00880F20">
              <w:rPr>
                <w:rStyle w:val="Collegamentoipertestuale"/>
                <w:noProof/>
                <w:lang w:val="it-IT"/>
              </w:rPr>
              <w:t>Art. 22– Clausole vessatorie</w:t>
            </w:r>
            <w:r w:rsidR="009D442D">
              <w:rPr>
                <w:noProof/>
                <w:webHidden/>
              </w:rPr>
              <w:tab/>
            </w:r>
            <w:r w:rsidR="009D442D">
              <w:rPr>
                <w:noProof/>
                <w:webHidden/>
              </w:rPr>
              <w:fldChar w:fldCharType="begin"/>
            </w:r>
            <w:r w:rsidR="009D442D">
              <w:rPr>
                <w:noProof/>
                <w:webHidden/>
              </w:rPr>
              <w:instrText xml:space="preserve"> PAGEREF _Toc440270958 \h </w:instrText>
            </w:r>
            <w:r w:rsidR="009D442D">
              <w:rPr>
                <w:noProof/>
                <w:webHidden/>
              </w:rPr>
            </w:r>
            <w:r w:rsidR="009D442D">
              <w:rPr>
                <w:noProof/>
                <w:webHidden/>
              </w:rPr>
              <w:fldChar w:fldCharType="separate"/>
            </w:r>
            <w:r w:rsidR="009D442D">
              <w:rPr>
                <w:noProof/>
                <w:webHidden/>
              </w:rPr>
              <w:t>11</w:t>
            </w:r>
            <w:r w:rsidR="009D442D">
              <w:rPr>
                <w:noProof/>
                <w:webHidden/>
              </w:rPr>
              <w:fldChar w:fldCharType="end"/>
            </w:r>
          </w:hyperlink>
        </w:p>
        <w:p w:rsidR="009D442D" w:rsidRDefault="0034204E" w:rsidP="009D442D">
          <w:pPr>
            <w:pStyle w:val="Sommario1"/>
            <w:spacing w:after="120" w:line="240" w:lineRule="auto"/>
            <w:rPr>
              <w:b w:val="0"/>
              <w:color w:val="auto"/>
              <w:lang w:val="en-US"/>
            </w:rPr>
          </w:pPr>
          <w:hyperlink w:anchor="_Toc440270959" w:history="1">
            <w:r w:rsidR="009D442D" w:rsidRPr="00880F20">
              <w:rPr>
                <w:rStyle w:val="Collegamentoipertestuale"/>
              </w:rPr>
              <w:t>Sezione 3 – Condizioni di assicurazione</w:t>
            </w:r>
            <w:r w:rsidR="009D442D">
              <w:rPr>
                <w:webHidden/>
              </w:rPr>
              <w:tab/>
            </w:r>
            <w:r w:rsidR="009D442D">
              <w:rPr>
                <w:webHidden/>
              </w:rPr>
              <w:fldChar w:fldCharType="begin"/>
            </w:r>
            <w:r w:rsidR="009D442D">
              <w:rPr>
                <w:webHidden/>
              </w:rPr>
              <w:instrText xml:space="preserve"> PAGEREF _Toc440270959 \h </w:instrText>
            </w:r>
            <w:r w:rsidR="009D442D">
              <w:rPr>
                <w:webHidden/>
              </w:rPr>
            </w:r>
            <w:r w:rsidR="009D442D">
              <w:rPr>
                <w:webHidden/>
              </w:rPr>
              <w:fldChar w:fldCharType="separate"/>
            </w:r>
            <w:r w:rsidR="009D442D">
              <w:rPr>
                <w:webHidden/>
              </w:rPr>
              <w:t>13</w:t>
            </w:r>
            <w:r w:rsidR="009D442D">
              <w:rPr>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60" w:history="1">
            <w:r w:rsidR="009D442D" w:rsidRPr="00880F20">
              <w:rPr>
                <w:rStyle w:val="Collegamentoipertestuale"/>
                <w:noProof/>
                <w:lang w:val="it-IT"/>
              </w:rPr>
              <w:t>Art.1 - Oggetto della copertura</w:t>
            </w:r>
            <w:r w:rsidR="009D442D">
              <w:rPr>
                <w:noProof/>
                <w:webHidden/>
              </w:rPr>
              <w:tab/>
            </w:r>
            <w:r w:rsidR="009D442D">
              <w:rPr>
                <w:noProof/>
                <w:webHidden/>
              </w:rPr>
              <w:fldChar w:fldCharType="begin"/>
            </w:r>
            <w:r w:rsidR="009D442D">
              <w:rPr>
                <w:noProof/>
                <w:webHidden/>
              </w:rPr>
              <w:instrText xml:space="preserve"> PAGEREF _Toc440270960 \h </w:instrText>
            </w:r>
            <w:r w:rsidR="009D442D">
              <w:rPr>
                <w:noProof/>
                <w:webHidden/>
              </w:rPr>
            </w:r>
            <w:r w:rsidR="009D442D">
              <w:rPr>
                <w:noProof/>
                <w:webHidden/>
              </w:rPr>
              <w:fldChar w:fldCharType="separate"/>
            </w:r>
            <w:r w:rsidR="009D442D">
              <w:rPr>
                <w:noProof/>
                <w:webHidden/>
              </w:rPr>
              <w:t>13</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61" w:history="1">
            <w:r w:rsidR="009D442D" w:rsidRPr="00880F20">
              <w:rPr>
                <w:rStyle w:val="Collegamentoipertestuale"/>
                <w:noProof/>
                <w:lang w:val="it-IT"/>
              </w:rPr>
              <w:t>Art.2 – Estensioni di garanzia</w:t>
            </w:r>
            <w:r w:rsidR="009D442D">
              <w:rPr>
                <w:noProof/>
                <w:webHidden/>
              </w:rPr>
              <w:tab/>
            </w:r>
            <w:r w:rsidR="009D442D">
              <w:rPr>
                <w:noProof/>
                <w:webHidden/>
              </w:rPr>
              <w:fldChar w:fldCharType="begin"/>
            </w:r>
            <w:r w:rsidR="009D442D">
              <w:rPr>
                <w:noProof/>
                <w:webHidden/>
              </w:rPr>
              <w:instrText xml:space="preserve"> PAGEREF _Toc440270961 \h </w:instrText>
            </w:r>
            <w:r w:rsidR="009D442D">
              <w:rPr>
                <w:noProof/>
                <w:webHidden/>
              </w:rPr>
            </w:r>
            <w:r w:rsidR="009D442D">
              <w:rPr>
                <w:noProof/>
                <w:webHidden/>
              </w:rPr>
              <w:fldChar w:fldCharType="separate"/>
            </w:r>
            <w:r w:rsidR="009D442D">
              <w:rPr>
                <w:noProof/>
                <w:webHidden/>
              </w:rPr>
              <w:t>14</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62" w:history="1">
            <w:r w:rsidR="009D442D" w:rsidRPr="00880F20">
              <w:rPr>
                <w:rStyle w:val="Collegamentoipertestuale"/>
                <w:noProof/>
                <w:lang w:val="it-IT"/>
              </w:rPr>
              <w:t>Art.3 – Esclusioni</w:t>
            </w:r>
            <w:r w:rsidR="009D442D">
              <w:rPr>
                <w:noProof/>
                <w:webHidden/>
              </w:rPr>
              <w:tab/>
            </w:r>
            <w:r w:rsidR="009D442D">
              <w:rPr>
                <w:noProof/>
                <w:webHidden/>
              </w:rPr>
              <w:fldChar w:fldCharType="begin"/>
            </w:r>
            <w:r w:rsidR="009D442D">
              <w:rPr>
                <w:noProof/>
                <w:webHidden/>
              </w:rPr>
              <w:instrText xml:space="preserve"> PAGEREF _Toc440270962 \h </w:instrText>
            </w:r>
            <w:r w:rsidR="009D442D">
              <w:rPr>
                <w:noProof/>
                <w:webHidden/>
              </w:rPr>
            </w:r>
            <w:r w:rsidR="009D442D">
              <w:rPr>
                <w:noProof/>
                <w:webHidden/>
              </w:rPr>
              <w:fldChar w:fldCharType="separate"/>
            </w:r>
            <w:r w:rsidR="009D442D">
              <w:rPr>
                <w:noProof/>
                <w:webHidden/>
              </w:rPr>
              <w:t>16</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63" w:history="1">
            <w:r w:rsidR="009D442D" w:rsidRPr="00880F20">
              <w:rPr>
                <w:rStyle w:val="Collegamentoipertestuale"/>
                <w:noProof/>
                <w:lang w:val="it-IT"/>
              </w:rPr>
              <w:t>Art.4 – Persone escluse dall’assicurazione o non assicurabili</w:t>
            </w:r>
            <w:r w:rsidR="009D442D">
              <w:rPr>
                <w:noProof/>
                <w:webHidden/>
              </w:rPr>
              <w:tab/>
            </w:r>
            <w:r w:rsidR="009D442D">
              <w:rPr>
                <w:noProof/>
                <w:webHidden/>
              </w:rPr>
              <w:fldChar w:fldCharType="begin"/>
            </w:r>
            <w:r w:rsidR="009D442D">
              <w:rPr>
                <w:noProof/>
                <w:webHidden/>
              </w:rPr>
              <w:instrText xml:space="preserve"> PAGEREF _Toc440270963 \h </w:instrText>
            </w:r>
            <w:r w:rsidR="009D442D">
              <w:rPr>
                <w:noProof/>
                <w:webHidden/>
              </w:rPr>
            </w:r>
            <w:r w:rsidR="009D442D">
              <w:rPr>
                <w:noProof/>
                <w:webHidden/>
              </w:rPr>
              <w:fldChar w:fldCharType="separate"/>
            </w:r>
            <w:r w:rsidR="009D442D">
              <w:rPr>
                <w:noProof/>
                <w:webHidden/>
              </w:rPr>
              <w:t>17</w:t>
            </w:r>
            <w:r w:rsidR="009D442D">
              <w:rPr>
                <w:noProof/>
                <w:webHidden/>
              </w:rPr>
              <w:fldChar w:fldCharType="end"/>
            </w:r>
          </w:hyperlink>
        </w:p>
        <w:p w:rsidR="009D442D" w:rsidRDefault="0034204E" w:rsidP="009D442D">
          <w:pPr>
            <w:pStyle w:val="Sommario1"/>
            <w:spacing w:after="120" w:line="240" w:lineRule="auto"/>
            <w:rPr>
              <w:b w:val="0"/>
              <w:color w:val="auto"/>
              <w:lang w:val="en-US"/>
            </w:rPr>
          </w:pPr>
          <w:hyperlink w:anchor="_Toc440270964" w:history="1">
            <w:r w:rsidR="009D442D" w:rsidRPr="00880F20">
              <w:rPr>
                <w:rStyle w:val="Collegamentoipertestuale"/>
              </w:rPr>
              <w:t>Sezione 4 – Operatività della polizza infortuni</w:t>
            </w:r>
            <w:r w:rsidR="009D442D">
              <w:rPr>
                <w:webHidden/>
              </w:rPr>
              <w:tab/>
            </w:r>
            <w:r w:rsidR="009D442D">
              <w:rPr>
                <w:webHidden/>
              </w:rPr>
              <w:fldChar w:fldCharType="begin"/>
            </w:r>
            <w:r w:rsidR="009D442D">
              <w:rPr>
                <w:webHidden/>
              </w:rPr>
              <w:instrText xml:space="preserve"> PAGEREF _Toc440270964 \h </w:instrText>
            </w:r>
            <w:r w:rsidR="009D442D">
              <w:rPr>
                <w:webHidden/>
              </w:rPr>
            </w:r>
            <w:r w:rsidR="009D442D">
              <w:rPr>
                <w:webHidden/>
              </w:rPr>
              <w:fldChar w:fldCharType="separate"/>
            </w:r>
            <w:r w:rsidR="009D442D">
              <w:rPr>
                <w:webHidden/>
              </w:rPr>
              <w:t>18</w:t>
            </w:r>
            <w:r w:rsidR="009D442D">
              <w:rPr>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65" w:history="1">
            <w:r w:rsidR="009D442D" w:rsidRPr="00880F20">
              <w:rPr>
                <w:rStyle w:val="Collegamentoipertestuale"/>
                <w:noProof/>
                <w:lang w:val="it-IT"/>
              </w:rPr>
              <w:t>Art.1 – Casi assicurati</w:t>
            </w:r>
            <w:r w:rsidR="009D442D">
              <w:rPr>
                <w:noProof/>
                <w:webHidden/>
              </w:rPr>
              <w:tab/>
            </w:r>
            <w:r w:rsidR="009D442D">
              <w:rPr>
                <w:noProof/>
                <w:webHidden/>
              </w:rPr>
              <w:fldChar w:fldCharType="begin"/>
            </w:r>
            <w:r w:rsidR="009D442D">
              <w:rPr>
                <w:noProof/>
                <w:webHidden/>
              </w:rPr>
              <w:instrText xml:space="preserve"> PAGEREF _Toc440270965 \h </w:instrText>
            </w:r>
            <w:r w:rsidR="009D442D">
              <w:rPr>
                <w:noProof/>
                <w:webHidden/>
              </w:rPr>
            </w:r>
            <w:r w:rsidR="009D442D">
              <w:rPr>
                <w:noProof/>
                <w:webHidden/>
              </w:rPr>
              <w:fldChar w:fldCharType="separate"/>
            </w:r>
            <w:r w:rsidR="009D442D">
              <w:rPr>
                <w:noProof/>
                <w:webHidden/>
              </w:rPr>
              <w:t>18</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66" w:history="1">
            <w:r w:rsidR="009D442D" w:rsidRPr="00880F20">
              <w:rPr>
                <w:rStyle w:val="Collegamentoipertestuale"/>
                <w:noProof/>
                <w:lang w:val="it-IT"/>
              </w:rPr>
              <w:t>Art. 2 - Denuncia del sinistro e relativi obblighi</w:t>
            </w:r>
            <w:r w:rsidR="009D442D">
              <w:rPr>
                <w:noProof/>
                <w:webHidden/>
              </w:rPr>
              <w:tab/>
            </w:r>
            <w:r w:rsidR="009D442D">
              <w:rPr>
                <w:noProof/>
                <w:webHidden/>
              </w:rPr>
              <w:fldChar w:fldCharType="begin"/>
            </w:r>
            <w:r w:rsidR="009D442D">
              <w:rPr>
                <w:noProof/>
                <w:webHidden/>
              </w:rPr>
              <w:instrText xml:space="preserve"> PAGEREF _Toc440270966 \h </w:instrText>
            </w:r>
            <w:r w:rsidR="009D442D">
              <w:rPr>
                <w:noProof/>
                <w:webHidden/>
              </w:rPr>
            </w:r>
            <w:r w:rsidR="009D442D">
              <w:rPr>
                <w:noProof/>
                <w:webHidden/>
              </w:rPr>
              <w:fldChar w:fldCharType="separate"/>
            </w:r>
            <w:r w:rsidR="009D442D">
              <w:rPr>
                <w:noProof/>
                <w:webHidden/>
              </w:rPr>
              <w:t>19</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67" w:history="1">
            <w:r w:rsidR="009D442D" w:rsidRPr="00880F20">
              <w:rPr>
                <w:rStyle w:val="Collegamentoipertestuale"/>
                <w:noProof/>
                <w:lang w:val="it-IT"/>
              </w:rPr>
              <w:t>Art.3 – Criteri di indennizzabilità</w:t>
            </w:r>
            <w:r w:rsidR="009D442D">
              <w:rPr>
                <w:noProof/>
                <w:webHidden/>
              </w:rPr>
              <w:tab/>
            </w:r>
            <w:r w:rsidR="009D442D">
              <w:rPr>
                <w:noProof/>
                <w:webHidden/>
              </w:rPr>
              <w:fldChar w:fldCharType="begin"/>
            </w:r>
            <w:r w:rsidR="009D442D">
              <w:rPr>
                <w:noProof/>
                <w:webHidden/>
              </w:rPr>
              <w:instrText xml:space="preserve"> PAGEREF _Toc440270967 \h </w:instrText>
            </w:r>
            <w:r w:rsidR="009D442D">
              <w:rPr>
                <w:noProof/>
                <w:webHidden/>
              </w:rPr>
            </w:r>
            <w:r w:rsidR="009D442D">
              <w:rPr>
                <w:noProof/>
                <w:webHidden/>
              </w:rPr>
              <w:fldChar w:fldCharType="separate"/>
            </w:r>
            <w:r w:rsidR="009D442D">
              <w:rPr>
                <w:noProof/>
                <w:webHidden/>
              </w:rPr>
              <w:t>20</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68" w:history="1">
            <w:r w:rsidR="009D442D" w:rsidRPr="00880F20">
              <w:rPr>
                <w:rStyle w:val="Collegamentoipertestuale"/>
                <w:noProof/>
                <w:lang w:val="it-IT"/>
              </w:rPr>
              <w:t>Art.4 – Controversie</w:t>
            </w:r>
            <w:r w:rsidR="009D442D">
              <w:rPr>
                <w:noProof/>
                <w:webHidden/>
              </w:rPr>
              <w:tab/>
            </w:r>
            <w:r w:rsidR="009D442D">
              <w:rPr>
                <w:noProof/>
                <w:webHidden/>
              </w:rPr>
              <w:fldChar w:fldCharType="begin"/>
            </w:r>
            <w:r w:rsidR="009D442D">
              <w:rPr>
                <w:noProof/>
                <w:webHidden/>
              </w:rPr>
              <w:instrText xml:space="preserve"> PAGEREF _Toc440270968 \h </w:instrText>
            </w:r>
            <w:r w:rsidR="009D442D">
              <w:rPr>
                <w:noProof/>
                <w:webHidden/>
              </w:rPr>
            </w:r>
            <w:r w:rsidR="009D442D">
              <w:rPr>
                <w:noProof/>
                <w:webHidden/>
              </w:rPr>
              <w:fldChar w:fldCharType="separate"/>
            </w:r>
            <w:r w:rsidR="009D442D">
              <w:rPr>
                <w:noProof/>
                <w:webHidden/>
              </w:rPr>
              <w:t>20</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69" w:history="1">
            <w:r w:rsidR="009D442D" w:rsidRPr="00880F20">
              <w:rPr>
                <w:rStyle w:val="Collegamentoipertestuale"/>
                <w:noProof/>
                <w:lang w:val="it-IT"/>
              </w:rPr>
              <w:t>Art.5 – Liquidazione dell’indennità</w:t>
            </w:r>
            <w:r w:rsidR="009D442D">
              <w:rPr>
                <w:noProof/>
                <w:webHidden/>
              </w:rPr>
              <w:tab/>
            </w:r>
            <w:r w:rsidR="009D442D">
              <w:rPr>
                <w:noProof/>
                <w:webHidden/>
              </w:rPr>
              <w:fldChar w:fldCharType="begin"/>
            </w:r>
            <w:r w:rsidR="009D442D">
              <w:rPr>
                <w:noProof/>
                <w:webHidden/>
              </w:rPr>
              <w:instrText xml:space="preserve"> PAGEREF _Toc440270969 \h </w:instrText>
            </w:r>
            <w:r w:rsidR="009D442D">
              <w:rPr>
                <w:noProof/>
                <w:webHidden/>
              </w:rPr>
            </w:r>
            <w:r w:rsidR="009D442D">
              <w:rPr>
                <w:noProof/>
                <w:webHidden/>
              </w:rPr>
              <w:fldChar w:fldCharType="separate"/>
            </w:r>
            <w:r w:rsidR="009D442D">
              <w:rPr>
                <w:noProof/>
                <w:webHidden/>
              </w:rPr>
              <w:t>20</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70" w:history="1">
            <w:r w:rsidR="009D442D" w:rsidRPr="00880F20">
              <w:rPr>
                <w:rStyle w:val="Collegamentoipertestuale"/>
                <w:noProof/>
                <w:lang w:val="it-IT"/>
              </w:rPr>
              <w:t>Art. 6 - Anticipo indennizzo</w:t>
            </w:r>
            <w:r w:rsidR="009D442D">
              <w:rPr>
                <w:noProof/>
                <w:webHidden/>
              </w:rPr>
              <w:tab/>
            </w:r>
            <w:r w:rsidR="009D442D">
              <w:rPr>
                <w:noProof/>
                <w:webHidden/>
              </w:rPr>
              <w:fldChar w:fldCharType="begin"/>
            </w:r>
            <w:r w:rsidR="009D442D">
              <w:rPr>
                <w:noProof/>
                <w:webHidden/>
              </w:rPr>
              <w:instrText xml:space="preserve"> PAGEREF _Toc440270970 \h </w:instrText>
            </w:r>
            <w:r w:rsidR="009D442D">
              <w:rPr>
                <w:noProof/>
                <w:webHidden/>
              </w:rPr>
            </w:r>
            <w:r w:rsidR="009D442D">
              <w:rPr>
                <w:noProof/>
                <w:webHidden/>
              </w:rPr>
              <w:fldChar w:fldCharType="separate"/>
            </w:r>
            <w:r w:rsidR="009D442D">
              <w:rPr>
                <w:noProof/>
                <w:webHidden/>
              </w:rPr>
              <w:t>20</w:t>
            </w:r>
            <w:r w:rsidR="009D442D">
              <w:rPr>
                <w:noProof/>
                <w:webHidden/>
              </w:rPr>
              <w:fldChar w:fldCharType="end"/>
            </w:r>
          </w:hyperlink>
        </w:p>
        <w:p w:rsidR="009D442D" w:rsidRDefault="0034204E" w:rsidP="009D442D">
          <w:pPr>
            <w:pStyle w:val="Sommario1"/>
            <w:spacing w:after="120" w:line="240" w:lineRule="auto"/>
            <w:rPr>
              <w:b w:val="0"/>
              <w:color w:val="auto"/>
              <w:lang w:val="en-US"/>
            </w:rPr>
          </w:pPr>
          <w:hyperlink w:anchor="_Toc440270971" w:history="1">
            <w:r w:rsidR="009D442D" w:rsidRPr="00880F20">
              <w:rPr>
                <w:rStyle w:val="Collegamentoipertestuale"/>
              </w:rPr>
              <w:t>Sezione 5– Categorie, somme assicurate, franchigia, scoperti e calcolo del premio</w:t>
            </w:r>
            <w:r w:rsidR="009D442D">
              <w:rPr>
                <w:webHidden/>
              </w:rPr>
              <w:tab/>
            </w:r>
            <w:r w:rsidR="009D442D">
              <w:rPr>
                <w:webHidden/>
              </w:rPr>
              <w:fldChar w:fldCharType="begin"/>
            </w:r>
            <w:r w:rsidR="009D442D">
              <w:rPr>
                <w:webHidden/>
              </w:rPr>
              <w:instrText xml:space="preserve"> PAGEREF _Toc440270971 \h </w:instrText>
            </w:r>
            <w:r w:rsidR="009D442D">
              <w:rPr>
                <w:webHidden/>
              </w:rPr>
            </w:r>
            <w:r w:rsidR="009D442D">
              <w:rPr>
                <w:webHidden/>
              </w:rPr>
              <w:fldChar w:fldCharType="separate"/>
            </w:r>
            <w:r w:rsidR="009D442D">
              <w:rPr>
                <w:webHidden/>
              </w:rPr>
              <w:t>21</w:t>
            </w:r>
            <w:r w:rsidR="009D442D">
              <w:rPr>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72" w:history="1">
            <w:r w:rsidR="009D442D" w:rsidRPr="00880F20">
              <w:rPr>
                <w:rStyle w:val="Collegamentoipertestuale"/>
                <w:noProof/>
                <w:lang w:val="it-IT"/>
              </w:rPr>
              <w:t>Art. 1 – Categorie assicurate</w:t>
            </w:r>
            <w:r w:rsidR="009D442D">
              <w:rPr>
                <w:noProof/>
                <w:webHidden/>
              </w:rPr>
              <w:tab/>
            </w:r>
            <w:r w:rsidR="009D442D">
              <w:rPr>
                <w:noProof/>
                <w:webHidden/>
              </w:rPr>
              <w:fldChar w:fldCharType="begin"/>
            </w:r>
            <w:r w:rsidR="009D442D">
              <w:rPr>
                <w:noProof/>
                <w:webHidden/>
              </w:rPr>
              <w:instrText xml:space="preserve"> PAGEREF _Toc440270972 \h </w:instrText>
            </w:r>
            <w:r w:rsidR="009D442D">
              <w:rPr>
                <w:noProof/>
                <w:webHidden/>
              </w:rPr>
            </w:r>
            <w:r w:rsidR="009D442D">
              <w:rPr>
                <w:noProof/>
                <w:webHidden/>
              </w:rPr>
              <w:fldChar w:fldCharType="separate"/>
            </w:r>
            <w:r w:rsidR="009D442D">
              <w:rPr>
                <w:noProof/>
                <w:webHidden/>
              </w:rPr>
              <w:t>21</w:t>
            </w:r>
            <w:r w:rsidR="009D442D">
              <w:rPr>
                <w:noProof/>
                <w:webHidden/>
              </w:rPr>
              <w:fldChar w:fldCharType="end"/>
            </w:r>
          </w:hyperlink>
        </w:p>
        <w:p w:rsidR="009D442D" w:rsidRDefault="0034204E" w:rsidP="009D442D">
          <w:pPr>
            <w:pStyle w:val="Sommario3"/>
            <w:tabs>
              <w:tab w:val="left" w:pos="1100"/>
              <w:tab w:val="right" w:leader="dot" w:pos="10076"/>
            </w:tabs>
            <w:spacing w:after="120" w:line="240" w:lineRule="auto"/>
            <w:rPr>
              <w:noProof/>
            </w:rPr>
          </w:pPr>
          <w:hyperlink w:anchor="_Toc440270973" w:history="1">
            <w:r w:rsidR="009D442D" w:rsidRPr="00880F20">
              <w:rPr>
                <w:rStyle w:val="Collegamentoipertestuale"/>
                <w:i/>
                <w:noProof/>
                <w:lang w:val="it-IT"/>
              </w:rPr>
              <w:t>A. -</w:t>
            </w:r>
            <w:r w:rsidR="009D442D">
              <w:rPr>
                <w:noProof/>
              </w:rPr>
              <w:tab/>
            </w:r>
            <w:r w:rsidR="009D442D" w:rsidRPr="00880F20">
              <w:rPr>
                <w:rStyle w:val="Collegamentoipertestuale"/>
                <w:i/>
                <w:noProof/>
                <w:lang w:val="it-IT"/>
              </w:rPr>
              <w:t>CONDUCENTI E TRASPORTATI SU MEZZI ENTE</w:t>
            </w:r>
            <w:r w:rsidR="009D442D">
              <w:rPr>
                <w:noProof/>
                <w:webHidden/>
              </w:rPr>
              <w:tab/>
            </w:r>
            <w:r w:rsidR="009D442D">
              <w:rPr>
                <w:noProof/>
                <w:webHidden/>
              </w:rPr>
              <w:fldChar w:fldCharType="begin"/>
            </w:r>
            <w:r w:rsidR="009D442D">
              <w:rPr>
                <w:noProof/>
                <w:webHidden/>
              </w:rPr>
              <w:instrText xml:space="preserve"> PAGEREF _Toc440270973 \h </w:instrText>
            </w:r>
            <w:r w:rsidR="009D442D">
              <w:rPr>
                <w:noProof/>
                <w:webHidden/>
              </w:rPr>
            </w:r>
            <w:r w:rsidR="009D442D">
              <w:rPr>
                <w:noProof/>
                <w:webHidden/>
              </w:rPr>
              <w:fldChar w:fldCharType="separate"/>
            </w:r>
            <w:r w:rsidR="009D442D">
              <w:rPr>
                <w:noProof/>
                <w:webHidden/>
              </w:rPr>
              <w:t>21</w:t>
            </w:r>
            <w:r w:rsidR="009D442D">
              <w:rPr>
                <w:noProof/>
                <w:webHidden/>
              </w:rPr>
              <w:fldChar w:fldCharType="end"/>
            </w:r>
          </w:hyperlink>
        </w:p>
        <w:p w:rsidR="009D442D" w:rsidRDefault="0034204E" w:rsidP="009D442D">
          <w:pPr>
            <w:pStyle w:val="Sommario3"/>
            <w:tabs>
              <w:tab w:val="left" w:pos="1100"/>
              <w:tab w:val="right" w:leader="dot" w:pos="10076"/>
            </w:tabs>
            <w:spacing w:after="120" w:line="240" w:lineRule="auto"/>
            <w:rPr>
              <w:noProof/>
            </w:rPr>
          </w:pPr>
          <w:hyperlink w:anchor="_Toc440270974" w:history="1">
            <w:r w:rsidR="009D442D" w:rsidRPr="00880F20">
              <w:rPr>
                <w:rStyle w:val="Collegamentoipertestuale"/>
                <w:i/>
                <w:noProof/>
                <w:lang w:val="it-IT"/>
              </w:rPr>
              <w:t>B. -</w:t>
            </w:r>
            <w:r w:rsidR="009D442D">
              <w:rPr>
                <w:noProof/>
              </w:rPr>
              <w:tab/>
            </w:r>
            <w:r w:rsidR="009D442D" w:rsidRPr="00880F20">
              <w:rPr>
                <w:rStyle w:val="Collegamentoipertestuale"/>
                <w:i/>
                <w:noProof/>
                <w:lang w:val="it-IT"/>
              </w:rPr>
              <w:t>PERSONALE IN MISSIONE - DIPENDENTI USO MEZZO PROPRIO</w:t>
            </w:r>
            <w:r w:rsidR="009D442D">
              <w:rPr>
                <w:noProof/>
                <w:webHidden/>
              </w:rPr>
              <w:tab/>
            </w:r>
            <w:r w:rsidR="009D442D">
              <w:rPr>
                <w:noProof/>
                <w:webHidden/>
              </w:rPr>
              <w:fldChar w:fldCharType="begin"/>
            </w:r>
            <w:r w:rsidR="009D442D">
              <w:rPr>
                <w:noProof/>
                <w:webHidden/>
              </w:rPr>
              <w:instrText xml:space="preserve"> PAGEREF _Toc440270974 \h </w:instrText>
            </w:r>
            <w:r w:rsidR="009D442D">
              <w:rPr>
                <w:noProof/>
                <w:webHidden/>
              </w:rPr>
            </w:r>
            <w:r w:rsidR="009D442D">
              <w:rPr>
                <w:noProof/>
                <w:webHidden/>
              </w:rPr>
              <w:fldChar w:fldCharType="separate"/>
            </w:r>
            <w:r w:rsidR="009D442D">
              <w:rPr>
                <w:noProof/>
                <w:webHidden/>
              </w:rPr>
              <w:t>21</w:t>
            </w:r>
            <w:r w:rsidR="009D442D">
              <w:rPr>
                <w:noProof/>
                <w:webHidden/>
              </w:rPr>
              <w:fldChar w:fldCharType="end"/>
            </w:r>
          </w:hyperlink>
        </w:p>
        <w:p w:rsidR="009D442D" w:rsidRDefault="0034204E" w:rsidP="009D442D">
          <w:pPr>
            <w:pStyle w:val="Sommario3"/>
            <w:tabs>
              <w:tab w:val="left" w:pos="1100"/>
              <w:tab w:val="right" w:leader="dot" w:pos="10076"/>
            </w:tabs>
            <w:spacing w:after="120" w:line="240" w:lineRule="auto"/>
            <w:rPr>
              <w:noProof/>
            </w:rPr>
          </w:pPr>
          <w:hyperlink w:anchor="_Toc440270975" w:history="1">
            <w:r w:rsidR="009D442D" w:rsidRPr="00880F20">
              <w:rPr>
                <w:rStyle w:val="Collegamentoipertestuale"/>
                <w:i/>
                <w:noProof/>
                <w:lang w:val="it-IT"/>
              </w:rPr>
              <w:t>C. -</w:t>
            </w:r>
            <w:r w:rsidR="009D442D">
              <w:rPr>
                <w:noProof/>
              </w:rPr>
              <w:tab/>
            </w:r>
            <w:r w:rsidR="009D442D" w:rsidRPr="00880F20">
              <w:rPr>
                <w:rStyle w:val="Collegamentoipertestuale"/>
                <w:i/>
                <w:noProof/>
                <w:lang w:val="it-IT"/>
              </w:rPr>
              <w:t>PRESIDENTE DEL CONSIGLIO (COMUNALE, PROVINCIALE, REGIONALE) E ASSESSORI</w:t>
            </w:r>
            <w:r w:rsidR="009D442D">
              <w:rPr>
                <w:noProof/>
                <w:webHidden/>
              </w:rPr>
              <w:tab/>
            </w:r>
            <w:r w:rsidR="009D442D">
              <w:rPr>
                <w:noProof/>
                <w:webHidden/>
              </w:rPr>
              <w:fldChar w:fldCharType="begin"/>
            </w:r>
            <w:r w:rsidR="009D442D">
              <w:rPr>
                <w:noProof/>
                <w:webHidden/>
              </w:rPr>
              <w:instrText xml:space="preserve"> PAGEREF _Toc440270975 \h </w:instrText>
            </w:r>
            <w:r w:rsidR="009D442D">
              <w:rPr>
                <w:noProof/>
                <w:webHidden/>
              </w:rPr>
            </w:r>
            <w:r w:rsidR="009D442D">
              <w:rPr>
                <w:noProof/>
                <w:webHidden/>
              </w:rPr>
              <w:fldChar w:fldCharType="separate"/>
            </w:r>
            <w:r w:rsidR="009D442D">
              <w:rPr>
                <w:noProof/>
                <w:webHidden/>
              </w:rPr>
              <w:t>21</w:t>
            </w:r>
            <w:r w:rsidR="009D442D">
              <w:rPr>
                <w:noProof/>
                <w:webHidden/>
              </w:rPr>
              <w:fldChar w:fldCharType="end"/>
            </w:r>
          </w:hyperlink>
        </w:p>
        <w:p w:rsidR="009D442D" w:rsidRDefault="0034204E" w:rsidP="009D442D">
          <w:pPr>
            <w:pStyle w:val="Sommario3"/>
            <w:tabs>
              <w:tab w:val="left" w:pos="1100"/>
              <w:tab w:val="right" w:leader="dot" w:pos="10076"/>
            </w:tabs>
            <w:spacing w:after="120" w:line="240" w:lineRule="auto"/>
            <w:rPr>
              <w:noProof/>
            </w:rPr>
          </w:pPr>
          <w:hyperlink w:anchor="_Toc440270976" w:history="1">
            <w:r w:rsidR="009D442D" w:rsidRPr="00880F20">
              <w:rPr>
                <w:rStyle w:val="Collegamentoipertestuale"/>
                <w:i/>
                <w:noProof/>
                <w:lang w:val="it-IT"/>
              </w:rPr>
              <w:t>D. -</w:t>
            </w:r>
            <w:r w:rsidR="009D442D">
              <w:rPr>
                <w:noProof/>
              </w:rPr>
              <w:tab/>
            </w:r>
            <w:r w:rsidR="009D442D" w:rsidRPr="00880F20">
              <w:rPr>
                <w:rStyle w:val="Collegamentoipertestuale"/>
                <w:i/>
                <w:noProof/>
                <w:lang w:val="it-IT"/>
              </w:rPr>
              <w:t>SOGGETTI VARI</w:t>
            </w:r>
            <w:r w:rsidR="009D442D">
              <w:rPr>
                <w:noProof/>
                <w:webHidden/>
              </w:rPr>
              <w:tab/>
            </w:r>
            <w:r w:rsidR="009D442D">
              <w:rPr>
                <w:noProof/>
                <w:webHidden/>
              </w:rPr>
              <w:fldChar w:fldCharType="begin"/>
            </w:r>
            <w:r w:rsidR="009D442D">
              <w:rPr>
                <w:noProof/>
                <w:webHidden/>
              </w:rPr>
              <w:instrText xml:space="preserve"> PAGEREF _Toc440270976 \h </w:instrText>
            </w:r>
            <w:r w:rsidR="009D442D">
              <w:rPr>
                <w:noProof/>
                <w:webHidden/>
              </w:rPr>
            </w:r>
            <w:r w:rsidR="009D442D">
              <w:rPr>
                <w:noProof/>
                <w:webHidden/>
              </w:rPr>
              <w:fldChar w:fldCharType="separate"/>
            </w:r>
            <w:r w:rsidR="009D442D">
              <w:rPr>
                <w:noProof/>
                <w:webHidden/>
              </w:rPr>
              <w:t>22</w:t>
            </w:r>
            <w:r w:rsidR="009D442D">
              <w:rPr>
                <w:noProof/>
                <w:webHidden/>
              </w:rPr>
              <w:fldChar w:fldCharType="end"/>
            </w:r>
          </w:hyperlink>
        </w:p>
        <w:p w:rsidR="009D442D" w:rsidRDefault="0034204E" w:rsidP="009D442D">
          <w:pPr>
            <w:pStyle w:val="Sommario2"/>
            <w:tabs>
              <w:tab w:val="right" w:leader="dot" w:pos="10076"/>
            </w:tabs>
            <w:spacing w:after="120" w:line="240" w:lineRule="auto"/>
            <w:rPr>
              <w:noProof/>
            </w:rPr>
          </w:pPr>
          <w:hyperlink w:anchor="_Toc440270977" w:history="1">
            <w:r w:rsidR="009D442D" w:rsidRPr="00880F20">
              <w:rPr>
                <w:rStyle w:val="Collegamentoipertestuale"/>
                <w:noProof/>
                <w:lang w:val="it-IT"/>
              </w:rPr>
              <w:t>Art. 2 – Calcolo del premio</w:t>
            </w:r>
            <w:r w:rsidR="009D442D">
              <w:rPr>
                <w:noProof/>
                <w:webHidden/>
              </w:rPr>
              <w:tab/>
            </w:r>
            <w:r w:rsidR="009D442D">
              <w:rPr>
                <w:noProof/>
                <w:webHidden/>
              </w:rPr>
              <w:fldChar w:fldCharType="begin"/>
            </w:r>
            <w:r w:rsidR="009D442D">
              <w:rPr>
                <w:noProof/>
                <w:webHidden/>
              </w:rPr>
              <w:instrText xml:space="preserve"> PAGEREF _Toc440270977 \h </w:instrText>
            </w:r>
            <w:r w:rsidR="009D442D">
              <w:rPr>
                <w:noProof/>
                <w:webHidden/>
              </w:rPr>
            </w:r>
            <w:r w:rsidR="009D442D">
              <w:rPr>
                <w:noProof/>
                <w:webHidden/>
              </w:rPr>
              <w:fldChar w:fldCharType="separate"/>
            </w:r>
            <w:r w:rsidR="009D442D">
              <w:rPr>
                <w:noProof/>
                <w:webHidden/>
              </w:rPr>
              <w:t>23</w:t>
            </w:r>
            <w:r w:rsidR="009D442D">
              <w:rPr>
                <w:noProof/>
                <w:webHidden/>
              </w:rPr>
              <w:fldChar w:fldCharType="end"/>
            </w:r>
          </w:hyperlink>
        </w:p>
        <w:p w:rsidR="00F846FC" w:rsidRPr="007B4671" w:rsidRDefault="00F846FC" w:rsidP="009D442D">
          <w:pPr>
            <w:spacing w:after="120" w:line="240" w:lineRule="auto"/>
            <w:rPr>
              <w:sz w:val="20"/>
              <w:szCs w:val="20"/>
            </w:rPr>
          </w:pPr>
          <w:r w:rsidRPr="007B4671">
            <w:rPr>
              <w:b/>
              <w:bCs/>
              <w:noProof/>
              <w:sz w:val="20"/>
              <w:szCs w:val="20"/>
            </w:rPr>
            <w:fldChar w:fldCharType="end"/>
          </w:r>
        </w:p>
      </w:sdtContent>
    </w:sdt>
    <w:p w:rsidR="00F846FC" w:rsidRPr="007B4671" w:rsidRDefault="00F846FC" w:rsidP="009D442D">
      <w:pPr>
        <w:spacing w:after="120" w:line="240" w:lineRule="auto"/>
        <w:rPr>
          <w:sz w:val="20"/>
          <w:szCs w:val="20"/>
          <w:lang w:val="it-IT"/>
        </w:rPr>
      </w:pPr>
      <w:r w:rsidRPr="007B4671">
        <w:rPr>
          <w:sz w:val="20"/>
          <w:szCs w:val="20"/>
          <w:lang w:val="it-IT"/>
        </w:rPr>
        <w:br w:type="page"/>
      </w:r>
    </w:p>
    <w:tbl>
      <w:tblPr>
        <w:tblStyle w:val="Grigliatabella1"/>
        <w:tblW w:w="0" w:type="auto"/>
        <w:shd w:val="clear" w:color="auto" w:fill="4F81BD" w:themeFill="accent1"/>
        <w:tblLook w:val="04A0" w:firstRow="1" w:lastRow="0" w:firstColumn="1" w:lastColumn="0" w:noHBand="0" w:noVBand="1"/>
      </w:tblPr>
      <w:tblGrid>
        <w:gridCol w:w="10296"/>
      </w:tblGrid>
      <w:tr w:rsidR="00E23DFA" w:rsidRPr="00701A82" w:rsidTr="00311A19">
        <w:tc>
          <w:tcPr>
            <w:tcW w:w="10296" w:type="dxa"/>
            <w:shd w:val="clear" w:color="auto" w:fill="4F81BD" w:themeFill="accent1"/>
          </w:tcPr>
          <w:p w:rsidR="00E23DFA" w:rsidRPr="007B4671" w:rsidRDefault="00E23DFA" w:rsidP="009D442D">
            <w:pPr>
              <w:pStyle w:val="Titolo1"/>
              <w:spacing w:before="0" w:after="120"/>
              <w:jc w:val="center"/>
              <w:outlineLvl w:val="0"/>
              <w:rPr>
                <w:rFonts w:asciiTheme="minorHAnsi" w:hAnsiTheme="minorHAnsi"/>
                <w:color w:val="FFFFFF" w:themeColor="background1"/>
                <w:sz w:val="20"/>
                <w:szCs w:val="20"/>
                <w:lang w:val="it-IT"/>
              </w:rPr>
            </w:pPr>
            <w:bookmarkStart w:id="1" w:name="_Toc402360659"/>
            <w:bookmarkStart w:id="2" w:name="_Toc440270930"/>
            <w:r w:rsidRPr="007B4671">
              <w:rPr>
                <w:rFonts w:asciiTheme="minorHAnsi" w:hAnsiTheme="minorHAnsi"/>
                <w:color w:val="FFFFFF" w:themeColor="background1"/>
                <w:sz w:val="20"/>
                <w:szCs w:val="20"/>
                <w:lang w:val="it-IT"/>
              </w:rPr>
              <w:lastRenderedPageBreak/>
              <w:t>Sezione 1 – Definizioni, soggetti e attività assicurata</w:t>
            </w:r>
            <w:bookmarkEnd w:id="1"/>
            <w:bookmarkEnd w:id="2"/>
          </w:p>
        </w:tc>
      </w:tr>
    </w:tbl>
    <w:p w:rsidR="00E152C7" w:rsidRPr="007B4671" w:rsidRDefault="00E152C7" w:rsidP="009D442D">
      <w:pPr>
        <w:pStyle w:val="Titolo2"/>
        <w:spacing w:before="0" w:after="120" w:line="240" w:lineRule="auto"/>
        <w:jc w:val="both"/>
        <w:rPr>
          <w:rFonts w:asciiTheme="minorHAnsi" w:hAnsiTheme="minorHAnsi"/>
          <w:sz w:val="20"/>
          <w:szCs w:val="20"/>
          <w:lang w:val="it-IT"/>
        </w:rPr>
      </w:pPr>
      <w:bookmarkStart w:id="3" w:name="_Toc440270931"/>
      <w:r w:rsidRPr="007B4671">
        <w:rPr>
          <w:rFonts w:asciiTheme="minorHAnsi" w:hAnsiTheme="minorHAnsi"/>
          <w:sz w:val="20"/>
          <w:szCs w:val="20"/>
          <w:lang w:val="it-IT"/>
        </w:rPr>
        <w:t>Art. 1 – Definizioni</w:t>
      </w:r>
      <w:bookmarkEnd w:id="3"/>
    </w:p>
    <w:p w:rsidR="00E152C7" w:rsidRPr="007B4671" w:rsidRDefault="00E152C7" w:rsidP="009D442D">
      <w:pPr>
        <w:spacing w:after="120" w:line="240" w:lineRule="auto"/>
        <w:jc w:val="both"/>
        <w:rPr>
          <w:sz w:val="20"/>
          <w:szCs w:val="20"/>
          <w:lang w:val="it-IT"/>
        </w:rPr>
      </w:pPr>
      <w:r w:rsidRPr="007B4671">
        <w:rPr>
          <w:sz w:val="20"/>
          <w:szCs w:val="20"/>
          <w:lang w:val="it-IT"/>
        </w:rPr>
        <w:t>Le norme qui di seguito riportate annullano e sostituiscono integralmente tutte le eventuali condizioni riportate a stampa sui moduli della Compagnia Assicuratrice, eventualmente allegati alla polizza, che quindi devono intendersi annullate e prive di effetto. La firma apposta dalla Contraente su moduli a stampa vale pertanto solo quale presa d’atto del premio e dell’eventuale ripartizione del rischio tra le Società partecipanti alla Coassicurazione.</w:t>
      </w:r>
    </w:p>
    <w:tbl>
      <w:tblPr>
        <w:tblStyle w:val="Grigliatabella"/>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4"/>
        <w:gridCol w:w="7498"/>
      </w:tblGrid>
      <w:tr w:rsidR="00E152C7" w:rsidRPr="00701A82" w:rsidTr="00A77CA5">
        <w:tc>
          <w:tcPr>
            <w:tcW w:w="2804" w:type="dxa"/>
          </w:tcPr>
          <w:p w:rsidR="00E152C7" w:rsidRPr="007B4671" w:rsidRDefault="00E152C7" w:rsidP="009D442D">
            <w:pPr>
              <w:spacing w:after="120"/>
              <w:jc w:val="both"/>
              <w:rPr>
                <w:rFonts w:cs="Tahoma"/>
                <w:b/>
                <w:noProof/>
                <w:sz w:val="20"/>
                <w:szCs w:val="20"/>
              </w:rPr>
            </w:pPr>
            <w:r w:rsidRPr="007B4671">
              <w:rPr>
                <w:rFonts w:cs="Tahoma"/>
                <w:b/>
                <w:noProof/>
                <w:sz w:val="20"/>
                <w:szCs w:val="20"/>
              </w:rPr>
              <w:t>Annualità assicurativa</w:t>
            </w:r>
            <w:r w:rsidR="0070031D" w:rsidRPr="007B4671">
              <w:rPr>
                <w:rFonts w:cs="Tahoma"/>
                <w:b/>
                <w:noProof/>
                <w:sz w:val="20"/>
                <w:szCs w:val="20"/>
              </w:rPr>
              <w:t>:</w:t>
            </w:r>
          </w:p>
        </w:tc>
        <w:tc>
          <w:tcPr>
            <w:tcW w:w="7498" w:type="dxa"/>
          </w:tcPr>
          <w:p w:rsidR="00E152C7" w:rsidRPr="007B4671" w:rsidRDefault="00E152C7" w:rsidP="009D442D">
            <w:pPr>
              <w:spacing w:after="120"/>
              <w:ind w:right="72"/>
              <w:jc w:val="both"/>
              <w:rPr>
                <w:rFonts w:cs="Tahoma"/>
                <w:noProof/>
                <w:sz w:val="20"/>
                <w:szCs w:val="20"/>
                <w:lang w:val="it-IT"/>
              </w:rPr>
            </w:pPr>
            <w:r w:rsidRPr="007B4671">
              <w:rPr>
                <w:rFonts w:cs="Tahoma"/>
                <w:noProof/>
                <w:sz w:val="20"/>
                <w:szCs w:val="20"/>
                <w:lang w:val="it-IT"/>
              </w:rPr>
              <w:t>Il periodo compreso fra la data di effetto e la data di scadenza anniversaria, o tra due date di scadenza anniversaria fra loro successive, o tra l’ultima data di scadenza anniversaria e la scadenza finale dell’assicurazione.</w:t>
            </w:r>
          </w:p>
        </w:tc>
      </w:tr>
      <w:tr w:rsidR="00E152C7" w:rsidRPr="00701A82" w:rsidTr="00A77CA5">
        <w:tc>
          <w:tcPr>
            <w:tcW w:w="2804" w:type="dxa"/>
          </w:tcPr>
          <w:p w:rsidR="00E152C7" w:rsidRPr="007B4671" w:rsidRDefault="00E152C7" w:rsidP="009D442D">
            <w:pPr>
              <w:spacing w:after="120"/>
              <w:jc w:val="both"/>
              <w:rPr>
                <w:rFonts w:cs="Tahoma"/>
                <w:b/>
                <w:noProof/>
                <w:sz w:val="20"/>
                <w:szCs w:val="20"/>
              </w:rPr>
            </w:pPr>
            <w:r w:rsidRPr="007B4671">
              <w:rPr>
                <w:rFonts w:cs="Tahoma"/>
                <w:b/>
                <w:noProof/>
                <w:sz w:val="20"/>
                <w:szCs w:val="20"/>
              </w:rPr>
              <w:t>Assicurato</w:t>
            </w:r>
            <w:r w:rsidR="0070031D" w:rsidRPr="007B4671">
              <w:rPr>
                <w:rFonts w:cs="Tahoma"/>
                <w:b/>
                <w:noProof/>
                <w:sz w:val="20"/>
                <w:szCs w:val="20"/>
              </w:rPr>
              <w:t>:</w:t>
            </w:r>
          </w:p>
        </w:tc>
        <w:tc>
          <w:tcPr>
            <w:tcW w:w="7498" w:type="dxa"/>
          </w:tcPr>
          <w:p w:rsidR="00E152C7" w:rsidRPr="007B4671" w:rsidRDefault="00E152C7" w:rsidP="009D442D">
            <w:pPr>
              <w:spacing w:after="120"/>
              <w:ind w:right="72"/>
              <w:jc w:val="both"/>
              <w:rPr>
                <w:rFonts w:cs="Tahoma"/>
                <w:noProof/>
                <w:sz w:val="20"/>
                <w:szCs w:val="20"/>
                <w:lang w:val="it-IT"/>
              </w:rPr>
            </w:pPr>
            <w:r w:rsidRPr="007B4671">
              <w:rPr>
                <w:rFonts w:cs="Tahoma"/>
                <w:noProof/>
                <w:sz w:val="20"/>
                <w:szCs w:val="20"/>
                <w:lang w:val="it-IT"/>
              </w:rPr>
              <w:t>Persona fisica il cui interesse è protetto dalla Assicurazione</w:t>
            </w:r>
            <w:r w:rsidRPr="007B4671">
              <w:rPr>
                <w:rFonts w:cs="LucidaSans"/>
                <w:sz w:val="20"/>
                <w:szCs w:val="20"/>
                <w:lang w:val="it-IT"/>
              </w:rPr>
              <w:t>.</w:t>
            </w:r>
          </w:p>
        </w:tc>
      </w:tr>
      <w:tr w:rsidR="00E152C7" w:rsidRPr="007B4671" w:rsidTr="00A77CA5">
        <w:tc>
          <w:tcPr>
            <w:tcW w:w="2804" w:type="dxa"/>
          </w:tcPr>
          <w:p w:rsidR="00E152C7" w:rsidRPr="007B4671" w:rsidRDefault="00E152C7" w:rsidP="009D442D">
            <w:pPr>
              <w:spacing w:after="120"/>
              <w:jc w:val="both"/>
              <w:rPr>
                <w:rFonts w:cs="Tahoma"/>
                <w:b/>
                <w:noProof/>
                <w:sz w:val="20"/>
                <w:szCs w:val="20"/>
              </w:rPr>
            </w:pPr>
            <w:r w:rsidRPr="007B4671">
              <w:rPr>
                <w:rFonts w:cs="Tahoma"/>
                <w:b/>
                <w:noProof/>
                <w:sz w:val="20"/>
                <w:szCs w:val="20"/>
              </w:rPr>
              <w:t>Assicurazione</w:t>
            </w:r>
            <w:r w:rsidR="0070031D" w:rsidRPr="007B4671">
              <w:rPr>
                <w:rFonts w:cs="Tahoma"/>
                <w:b/>
                <w:noProof/>
                <w:sz w:val="20"/>
                <w:szCs w:val="20"/>
              </w:rPr>
              <w:t>:</w:t>
            </w:r>
          </w:p>
        </w:tc>
        <w:tc>
          <w:tcPr>
            <w:tcW w:w="7498" w:type="dxa"/>
          </w:tcPr>
          <w:p w:rsidR="00E152C7" w:rsidRPr="007B4671" w:rsidRDefault="00E152C7" w:rsidP="009D442D">
            <w:pPr>
              <w:spacing w:after="120"/>
              <w:ind w:right="72"/>
              <w:jc w:val="both"/>
              <w:rPr>
                <w:rFonts w:cs="Tahoma"/>
                <w:noProof/>
                <w:sz w:val="20"/>
                <w:szCs w:val="20"/>
                <w:lang w:val="it-IT"/>
              </w:rPr>
            </w:pPr>
            <w:r w:rsidRPr="007B4671">
              <w:rPr>
                <w:rFonts w:cs="Tahoma"/>
                <w:noProof/>
                <w:sz w:val="20"/>
                <w:szCs w:val="20"/>
                <w:lang w:val="it-IT"/>
              </w:rPr>
              <w:t>Il contratto di Assicurazione.</w:t>
            </w:r>
          </w:p>
        </w:tc>
      </w:tr>
    </w:tbl>
    <w:tbl>
      <w:tblPr>
        <w:tblStyle w:val="Grigliatabella2"/>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2"/>
        <w:gridCol w:w="7494"/>
      </w:tblGrid>
      <w:tr w:rsidR="00C1046B" w:rsidRPr="00701A82" w:rsidTr="00926804">
        <w:tc>
          <w:tcPr>
            <w:tcW w:w="2802" w:type="dxa"/>
          </w:tcPr>
          <w:p w:rsidR="00C1046B" w:rsidRPr="007B4671" w:rsidRDefault="00C1046B" w:rsidP="009D442D">
            <w:pPr>
              <w:spacing w:after="120"/>
              <w:rPr>
                <w:sz w:val="20"/>
                <w:szCs w:val="20"/>
                <w:lang w:val="it-IT"/>
              </w:rPr>
            </w:pPr>
            <w:r w:rsidRPr="007B4671">
              <w:rPr>
                <w:rFonts w:cs="LucidaSans"/>
                <w:b/>
                <w:sz w:val="20"/>
                <w:szCs w:val="20"/>
                <w:lang w:val="it-IT"/>
              </w:rPr>
              <w:t>Beneficiario</w:t>
            </w:r>
            <w:r w:rsidR="0070031D" w:rsidRPr="007B4671">
              <w:rPr>
                <w:rFonts w:cs="LucidaSans"/>
                <w:b/>
                <w:sz w:val="20"/>
                <w:szCs w:val="20"/>
                <w:lang w:val="it-IT"/>
              </w:rPr>
              <w:t>:</w:t>
            </w:r>
          </w:p>
        </w:tc>
        <w:tc>
          <w:tcPr>
            <w:tcW w:w="7494" w:type="dxa"/>
          </w:tcPr>
          <w:p w:rsidR="00C1046B" w:rsidRPr="007B4671" w:rsidRDefault="00C1046B" w:rsidP="009D442D">
            <w:pPr>
              <w:spacing w:after="120"/>
              <w:jc w:val="both"/>
              <w:rPr>
                <w:sz w:val="20"/>
                <w:szCs w:val="20"/>
                <w:lang w:val="it-IT"/>
              </w:rPr>
            </w:pPr>
            <w:r w:rsidRPr="007B4671">
              <w:rPr>
                <w:rFonts w:cs="LucidaSans"/>
                <w:sz w:val="20"/>
                <w:szCs w:val="20"/>
                <w:lang w:val="it-IT"/>
              </w:rPr>
              <w:t>In caso di morte dell’assicurato, gli eredi legittimi o testamentari; in tutti gli altri casi l’assicurato stesso.</w:t>
            </w:r>
          </w:p>
        </w:tc>
      </w:tr>
    </w:tbl>
    <w:tbl>
      <w:tblPr>
        <w:tblStyle w:val="Grigliatabella"/>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4"/>
        <w:gridCol w:w="7498"/>
      </w:tblGrid>
      <w:tr w:rsidR="00E152C7" w:rsidRPr="00701A82" w:rsidTr="00A77CA5">
        <w:tc>
          <w:tcPr>
            <w:tcW w:w="2804" w:type="dxa"/>
          </w:tcPr>
          <w:p w:rsidR="00E152C7" w:rsidRPr="007B4671" w:rsidRDefault="00E152C7" w:rsidP="009D442D">
            <w:pPr>
              <w:tabs>
                <w:tab w:val="left" w:pos="3000"/>
                <w:tab w:val="left" w:pos="3240"/>
                <w:tab w:val="left" w:pos="3480"/>
              </w:tabs>
              <w:spacing w:after="120"/>
              <w:jc w:val="both"/>
              <w:rPr>
                <w:b/>
                <w:sz w:val="20"/>
                <w:szCs w:val="20"/>
              </w:rPr>
            </w:pPr>
            <w:r w:rsidRPr="007B4671">
              <w:rPr>
                <w:b/>
                <w:sz w:val="20"/>
                <w:szCs w:val="20"/>
              </w:rPr>
              <w:t>Broker</w:t>
            </w:r>
            <w:r w:rsidR="0070031D" w:rsidRPr="007B4671">
              <w:rPr>
                <w:b/>
                <w:sz w:val="20"/>
                <w:szCs w:val="20"/>
              </w:rPr>
              <w:t>:</w:t>
            </w:r>
          </w:p>
        </w:tc>
        <w:tc>
          <w:tcPr>
            <w:tcW w:w="7498" w:type="dxa"/>
          </w:tcPr>
          <w:p w:rsidR="00E152C7" w:rsidRPr="007B4671" w:rsidRDefault="00E152C7" w:rsidP="009D442D">
            <w:pPr>
              <w:spacing w:after="120"/>
              <w:jc w:val="both"/>
              <w:rPr>
                <w:sz w:val="20"/>
                <w:szCs w:val="20"/>
                <w:lang w:val="it-IT"/>
              </w:rPr>
            </w:pPr>
            <w:r w:rsidRPr="007B4671">
              <w:rPr>
                <w:sz w:val="20"/>
                <w:szCs w:val="20"/>
                <w:lang w:val="it-IT"/>
              </w:rPr>
              <w:t>Marsh S.p.A., iscritta al R.U.I. al n° B000055861.</w:t>
            </w:r>
          </w:p>
        </w:tc>
      </w:tr>
      <w:tr w:rsidR="00E152C7" w:rsidRPr="00701A82" w:rsidTr="00A77CA5">
        <w:tc>
          <w:tcPr>
            <w:tcW w:w="2804" w:type="dxa"/>
          </w:tcPr>
          <w:p w:rsidR="00E152C7" w:rsidRPr="007B4671" w:rsidRDefault="00E152C7" w:rsidP="009D442D">
            <w:pPr>
              <w:tabs>
                <w:tab w:val="left" w:pos="3000"/>
                <w:tab w:val="left" w:pos="3240"/>
                <w:tab w:val="left" w:pos="3480"/>
              </w:tabs>
              <w:spacing w:after="120"/>
              <w:jc w:val="both"/>
              <w:rPr>
                <w:rFonts w:cs="Tahoma"/>
                <w:b/>
                <w:noProof/>
                <w:sz w:val="20"/>
                <w:szCs w:val="20"/>
              </w:rPr>
            </w:pPr>
            <w:r w:rsidRPr="007B4671">
              <w:rPr>
                <w:b/>
                <w:sz w:val="20"/>
                <w:szCs w:val="20"/>
              </w:rPr>
              <w:t>Comunicazioni</w:t>
            </w:r>
            <w:r w:rsidR="0070031D" w:rsidRPr="007B4671">
              <w:rPr>
                <w:b/>
                <w:sz w:val="20"/>
                <w:szCs w:val="20"/>
              </w:rPr>
              <w:t>:</w:t>
            </w:r>
          </w:p>
        </w:tc>
        <w:tc>
          <w:tcPr>
            <w:tcW w:w="7498" w:type="dxa"/>
          </w:tcPr>
          <w:p w:rsidR="00E152C7" w:rsidRPr="007B4671" w:rsidRDefault="00E152C7" w:rsidP="009D442D">
            <w:pPr>
              <w:spacing w:after="120"/>
              <w:jc w:val="both"/>
              <w:rPr>
                <w:sz w:val="20"/>
                <w:szCs w:val="20"/>
                <w:lang w:val="it-IT"/>
              </w:rPr>
            </w:pPr>
            <w:r w:rsidRPr="007B4671">
              <w:rPr>
                <w:sz w:val="20"/>
                <w:szCs w:val="20"/>
                <w:lang w:val="it-IT"/>
              </w:rPr>
              <w:t>Tutte le comunicazioni effettuate per lettera raccomandata, alla quale sono parificati raccomandata a mano, telex, telegrammi, facsimile, PEC o altro mezzo documentabile.</w:t>
            </w:r>
          </w:p>
        </w:tc>
      </w:tr>
      <w:tr w:rsidR="00E152C7" w:rsidRPr="00701A82" w:rsidTr="00A77CA5">
        <w:tc>
          <w:tcPr>
            <w:tcW w:w="2804" w:type="dxa"/>
          </w:tcPr>
          <w:p w:rsidR="00E152C7" w:rsidRPr="007B4671" w:rsidRDefault="00E152C7" w:rsidP="009D442D">
            <w:pPr>
              <w:tabs>
                <w:tab w:val="left" w:pos="3000"/>
                <w:tab w:val="left" w:pos="3240"/>
                <w:tab w:val="left" w:pos="3480"/>
              </w:tabs>
              <w:spacing w:after="120"/>
              <w:jc w:val="both"/>
              <w:rPr>
                <w:b/>
                <w:sz w:val="20"/>
                <w:szCs w:val="20"/>
              </w:rPr>
            </w:pPr>
            <w:r w:rsidRPr="007B4671">
              <w:rPr>
                <w:b/>
                <w:sz w:val="20"/>
                <w:szCs w:val="20"/>
              </w:rPr>
              <w:t>Contraente</w:t>
            </w:r>
            <w:r w:rsidR="0070031D" w:rsidRPr="007B4671">
              <w:rPr>
                <w:b/>
                <w:sz w:val="20"/>
                <w:szCs w:val="20"/>
              </w:rPr>
              <w:t>:</w:t>
            </w:r>
          </w:p>
        </w:tc>
        <w:tc>
          <w:tcPr>
            <w:tcW w:w="7498" w:type="dxa"/>
          </w:tcPr>
          <w:p w:rsidR="00E152C7" w:rsidRPr="007B4671" w:rsidRDefault="00E152C7" w:rsidP="009D442D">
            <w:pPr>
              <w:spacing w:after="120"/>
              <w:jc w:val="both"/>
              <w:rPr>
                <w:sz w:val="20"/>
                <w:szCs w:val="20"/>
                <w:lang w:val="it-IT"/>
              </w:rPr>
            </w:pPr>
            <w:r w:rsidRPr="007B4671">
              <w:rPr>
                <w:sz w:val="20"/>
                <w:szCs w:val="20"/>
                <w:lang w:val="it-IT"/>
              </w:rPr>
              <w:t>Il soggetto che stipula l’assicurazione.</w:t>
            </w:r>
          </w:p>
        </w:tc>
      </w:tr>
      <w:tr w:rsidR="00E152C7" w:rsidRPr="00701A82" w:rsidTr="00A77CA5">
        <w:tc>
          <w:tcPr>
            <w:tcW w:w="2804" w:type="dxa"/>
          </w:tcPr>
          <w:p w:rsidR="00E152C7" w:rsidRPr="007B4671" w:rsidRDefault="00E152C7" w:rsidP="009D442D">
            <w:pPr>
              <w:tabs>
                <w:tab w:val="left" w:pos="3000"/>
                <w:tab w:val="left" w:pos="3240"/>
                <w:tab w:val="left" w:pos="3480"/>
              </w:tabs>
              <w:spacing w:after="120"/>
              <w:jc w:val="both"/>
              <w:rPr>
                <w:b/>
                <w:sz w:val="20"/>
                <w:szCs w:val="20"/>
              </w:rPr>
            </w:pPr>
            <w:r w:rsidRPr="007B4671">
              <w:rPr>
                <w:b/>
                <w:sz w:val="20"/>
                <w:szCs w:val="20"/>
              </w:rPr>
              <w:t>Franchigia</w:t>
            </w:r>
            <w:r w:rsidR="00515746" w:rsidRPr="007B4671">
              <w:rPr>
                <w:b/>
                <w:sz w:val="20"/>
                <w:szCs w:val="20"/>
              </w:rPr>
              <w:t xml:space="preserve"> assoluta</w:t>
            </w:r>
            <w:r w:rsidR="0070031D" w:rsidRPr="007B4671">
              <w:rPr>
                <w:b/>
                <w:sz w:val="20"/>
                <w:szCs w:val="20"/>
              </w:rPr>
              <w:t>:</w:t>
            </w:r>
          </w:p>
        </w:tc>
        <w:tc>
          <w:tcPr>
            <w:tcW w:w="7498" w:type="dxa"/>
          </w:tcPr>
          <w:p w:rsidR="00E152C7" w:rsidRPr="007B4671" w:rsidRDefault="00E152C7" w:rsidP="009D442D">
            <w:pPr>
              <w:spacing w:after="120"/>
              <w:jc w:val="both"/>
              <w:rPr>
                <w:sz w:val="20"/>
                <w:szCs w:val="20"/>
                <w:lang w:val="it-IT"/>
              </w:rPr>
            </w:pPr>
            <w:r w:rsidRPr="007B4671">
              <w:rPr>
                <w:sz w:val="20"/>
                <w:szCs w:val="20"/>
                <w:lang w:val="it-IT"/>
              </w:rPr>
              <w:t xml:space="preserve">La parte di danno espressa in </w:t>
            </w:r>
            <w:r w:rsidR="00515746" w:rsidRPr="007B4671">
              <w:rPr>
                <w:sz w:val="20"/>
                <w:szCs w:val="20"/>
                <w:lang w:val="it-IT"/>
              </w:rPr>
              <w:t xml:space="preserve">valore, giorni di inabilità o percentuale di invalidità </w:t>
            </w:r>
            <w:r w:rsidRPr="007B4671">
              <w:rPr>
                <w:sz w:val="20"/>
                <w:szCs w:val="20"/>
                <w:lang w:val="it-IT"/>
              </w:rPr>
              <w:t xml:space="preserve">che </w:t>
            </w:r>
            <w:r w:rsidR="00515746" w:rsidRPr="007B4671">
              <w:rPr>
                <w:sz w:val="20"/>
                <w:szCs w:val="20"/>
                <w:lang w:val="it-IT"/>
              </w:rPr>
              <w:t>non viene indennizzata.</w:t>
            </w:r>
            <w:r w:rsidR="00F73ED6" w:rsidRPr="007B4671">
              <w:rPr>
                <w:sz w:val="20"/>
                <w:szCs w:val="20"/>
                <w:lang w:val="it-IT"/>
              </w:rPr>
              <w:t xml:space="preserve"> Pertanto non si darà luogo ad indennizzo quando il danno risulta di grado inferiore alla franchigia. Se invece il danno risulta superiore</w:t>
            </w:r>
            <w:r w:rsidR="00C1046B" w:rsidRPr="007B4671">
              <w:rPr>
                <w:sz w:val="20"/>
                <w:szCs w:val="20"/>
                <w:lang w:val="it-IT"/>
              </w:rPr>
              <w:t>,</w:t>
            </w:r>
            <w:r w:rsidR="00F73ED6" w:rsidRPr="007B4671">
              <w:rPr>
                <w:sz w:val="20"/>
                <w:szCs w:val="20"/>
                <w:lang w:val="it-IT"/>
              </w:rPr>
              <w:t xml:space="preserve"> l’indennizzo verrà corrisposto esclusivamente per la parte eccedente, decurtando dall’indennizzo quanto ricompreso nella franchigia.</w:t>
            </w:r>
          </w:p>
        </w:tc>
      </w:tr>
      <w:tr w:rsidR="00F73ED6" w:rsidRPr="00701A82" w:rsidTr="00A77CA5">
        <w:tc>
          <w:tcPr>
            <w:tcW w:w="2804" w:type="dxa"/>
          </w:tcPr>
          <w:p w:rsidR="00F73ED6" w:rsidRPr="007B4671" w:rsidRDefault="00F73ED6" w:rsidP="009D442D">
            <w:pPr>
              <w:tabs>
                <w:tab w:val="left" w:pos="3000"/>
                <w:tab w:val="left" w:pos="3240"/>
                <w:tab w:val="left" w:pos="3480"/>
              </w:tabs>
              <w:spacing w:after="120"/>
              <w:jc w:val="both"/>
              <w:rPr>
                <w:b/>
                <w:sz w:val="20"/>
                <w:szCs w:val="20"/>
              </w:rPr>
            </w:pPr>
            <w:r w:rsidRPr="007B4671">
              <w:rPr>
                <w:b/>
                <w:sz w:val="20"/>
                <w:szCs w:val="20"/>
              </w:rPr>
              <w:t xml:space="preserve">Franchigia </w:t>
            </w:r>
            <w:r w:rsidR="0070031D" w:rsidRPr="007B4671">
              <w:rPr>
                <w:b/>
                <w:sz w:val="20"/>
                <w:szCs w:val="20"/>
              </w:rPr>
              <w:t>relativa:</w:t>
            </w:r>
          </w:p>
        </w:tc>
        <w:tc>
          <w:tcPr>
            <w:tcW w:w="7498" w:type="dxa"/>
          </w:tcPr>
          <w:p w:rsidR="00F73ED6" w:rsidRPr="007B4671" w:rsidRDefault="00F73ED6" w:rsidP="009D442D">
            <w:pPr>
              <w:spacing w:after="120"/>
              <w:jc w:val="both"/>
              <w:rPr>
                <w:sz w:val="20"/>
                <w:szCs w:val="20"/>
                <w:lang w:val="it-IT"/>
              </w:rPr>
            </w:pPr>
            <w:r w:rsidRPr="007B4671">
              <w:rPr>
                <w:sz w:val="20"/>
                <w:szCs w:val="20"/>
                <w:lang w:val="it-IT"/>
              </w:rPr>
              <w:t xml:space="preserve">La </w:t>
            </w:r>
            <w:r w:rsidR="00C1046B" w:rsidRPr="007B4671">
              <w:rPr>
                <w:sz w:val="20"/>
                <w:szCs w:val="20"/>
                <w:lang w:val="it-IT"/>
              </w:rPr>
              <w:t>soglia d</w:t>
            </w:r>
            <w:r w:rsidR="0070031D" w:rsidRPr="007B4671">
              <w:rPr>
                <w:sz w:val="20"/>
                <w:szCs w:val="20"/>
                <w:lang w:val="it-IT"/>
              </w:rPr>
              <w:t>i danno espressa in valore</w:t>
            </w:r>
            <w:r w:rsidRPr="007B4671">
              <w:rPr>
                <w:sz w:val="20"/>
                <w:szCs w:val="20"/>
                <w:lang w:val="it-IT"/>
              </w:rPr>
              <w:t xml:space="preserve">, giorni di inabilità o percentuale di invalidità </w:t>
            </w:r>
            <w:r w:rsidR="00F57AD0" w:rsidRPr="007B4671">
              <w:rPr>
                <w:sz w:val="20"/>
                <w:szCs w:val="20"/>
                <w:lang w:val="it-IT"/>
              </w:rPr>
              <w:t xml:space="preserve">al di sotto della quale il sinistro non viene indennizzato. Pertanto non si darà luogo ad indennizzo quando il danno risulta di grado </w:t>
            </w:r>
            <w:r w:rsidR="00926804" w:rsidRPr="007B4671">
              <w:rPr>
                <w:sz w:val="20"/>
                <w:szCs w:val="20"/>
                <w:lang w:val="it-IT"/>
              </w:rPr>
              <w:t xml:space="preserve">pari o </w:t>
            </w:r>
            <w:r w:rsidR="00F57AD0" w:rsidRPr="007B4671">
              <w:rPr>
                <w:sz w:val="20"/>
                <w:szCs w:val="20"/>
                <w:lang w:val="it-IT"/>
              </w:rPr>
              <w:t>inferiore alla franchigia. Se invece  il danno risulta superiore</w:t>
            </w:r>
            <w:r w:rsidR="00C1046B" w:rsidRPr="007B4671">
              <w:rPr>
                <w:sz w:val="20"/>
                <w:szCs w:val="20"/>
                <w:lang w:val="it-IT"/>
              </w:rPr>
              <w:t>,</w:t>
            </w:r>
            <w:r w:rsidR="00F57AD0" w:rsidRPr="007B4671">
              <w:rPr>
                <w:sz w:val="20"/>
                <w:szCs w:val="20"/>
                <w:lang w:val="it-IT"/>
              </w:rPr>
              <w:t xml:space="preserve"> l’indennizzo verrà corrisposto per l’intero senza deduzione di alcuna franchigia.</w:t>
            </w:r>
          </w:p>
        </w:tc>
      </w:tr>
    </w:tbl>
    <w:tbl>
      <w:tblPr>
        <w:tblStyle w:val="Grigliatabella2"/>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2"/>
        <w:gridCol w:w="7494"/>
      </w:tblGrid>
      <w:tr w:rsidR="001E3321" w:rsidRPr="00701A82" w:rsidTr="00926804">
        <w:tc>
          <w:tcPr>
            <w:tcW w:w="2802" w:type="dxa"/>
          </w:tcPr>
          <w:p w:rsidR="001E3321" w:rsidRPr="007B4671" w:rsidRDefault="001E3321" w:rsidP="009D442D">
            <w:pPr>
              <w:spacing w:after="120"/>
              <w:rPr>
                <w:rFonts w:cs="Tahoma"/>
                <w:b/>
                <w:noProof/>
                <w:sz w:val="20"/>
                <w:szCs w:val="20"/>
              </w:rPr>
            </w:pPr>
            <w:r w:rsidRPr="007B4671">
              <w:rPr>
                <w:rFonts w:cs="Tahoma"/>
                <w:b/>
                <w:noProof/>
                <w:sz w:val="20"/>
                <w:szCs w:val="20"/>
              </w:rPr>
              <w:t>Inabilità temporanea</w:t>
            </w:r>
            <w:r w:rsidR="0070031D" w:rsidRPr="007B4671">
              <w:rPr>
                <w:rFonts w:cs="Tahoma"/>
                <w:b/>
                <w:noProof/>
                <w:sz w:val="20"/>
                <w:szCs w:val="20"/>
              </w:rPr>
              <w:t>:</w:t>
            </w:r>
          </w:p>
        </w:tc>
        <w:tc>
          <w:tcPr>
            <w:tcW w:w="7494" w:type="dxa"/>
          </w:tcPr>
          <w:p w:rsidR="001E3321" w:rsidRPr="007B4671" w:rsidRDefault="001E3321" w:rsidP="009D442D">
            <w:pPr>
              <w:spacing w:after="120"/>
              <w:ind w:right="72"/>
              <w:jc w:val="both"/>
              <w:rPr>
                <w:rFonts w:cs="Tahoma"/>
                <w:noProof/>
                <w:sz w:val="20"/>
                <w:szCs w:val="20"/>
                <w:lang w:val="it-IT"/>
              </w:rPr>
            </w:pPr>
            <w:r w:rsidRPr="007B4671">
              <w:rPr>
                <w:rFonts w:cs="Tahoma"/>
                <w:noProof/>
                <w:sz w:val="20"/>
                <w:szCs w:val="20"/>
                <w:lang w:val="it-IT"/>
              </w:rPr>
              <w:t>La perdita temporanea, a seguito di infortunio o malattia, in misura totale o parziale, della capacità dell’Assicurato di attendere alle attività professionali dichiarate.</w:t>
            </w:r>
          </w:p>
        </w:tc>
      </w:tr>
      <w:tr w:rsidR="001E3321" w:rsidRPr="00701A82" w:rsidTr="00926804">
        <w:tc>
          <w:tcPr>
            <w:tcW w:w="2802" w:type="dxa"/>
          </w:tcPr>
          <w:p w:rsidR="001E3321" w:rsidRPr="007B4671" w:rsidRDefault="001E3321" w:rsidP="009D442D">
            <w:pPr>
              <w:spacing w:after="120"/>
              <w:rPr>
                <w:rFonts w:cs="Tahoma"/>
                <w:b/>
                <w:noProof/>
                <w:sz w:val="20"/>
                <w:szCs w:val="20"/>
                <w:lang w:val="it-IT"/>
              </w:rPr>
            </w:pPr>
            <w:r w:rsidRPr="007B4671">
              <w:rPr>
                <w:rFonts w:cs="Tahoma"/>
                <w:b/>
                <w:noProof/>
                <w:sz w:val="20"/>
                <w:szCs w:val="20"/>
                <w:lang w:val="it-IT"/>
              </w:rPr>
              <w:t>Infortunio</w:t>
            </w:r>
          </w:p>
        </w:tc>
        <w:tc>
          <w:tcPr>
            <w:tcW w:w="7494" w:type="dxa"/>
          </w:tcPr>
          <w:p w:rsidR="001E3321" w:rsidRPr="007B4671" w:rsidRDefault="001E3321" w:rsidP="009D442D">
            <w:pPr>
              <w:spacing w:after="120"/>
              <w:ind w:right="72"/>
              <w:jc w:val="both"/>
              <w:rPr>
                <w:rFonts w:cs="Tahoma"/>
                <w:noProof/>
                <w:sz w:val="20"/>
                <w:szCs w:val="20"/>
                <w:lang w:val="it-IT"/>
              </w:rPr>
            </w:pPr>
            <w:r w:rsidRPr="007B4671">
              <w:rPr>
                <w:rFonts w:cs="Tahoma"/>
                <w:noProof/>
                <w:sz w:val="20"/>
                <w:szCs w:val="20"/>
                <w:lang w:val="it-IT"/>
              </w:rPr>
              <w:t>Ogni evento dovuto a causa fortuita, violenta ed esterna che produca lesioni corporali obiettivamente constatabili, le quali abbiano per conseguenza la morte e/o una invalidità permanente e/o una inabilità temporanea.</w:t>
            </w:r>
          </w:p>
        </w:tc>
      </w:tr>
    </w:tbl>
    <w:tbl>
      <w:tblPr>
        <w:tblStyle w:val="Grigliatabella"/>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4"/>
        <w:gridCol w:w="7498"/>
      </w:tblGrid>
      <w:tr w:rsidR="00E152C7" w:rsidRPr="00701A82" w:rsidTr="00A77CA5">
        <w:tc>
          <w:tcPr>
            <w:tcW w:w="2804" w:type="dxa"/>
          </w:tcPr>
          <w:p w:rsidR="00E152C7" w:rsidRPr="007B4671" w:rsidRDefault="00E152C7" w:rsidP="009D442D">
            <w:pPr>
              <w:tabs>
                <w:tab w:val="left" w:pos="3000"/>
                <w:tab w:val="left" w:pos="3240"/>
                <w:tab w:val="left" w:pos="3480"/>
              </w:tabs>
              <w:spacing w:after="120"/>
              <w:jc w:val="both"/>
              <w:rPr>
                <w:b/>
                <w:sz w:val="20"/>
                <w:szCs w:val="20"/>
              </w:rPr>
            </w:pPr>
            <w:r w:rsidRPr="007B4671">
              <w:rPr>
                <w:b/>
                <w:sz w:val="20"/>
                <w:szCs w:val="20"/>
              </w:rPr>
              <w:t>Indennizzo</w:t>
            </w:r>
          </w:p>
        </w:tc>
        <w:tc>
          <w:tcPr>
            <w:tcW w:w="7498" w:type="dxa"/>
          </w:tcPr>
          <w:p w:rsidR="00E152C7" w:rsidRPr="007B4671" w:rsidRDefault="00E152C7" w:rsidP="009D442D">
            <w:pPr>
              <w:spacing w:after="120"/>
              <w:jc w:val="both"/>
              <w:rPr>
                <w:sz w:val="20"/>
                <w:szCs w:val="20"/>
                <w:lang w:val="it-IT"/>
              </w:rPr>
            </w:pPr>
            <w:r w:rsidRPr="007B4671">
              <w:rPr>
                <w:sz w:val="20"/>
                <w:szCs w:val="20"/>
                <w:lang w:val="it-IT"/>
              </w:rPr>
              <w:t>La somma dovuta dalla Società in caso di sinistro.</w:t>
            </w:r>
          </w:p>
        </w:tc>
      </w:tr>
    </w:tbl>
    <w:tbl>
      <w:tblPr>
        <w:tblStyle w:val="Grigliatabella2"/>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2"/>
        <w:gridCol w:w="7494"/>
      </w:tblGrid>
      <w:tr w:rsidR="001E3321" w:rsidRPr="00701A82" w:rsidTr="00926804">
        <w:tc>
          <w:tcPr>
            <w:tcW w:w="2802" w:type="dxa"/>
          </w:tcPr>
          <w:p w:rsidR="001E3321" w:rsidRPr="007B4671" w:rsidRDefault="001E3321" w:rsidP="009D442D">
            <w:pPr>
              <w:spacing w:after="120"/>
              <w:rPr>
                <w:rFonts w:cs="Tahoma"/>
                <w:b/>
                <w:noProof/>
                <w:sz w:val="20"/>
                <w:szCs w:val="20"/>
                <w:lang w:val="it-IT"/>
              </w:rPr>
            </w:pPr>
            <w:r w:rsidRPr="007B4671">
              <w:rPr>
                <w:rFonts w:cs="Tahoma"/>
                <w:b/>
                <w:noProof/>
                <w:sz w:val="20"/>
                <w:szCs w:val="20"/>
                <w:lang w:val="it-IT"/>
              </w:rPr>
              <w:t>Invalidità permanente</w:t>
            </w:r>
            <w:r w:rsidR="003F0F93" w:rsidRPr="007B4671">
              <w:rPr>
                <w:rFonts w:cs="Tahoma"/>
                <w:b/>
                <w:noProof/>
                <w:sz w:val="20"/>
                <w:szCs w:val="20"/>
                <w:lang w:val="it-IT"/>
              </w:rPr>
              <w:t>:</w:t>
            </w:r>
          </w:p>
        </w:tc>
        <w:tc>
          <w:tcPr>
            <w:tcW w:w="7494" w:type="dxa"/>
          </w:tcPr>
          <w:p w:rsidR="001E3321" w:rsidRPr="007B4671" w:rsidRDefault="001E3321" w:rsidP="009D442D">
            <w:pPr>
              <w:spacing w:after="120"/>
              <w:ind w:right="72"/>
              <w:jc w:val="both"/>
              <w:rPr>
                <w:rFonts w:cs="Tahoma"/>
                <w:noProof/>
                <w:sz w:val="20"/>
                <w:szCs w:val="20"/>
                <w:lang w:val="it-IT"/>
              </w:rPr>
            </w:pPr>
            <w:r w:rsidRPr="007B4671">
              <w:rPr>
                <w:rFonts w:cs="Tahoma"/>
                <w:noProof/>
                <w:sz w:val="20"/>
                <w:szCs w:val="20"/>
                <w:lang w:val="it-IT"/>
              </w:rPr>
              <w:t>La diminui</w:t>
            </w:r>
            <w:r w:rsidR="00926804" w:rsidRPr="007B4671">
              <w:rPr>
                <w:rFonts w:cs="Tahoma"/>
                <w:noProof/>
                <w:sz w:val="20"/>
                <w:szCs w:val="20"/>
                <w:lang w:val="it-IT"/>
              </w:rPr>
              <w:t>zione</w:t>
            </w:r>
            <w:r w:rsidRPr="007B4671">
              <w:rPr>
                <w:rFonts w:cs="Tahoma"/>
                <w:noProof/>
                <w:sz w:val="20"/>
                <w:szCs w:val="20"/>
                <w:lang w:val="it-IT"/>
              </w:rPr>
              <w:t xml:space="preserve"> o la perdita definitiva ed irrimediabile della capacità generica ad un qualsiasi lavoro proficuo, indipendentemente dalla specifica professione esercitata dall'Assicurato.</w:t>
            </w:r>
          </w:p>
        </w:tc>
      </w:tr>
      <w:tr w:rsidR="001E3321" w:rsidRPr="00701A82" w:rsidTr="00926804">
        <w:tc>
          <w:tcPr>
            <w:tcW w:w="2802" w:type="dxa"/>
          </w:tcPr>
          <w:p w:rsidR="001E3321" w:rsidRPr="007B4671" w:rsidRDefault="001E3321" w:rsidP="009D442D">
            <w:pPr>
              <w:spacing w:after="120"/>
              <w:rPr>
                <w:rFonts w:cs="Tahoma"/>
                <w:b/>
                <w:noProof/>
                <w:sz w:val="20"/>
                <w:szCs w:val="20"/>
                <w:lang w:val="it-IT"/>
              </w:rPr>
            </w:pPr>
            <w:r w:rsidRPr="007B4671">
              <w:rPr>
                <w:rFonts w:cs="Tahoma"/>
                <w:b/>
                <w:noProof/>
                <w:sz w:val="20"/>
                <w:szCs w:val="20"/>
                <w:lang w:val="it-IT"/>
              </w:rPr>
              <w:t>Istituto di cura</w:t>
            </w:r>
            <w:r w:rsidR="003F0F93" w:rsidRPr="007B4671">
              <w:rPr>
                <w:rFonts w:cs="Tahoma"/>
                <w:b/>
                <w:noProof/>
                <w:sz w:val="20"/>
                <w:szCs w:val="20"/>
                <w:lang w:val="it-IT"/>
              </w:rPr>
              <w:t>:</w:t>
            </w:r>
          </w:p>
        </w:tc>
        <w:tc>
          <w:tcPr>
            <w:tcW w:w="7494" w:type="dxa"/>
          </w:tcPr>
          <w:p w:rsidR="001E3321" w:rsidRPr="007B4671" w:rsidRDefault="001E3321" w:rsidP="009D442D">
            <w:pPr>
              <w:spacing w:after="120"/>
              <w:ind w:right="72"/>
              <w:jc w:val="both"/>
              <w:rPr>
                <w:rFonts w:cs="Tahoma"/>
                <w:noProof/>
                <w:sz w:val="20"/>
                <w:szCs w:val="20"/>
                <w:lang w:val="it-IT"/>
              </w:rPr>
            </w:pPr>
            <w:r w:rsidRPr="007B4671">
              <w:rPr>
                <w:rFonts w:cs="Tahoma"/>
                <w:noProof/>
                <w:sz w:val="20"/>
                <w:szCs w:val="20"/>
                <w:lang w:val="it-IT"/>
              </w:rPr>
              <w:t>L’ospedale pubblico, la clinica, la casa di cura sia accreditati presso il Servizio Sanitario Nazionale che privata, legalmente riconosciuti e regolarmente autorizzati al ricovero dei malati, esclusi comunque stabilimenti termali, case di convalescenza e di soggiorno.</w:t>
            </w:r>
          </w:p>
        </w:tc>
      </w:tr>
      <w:tr w:rsidR="003F0F93" w:rsidRPr="00701A82" w:rsidTr="00926804">
        <w:tc>
          <w:tcPr>
            <w:tcW w:w="2802" w:type="dxa"/>
          </w:tcPr>
          <w:p w:rsidR="003F0F93" w:rsidRPr="007B4671" w:rsidRDefault="003F0F93" w:rsidP="009D442D">
            <w:pPr>
              <w:spacing w:after="120"/>
              <w:rPr>
                <w:b/>
                <w:sz w:val="20"/>
                <w:szCs w:val="20"/>
              </w:rPr>
            </w:pPr>
            <w:r w:rsidRPr="007B4671">
              <w:rPr>
                <w:rFonts w:cs="Tahoma"/>
                <w:b/>
                <w:noProof/>
                <w:sz w:val="20"/>
                <w:szCs w:val="20"/>
                <w:lang w:val="it-IT"/>
              </w:rPr>
              <w:t>Malattia:</w:t>
            </w:r>
          </w:p>
        </w:tc>
        <w:tc>
          <w:tcPr>
            <w:tcW w:w="7494" w:type="dxa"/>
          </w:tcPr>
          <w:p w:rsidR="003F0F93" w:rsidRPr="007B4671" w:rsidRDefault="003F0F93" w:rsidP="009D442D">
            <w:pPr>
              <w:spacing w:after="120"/>
              <w:ind w:right="72"/>
              <w:jc w:val="both"/>
              <w:rPr>
                <w:rFonts w:cs="Tahoma"/>
                <w:noProof/>
                <w:sz w:val="20"/>
                <w:szCs w:val="20"/>
                <w:lang w:val="it-IT"/>
              </w:rPr>
            </w:pPr>
            <w:r w:rsidRPr="007B4671">
              <w:rPr>
                <w:rFonts w:cs="Tahoma"/>
                <w:noProof/>
                <w:sz w:val="20"/>
                <w:szCs w:val="20"/>
                <w:lang w:val="it-IT"/>
              </w:rPr>
              <w:t xml:space="preserve">Ogni alterazione dello stato di salute non dipendente da infortunio, intendendo per tale ogni evento dovuto a causa fortuita, violenta ed esterna, che produca lesioni fisiche </w:t>
            </w:r>
            <w:r w:rsidRPr="007B4671">
              <w:rPr>
                <w:rFonts w:cs="Tahoma"/>
                <w:noProof/>
                <w:sz w:val="20"/>
                <w:szCs w:val="20"/>
                <w:lang w:val="it-IT"/>
              </w:rPr>
              <w:lastRenderedPageBreak/>
              <w:t>oggettivamente constatabili</w:t>
            </w:r>
          </w:p>
        </w:tc>
      </w:tr>
    </w:tbl>
    <w:tbl>
      <w:tblPr>
        <w:tblStyle w:val="Grigliatabella"/>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4"/>
        <w:gridCol w:w="7498"/>
      </w:tblGrid>
      <w:tr w:rsidR="00E152C7" w:rsidRPr="00701A82" w:rsidTr="00A77CA5">
        <w:tc>
          <w:tcPr>
            <w:tcW w:w="2804" w:type="dxa"/>
          </w:tcPr>
          <w:p w:rsidR="00E152C7" w:rsidRPr="007B4671" w:rsidRDefault="00E152C7" w:rsidP="009D442D">
            <w:pPr>
              <w:tabs>
                <w:tab w:val="left" w:pos="3000"/>
                <w:tab w:val="left" w:pos="3240"/>
                <w:tab w:val="left" w:pos="3480"/>
              </w:tabs>
              <w:spacing w:after="120"/>
              <w:jc w:val="both"/>
              <w:rPr>
                <w:b/>
                <w:sz w:val="20"/>
                <w:szCs w:val="20"/>
              </w:rPr>
            </w:pPr>
            <w:r w:rsidRPr="007B4671">
              <w:rPr>
                <w:b/>
                <w:sz w:val="20"/>
                <w:szCs w:val="20"/>
              </w:rPr>
              <w:lastRenderedPageBreak/>
              <w:t>Massimale per anno</w:t>
            </w:r>
            <w:r w:rsidR="003F0F93" w:rsidRPr="007B4671">
              <w:rPr>
                <w:b/>
                <w:sz w:val="20"/>
                <w:szCs w:val="20"/>
              </w:rPr>
              <w:t>:</w:t>
            </w:r>
          </w:p>
        </w:tc>
        <w:tc>
          <w:tcPr>
            <w:tcW w:w="7498" w:type="dxa"/>
          </w:tcPr>
          <w:p w:rsidR="00E152C7" w:rsidRPr="007B4671" w:rsidRDefault="00E152C7" w:rsidP="009D442D">
            <w:pPr>
              <w:spacing w:after="120"/>
              <w:jc w:val="both"/>
              <w:rPr>
                <w:sz w:val="20"/>
                <w:szCs w:val="20"/>
                <w:lang w:val="it-IT"/>
              </w:rPr>
            </w:pPr>
            <w:r w:rsidRPr="007B4671">
              <w:rPr>
                <w:sz w:val="20"/>
                <w:szCs w:val="20"/>
                <w:lang w:val="it-IT"/>
              </w:rPr>
              <w:t>La massima esposizione della Società per uno o più sinistri durante la medesima annualità assicurativa o periodo assicurativo.</w:t>
            </w:r>
          </w:p>
        </w:tc>
      </w:tr>
      <w:tr w:rsidR="00E152C7" w:rsidRPr="00701A82" w:rsidTr="00A77CA5">
        <w:tc>
          <w:tcPr>
            <w:tcW w:w="2804" w:type="dxa"/>
          </w:tcPr>
          <w:p w:rsidR="00E152C7" w:rsidRPr="007B4671" w:rsidRDefault="00F57AD0" w:rsidP="009D442D">
            <w:pPr>
              <w:tabs>
                <w:tab w:val="left" w:pos="3000"/>
                <w:tab w:val="left" w:pos="3240"/>
                <w:tab w:val="left" w:pos="3480"/>
              </w:tabs>
              <w:spacing w:after="120"/>
              <w:jc w:val="both"/>
              <w:rPr>
                <w:b/>
                <w:sz w:val="20"/>
                <w:szCs w:val="20"/>
                <w:lang w:val="it-IT"/>
              </w:rPr>
            </w:pPr>
            <w:r w:rsidRPr="007B4671">
              <w:rPr>
                <w:b/>
                <w:sz w:val="20"/>
                <w:szCs w:val="20"/>
                <w:lang w:val="it-IT"/>
              </w:rPr>
              <w:t>Massimale per sinistro</w:t>
            </w:r>
            <w:r w:rsidR="003F0F93" w:rsidRPr="007B4671">
              <w:rPr>
                <w:b/>
                <w:sz w:val="20"/>
                <w:szCs w:val="20"/>
                <w:lang w:val="it-IT"/>
              </w:rPr>
              <w:t>:</w:t>
            </w:r>
          </w:p>
        </w:tc>
        <w:tc>
          <w:tcPr>
            <w:tcW w:w="7498" w:type="dxa"/>
          </w:tcPr>
          <w:p w:rsidR="00E152C7" w:rsidRPr="007B4671" w:rsidRDefault="00E152C7" w:rsidP="009D442D">
            <w:pPr>
              <w:spacing w:after="120"/>
              <w:jc w:val="both"/>
              <w:rPr>
                <w:sz w:val="20"/>
                <w:szCs w:val="20"/>
                <w:lang w:val="it-IT"/>
              </w:rPr>
            </w:pPr>
            <w:r w:rsidRPr="007B4671">
              <w:rPr>
                <w:sz w:val="20"/>
                <w:szCs w:val="20"/>
                <w:lang w:val="it-IT"/>
              </w:rPr>
              <w:t>La massima esposizione della Società per ogni sinistro.</w:t>
            </w:r>
          </w:p>
        </w:tc>
      </w:tr>
      <w:tr w:rsidR="00E152C7" w:rsidRPr="00701A82" w:rsidTr="00A77CA5">
        <w:tc>
          <w:tcPr>
            <w:tcW w:w="2804" w:type="dxa"/>
          </w:tcPr>
          <w:p w:rsidR="00E152C7" w:rsidRPr="007B4671" w:rsidRDefault="00E152C7" w:rsidP="009D442D">
            <w:pPr>
              <w:tabs>
                <w:tab w:val="left" w:pos="3000"/>
                <w:tab w:val="left" w:pos="3240"/>
                <w:tab w:val="left" w:pos="3480"/>
              </w:tabs>
              <w:spacing w:after="120"/>
              <w:jc w:val="both"/>
              <w:rPr>
                <w:b/>
                <w:sz w:val="20"/>
                <w:szCs w:val="20"/>
              </w:rPr>
            </w:pPr>
            <w:r w:rsidRPr="007B4671">
              <w:rPr>
                <w:b/>
                <w:sz w:val="20"/>
                <w:szCs w:val="20"/>
              </w:rPr>
              <w:t>Polizza</w:t>
            </w:r>
            <w:r w:rsidR="003F0F93" w:rsidRPr="007B4671">
              <w:rPr>
                <w:b/>
                <w:sz w:val="20"/>
                <w:szCs w:val="20"/>
              </w:rPr>
              <w:t>:</w:t>
            </w:r>
          </w:p>
        </w:tc>
        <w:tc>
          <w:tcPr>
            <w:tcW w:w="7498" w:type="dxa"/>
          </w:tcPr>
          <w:p w:rsidR="00E152C7" w:rsidRPr="007B4671" w:rsidRDefault="00E152C7" w:rsidP="009D442D">
            <w:pPr>
              <w:spacing w:after="120"/>
              <w:jc w:val="both"/>
              <w:rPr>
                <w:sz w:val="20"/>
                <w:szCs w:val="20"/>
                <w:lang w:val="it-IT"/>
              </w:rPr>
            </w:pPr>
            <w:r w:rsidRPr="007B4671">
              <w:rPr>
                <w:sz w:val="20"/>
                <w:szCs w:val="20"/>
                <w:lang w:val="it-IT"/>
              </w:rPr>
              <w:t>Il documento che prova l'assicurazione.</w:t>
            </w:r>
          </w:p>
        </w:tc>
      </w:tr>
      <w:tr w:rsidR="00E152C7" w:rsidRPr="00701A82" w:rsidTr="00A77CA5">
        <w:tc>
          <w:tcPr>
            <w:tcW w:w="2804" w:type="dxa"/>
          </w:tcPr>
          <w:p w:rsidR="00E152C7" w:rsidRPr="007B4671" w:rsidRDefault="00E152C7" w:rsidP="009D442D">
            <w:pPr>
              <w:tabs>
                <w:tab w:val="left" w:pos="3000"/>
                <w:tab w:val="left" w:pos="3240"/>
                <w:tab w:val="left" w:pos="3480"/>
              </w:tabs>
              <w:spacing w:after="120"/>
              <w:jc w:val="both"/>
              <w:rPr>
                <w:b/>
                <w:sz w:val="20"/>
                <w:szCs w:val="20"/>
                <w:lang w:val="it-IT"/>
              </w:rPr>
            </w:pPr>
            <w:r w:rsidRPr="007B4671">
              <w:rPr>
                <w:b/>
                <w:sz w:val="20"/>
                <w:szCs w:val="20"/>
                <w:lang w:val="it-IT"/>
              </w:rPr>
              <w:t>Premio</w:t>
            </w:r>
            <w:r w:rsidR="003F0F93" w:rsidRPr="007B4671">
              <w:rPr>
                <w:b/>
                <w:sz w:val="20"/>
                <w:szCs w:val="20"/>
                <w:lang w:val="it-IT"/>
              </w:rPr>
              <w:t>:</w:t>
            </w:r>
          </w:p>
        </w:tc>
        <w:tc>
          <w:tcPr>
            <w:tcW w:w="7498" w:type="dxa"/>
          </w:tcPr>
          <w:p w:rsidR="00E152C7" w:rsidRPr="007B4671" w:rsidRDefault="00E152C7" w:rsidP="009D442D">
            <w:pPr>
              <w:spacing w:after="120"/>
              <w:jc w:val="both"/>
              <w:rPr>
                <w:sz w:val="20"/>
                <w:szCs w:val="20"/>
                <w:lang w:val="it-IT"/>
              </w:rPr>
            </w:pPr>
            <w:r w:rsidRPr="007B4671">
              <w:rPr>
                <w:sz w:val="20"/>
                <w:szCs w:val="20"/>
                <w:lang w:val="it-IT"/>
              </w:rPr>
              <w:t>La somma dovuta dal Contraente alla Società.</w:t>
            </w:r>
          </w:p>
        </w:tc>
      </w:tr>
    </w:tbl>
    <w:tbl>
      <w:tblPr>
        <w:tblStyle w:val="Grigliatabella2"/>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2"/>
        <w:gridCol w:w="7494"/>
      </w:tblGrid>
      <w:tr w:rsidR="001E3321" w:rsidRPr="00701A82" w:rsidTr="00926804">
        <w:tc>
          <w:tcPr>
            <w:tcW w:w="2802" w:type="dxa"/>
          </w:tcPr>
          <w:p w:rsidR="001E3321" w:rsidRPr="007B4671" w:rsidRDefault="001E3321" w:rsidP="009D442D">
            <w:pPr>
              <w:spacing w:after="120"/>
              <w:rPr>
                <w:sz w:val="20"/>
                <w:szCs w:val="20"/>
                <w:lang w:val="it-IT"/>
              </w:rPr>
            </w:pPr>
            <w:r w:rsidRPr="007B4671">
              <w:rPr>
                <w:rFonts w:cs="Tahoma"/>
                <w:b/>
                <w:noProof/>
                <w:sz w:val="20"/>
                <w:szCs w:val="20"/>
                <w:lang w:val="it-IT"/>
              </w:rPr>
              <w:t>Retribuzioni</w:t>
            </w:r>
          </w:p>
        </w:tc>
        <w:tc>
          <w:tcPr>
            <w:tcW w:w="7494" w:type="dxa"/>
          </w:tcPr>
          <w:p w:rsidR="001E3321" w:rsidRPr="007B4671" w:rsidRDefault="001E3321" w:rsidP="009D442D">
            <w:pPr>
              <w:spacing w:after="120"/>
              <w:ind w:right="72"/>
              <w:jc w:val="both"/>
              <w:rPr>
                <w:rFonts w:cs="Tahoma"/>
                <w:noProof/>
                <w:sz w:val="20"/>
                <w:szCs w:val="20"/>
                <w:lang w:val="it-IT"/>
              </w:rPr>
            </w:pPr>
            <w:r w:rsidRPr="007B4671">
              <w:rPr>
                <w:rFonts w:cs="Tahoma"/>
                <w:noProof/>
                <w:sz w:val="20"/>
                <w:szCs w:val="20"/>
                <w:lang w:val="it-IT"/>
              </w:rPr>
              <w:t>Tutto quanto al lordo delle ritenute, il dipendente effettivamente riceve a compenso delle sue retribuzioni (es. stipendio, altri elementi a carattere continuativo, provvigioni, premi di produzione, l’equivalente del vitto ed alloggio eventualmente dovuti al dirigente). Sono esclusi i rimborsi spese e emolumenti a carattere eccezionale. Come riferimento per la liquidazione dell’indennizzo, si considera retribuzione quella che l’infortunato ha percepito per i titoli di cui sopra nei dodici mesi precedenti quello in cui si è verificato l’infortunio. Se al momento dell’infortunio l’assicurato non ha raggiunto il primo anno di servizio, si considera la retribuzione annua presunta spettante a norma del relativo contratto di lavoro previa richiesta di apposita certificazione del datore di lavoro.</w:t>
            </w:r>
          </w:p>
        </w:tc>
      </w:tr>
    </w:tbl>
    <w:tbl>
      <w:tblPr>
        <w:tblStyle w:val="Grigliatabella"/>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4"/>
        <w:gridCol w:w="7498"/>
      </w:tblGrid>
      <w:tr w:rsidR="00C1046B" w:rsidRPr="00701A82" w:rsidTr="00A77CA5">
        <w:tc>
          <w:tcPr>
            <w:tcW w:w="2804" w:type="dxa"/>
          </w:tcPr>
          <w:p w:rsidR="00C1046B" w:rsidRPr="007B4671" w:rsidRDefault="00C1046B" w:rsidP="009D442D">
            <w:pPr>
              <w:tabs>
                <w:tab w:val="left" w:pos="3000"/>
                <w:tab w:val="left" w:pos="3240"/>
                <w:tab w:val="left" w:pos="3480"/>
              </w:tabs>
              <w:spacing w:after="120"/>
              <w:jc w:val="both"/>
              <w:rPr>
                <w:b/>
                <w:sz w:val="20"/>
                <w:szCs w:val="20"/>
                <w:lang w:val="it-IT"/>
              </w:rPr>
            </w:pPr>
            <w:r w:rsidRPr="007B4671">
              <w:rPr>
                <w:b/>
                <w:sz w:val="20"/>
                <w:szCs w:val="20"/>
                <w:lang w:val="it-IT"/>
              </w:rPr>
              <w:t>Ricovero</w:t>
            </w:r>
            <w:r w:rsidR="003F0F93" w:rsidRPr="007B4671">
              <w:rPr>
                <w:b/>
                <w:sz w:val="20"/>
                <w:szCs w:val="20"/>
                <w:lang w:val="it-IT"/>
              </w:rPr>
              <w:t>:</w:t>
            </w:r>
          </w:p>
        </w:tc>
        <w:tc>
          <w:tcPr>
            <w:tcW w:w="7498" w:type="dxa"/>
          </w:tcPr>
          <w:p w:rsidR="00C1046B" w:rsidRPr="007B4671" w:rsidRDefault="00C1046B" w:rsidP="009D442D">
            <w:pPr>
              <w:spacing w:after="120"/>
              <w:jc w:val="both"/>
              <w:rPr>
                <w:sz w:val="20"/>
                <w:szCs w:val="20"/>
                <w:lang w:val="it-IT"/>
              </w:rPr>
            </w:pPr>
            <w:r w:rsidRPr="007B4671">
              <w:rPr>
                <w:sz w:val="20"/>
                <w:szCs w:val="20"/>
                <w:lang w:val="it-IT"/>
              </w:rPr>
              <w:t xml:space="preserve">La degenza in Istituto di cura </w:t>
            </w:r>
            <w:r w:rsidR="0085262D" w:rsidRPr="007B4671">
              <w:rPr>
                <w:sz w:val="20"/>
                <w:szCs w:val="20"/>
                <w:lang w:val="it-IT"/>
              </w:rPr>
              <w:t xml:space="preserve">(pubblici, accreditati o privati, in Italia e all’estero) </w:t>
            </w:r>
            <w:r w:rsidRPr="007B4671">
              <w:rPr>
                <w:sz w:val="20"/>
                <w:szCs w:val="20"/>
                <w:lang w:val="it-IT"/>
              </w:rPr>
              <w:t>che comporti almeno un pernottamento.</w:t>
            </w:r>
          </w:p>
        </w:tc>
      </w:tr>
      <w:tr w:rsidR="00E152C7" w:rsidRPr="00701A82" w:rsidTr="00A77CA5">
        <w:tc>
          <w:tcPr>
            <w:tcW w:w="2804" w:type="dxa"/>
          </w:tcPr>
          <w:p w:rsidR="00E152C7" w:rsidRPr="007B4671" w:rsidRDefault="00E152C7" w:rsidP="009D442D">
            <w:pPr>
              <w:tabs>
                <w:tab w:val="left" w:pos="3000"/>
                <w:tab w:val="left" w:pos="3240"/>
                <w:tab w:val="left" w:pos="3480"/>
              </w:tabs>
              <w:spacing w:after="120"/>
              <w:jc w:val="both"/>
              <w:rPr>
                <w:b/>
                <w:sz w:val="20"/>
                <w:szCs w:val="20"/>
                <w:lang w:val="it-IT"/>
              </w:rPr>
            </w:pPr>
            <w:r w:rsidRPr="007B4671">
              <w:rPr>
                <w:b/>
                <w:sz w:val="20"/>
                <w:szCs w:val="20"/>
                <w:lang w:val="it-IT"/>
              </w:rPr>
              <w:t>Rischio</w:t>
            </w:r>
            <w:r w:rsidR="003F0F93" w:rsidRPr="007B4671">
              <w:rPr>
                <w:b/>
                <w:sz w:val="20"/>
                <w:szCs w:val="20"/>
                <w:lang w:val="it-IT"/>
              </w:rPr>
              <w:t>:</w:t>
            </w:r>
          </w:p>
        </w:tc>
        <w:tc>
          <w:tcPr>
            <w:tcW w:w="7498" w:type="dxa"/>
          </w:tcPr>
          <w:p w:rsidR="00E152C7" w:rsidRPr="007B4671" w:rsidRDefault="00E152C7" w:rsidP="009D442D">
            <w:pPr>
              <w:spacing w:after="120"/>
              <w:jc w:val="both"/>
              <w:rPr>
                <w:sz w:val="20"/>
                <w:szCs w:val="20"/>
                <w:lang w:val="it-IT"/>
              </w:rPr>
            </w:pPr>
            <w:r w:rsidRPr="007B4671">
              <w:rPr>
                <w:sz w:val="20"/>
                <w:szCs w:val="20"/>
                <w:lang w:val="it-IT"/>
              </w:rPr>
              <w:t>La probabilità che si verifichi il sinistro e l</w:t>
            </w:r>
            <w:r w:rsidR="00C1046B" w:rsidRPr="007B4671">
              <w:rPr>
                <w:sz w:val="20"/>
                <w:szCs w:val="20"/>
                <w:lang w:val="it-IT"/>
              </w:rPr>
              <w:t>’</w:t>
            </w:r>
            <w:r w:rsidRPr="007B4671">
              <w:rPr>
                <w:sz w:val="20"/>
                <w:szCs w:val="20"/>
                <w:lang w:val="it-IT"/>
              </w:rPr>
              <w:t>entità dei danni che possono derivarne.</w:t>
            </w:r>
          </w:p>
        </w:tc>
      </w:tr>
      <w:tr w:rsidR="00C1046B" w:rsidRPr="00701A82" w:rsidTr="00A77CA5">
        <w:tc>
          <w:tcPr>
            <w:tcW w:w="2804" w:type="dxa"/>
          </w:tcPr>
          <w:p w:rsidR="00C1046B" w:rsidRPr="007B4671" w:rsidRDefault="00C1046B" w:rsidP="009D442D">
            <w:pPr>
              <w:tabs>
                <w:tab w:val="left" w:pos="3000"/>
                <w:tab w:val="left" w:pos="3240"/>
                <w:tab w:val="left" w:pos="3480"/>
              </w:tabs>
              <w:spacing w:after="120"/>
              <w:jc w:val="both"/>
              <w:rPr>
                <w:b/>
                <w:sz w:val="20"/>
                <w:szCs w:val="20"/>
                <w:lang w:val="it-IT"/>
              </w:rPr>
            </w:pPr>
            <w:r w:rsidRPr="007B4671">
              <w:rPr>
                <w:b/>
                <w:sz w:val="20"/>
                <w:szCs w:val="20"/>
                <w:lang w:val="it-IT"/>
              </w:rPr>
              <w:t>Rischio in itinere</w:t>
            </w:r>
            <w:r w:rsidR="003F0F93" w:rsidRPr="007B4671">
              <w:rPr>
                <w:b/>
                <w:sz w:val="20"/>
                <w:szCs w:val="20"/>
                <w:lang w:val="it-IT"/>
              </w:rPr>
              <w:t>:</w:t>
            </w:r>
          </w:p>
        </w:tc>
        <w:tc>
          <w:tcPr>
            <w:tcW w:w="7498" w:type="dxa"/>
          </w:tcPr>
          <w:p w:rsidR="00C1046B" w:rsidRPr="007B4671" w:rsidRDefault="00C1046B" w:rsidP="009D442D">
            <w:pPr>
              <w:spacing w:after="120"/>
              <w:jc w:val="both"/>
              <w:rPr>
                <w:sz w:val="20"/>
                <w:szCs w:val="20"/>
                <w:lang w:val="it-IT"/>
              </w:rPr>
            </w:pPr>
            <w:r w:rsidRPr="007B4671">
              <w:rPr>
                <w:sz w:val="20"/>
                <w:szCs w:val="20"/>
                <w:lang w:val="it-IT"/>
              </w:rPr>
              <w:t xml:space="preserve">La probabilità che il sinistro si verifichi durante il tragitto dalla dimora, anche occasionale, al luogo di lavoro e viceversa; nonché durante il tragitto da e verso altre sedi dove viene svolta l’attività, purché questi infortuni avvengano durante il </w:t>
            </w:r>
            <w:r w:rsidR="001E3321" w:rsidRPr="007B4671">
              <w:rPr>
                <w:sz w:val="20"/>
                <w:szCs w:val="20"/>
                <w:lang w:val="it-IT"/>
              </w:rPr>
              <w:t xml:space="preserve">compimento del </w:t>
            </w:r>
            <w:r w:rsidRPr="007B4671">
              <w:rPr>
                <w:sz w:val="20"/>
                <w:szCs w:val="20"/>
                <w:lang w:val="it-IT"/>
              </w:rPr>
              <w:t xml:space="preserve">percorso necessario </w:t>
            </w:r>
            <w:r w:rsidR="001E3321" w:rsidRPr="007B4671">
              <w:rPr>
                <w:sz w:val="20"/>
                <w:szCs w:val="20"/>
                <w:lang w:val="it-IT"/>
              </w:rPr>
              <w:t xml:space="preserve">con </w:t>
            </w:r>
            <w:r w:rsidR="00926804" w:rsidRPr="007B4671">
              <w:rPr>
                <w:sz w:val="20"/>
                <w:szCs w:val="20"/>
                <w:lang w:val="it-IT"/>
              </w:rPr>
              <w:t xml:space="preserve">gli </w:t>
            </w:r>
            <w:r w:rsidR="001E3321" w:rsidRPr="007B4671">
              <w:rPr>
                <w:sz w:val="20"/>
                <w:szCs w:val="20"/>
                <w:lang w:val="it-IT"/>
              </w:rPr>
              <w:t>ordinari mezzi di locomozione, sia pubblici che privati.</w:t>
            </w:r>
            <w:r w:rsidRPr="007B4671">
              <w:rPr>
                <w:sz w:val="20"/>
                <w:szCs w:val="20"/>
                <w:lang w:val="it-IT"/>
              </w:rPr>
              <w:t xml:space="preserve">  </w:t>
            </w:r>
          </w:p>
        </w:tc>
      </w:tr>
      <w:tr w:rsidR="00E152C7" w:rsidRPr="00701A82" w:rsidTr="00A77CA5">
        <w:tc>
          <w:tcPr>
            <w:tcW w:w="2804" w:type="dxa"/>
          </w:tcPr>
          <w:p w:rsidR="00E152C7" w:rsidRPr="007B4671" w:rsidRDefault="00E152C7" w:rsidP="009D442D">
            <w:pPr>
              <w:tabs>
                <w:tab w:val="left" w:pos="3000"/>
                <w:tab w:val="left" w:pos="3240"/>
                <w:tab w:val="left" w:pos="3480"/>
              </w:tabs>
              <w:spacing w:after="120"/>
              <w:jc w:val="both"/>
              <w:rPr>
                <w:b/>
                <w:sz w:val="20"/>
                <w:szCs w:val="20"/>
                <w:lang w:val="it-IT"/>
              </w:rPr>
            </w:pPr>
            <w:r w:rsidRPr="007B4671">
              <w:rPr>
                <w:b/>
                <w:sz w:val="20"/>
                <w:szCs w:val="20"/>
                <w:lang w:val="it-IT"/>
              </w:rPr>
              <w:t>Scoperto</w:t>
            </w:r>
            <w:r w:rsidR="003F0F93" w:rsidRPr="007B4671">
              <w:rPr>
                <w:b/>
                <w:sz w:val="20"/>
                <w:szCs w:val="20"/>
                <w:lang w:val="it-IT"/>
              </w:rPr>
              <w:t>:</w:t>
            </w:r>
          </w:p>
        </w:tc>
        <w:tc>
          <w:tcPr>
            <w:tcW w:w="7498" w:type="dxa"/>
          </w:tcPr>
          <w:p w:rsidR="00E152C7" w:rsidRPr="007B4671" w:rsidRDefault="00E152C7" w:rsidP="009D442D">
            <w:pPr>
              <w:spacing w:after="120"/>
              <w:jc w:val="both"/>
              <w:rPr>
                <w:sz w:val="20"/>
                <w:szCs w:val="20"/>
                <w:lang w:val="it-IT"/>
              </w:rPr>
            </w:pPr>
            <w:r w:rsidRPr="007B4671">
              <w:rPr>
                <w:sz w:val="20"/>
                <w:szCs w:val="20"/>
                <w:lang w:val="it-IT"/>
              </w:rPr>
              <w:t>La parte di danno indennizzabile, espressa in percentuale, che resta a carico dell’assicurato.</w:t>
            </w:r>
          </w:p>
        </w:tc>
      </w:tr>
      <w:tr w:rsidR="00E152C7" w:rsidRPr="00701A82" w:rsidTr="00A77CA5">
        <w:tc>
          <w:tcPr>
            <w:tcW w:w="2804" w:type="dxa"/>
          </w:tcPr>
          <w:p w:rsidR="00E152C7" w:rsidRPr="007B4671" w:rsidRDefault="00E152C7" w:rsidP="009D442D">
            <w:pPr>
              <w:tabs>
                <w:tab w:val="left" w:pos="3000"/>
                <w:tab w:val="left" w:pos="3240"/>
                <w:tab w:val="left" w:pos="3480"/>
              </w:tabs>
              <w:spacing w:after="120"/>
              <w:jc w:val="both"/>
              <w:rPr>
                <w:b/>
                <w:sz w:val="20"/>
                <w:szCs w:val="20"/>
              </w:rPr>
            </w:pPr>
            <w:r w:rsidRPr="007B4671">
              <w:rPr>
                <w:b/>
                <w:sz w:val="20"/>
                <w:szCs w:val="20"/>
              </w:rPr>
              <w:t>Sinistro</w:t>
            </w:r>
            <w:r w:rsidR="003F0F93" w:rsidRPr="007B4671">
              <w:rPr>
                <w:b/>
                <w:sz w:val="20"/>
                <w:szCs w:val="20"/>
              </w:rPr>
              <w:t>:</w:t>
            </w:r>
          </w:p>
        </w:tc>
        <w:tc>
          <w:tcPr>
            <w:tcW w:w="7498" w:type="dxa"/>
          </w:tcPr>
          <w:p w:rsidR="00E152C7" w:rsidRPr="007B4671" w:rsidRDefault="00E152C7" w:rsidP="009D442D">
            <w:pPr>
              <w:spacing w:after="120"/>
              <w:jc w:val="both"/>
              <w:rPr>
                <w:sz w:val="20"/>
                <w:szCs w:val="20"/>
                <w:lang w:val="it-IT"/>
              </w:rPr>
            </w:pPr>
            <w:r w:rsidRPr="007B4671">
              <w:rPr>
                <w:sz w:val="20"/>
                <w:szCs w:val="20"/>
                <w:lang w:val="it-IT"/>
              </w:rPr>
              <w:t>Il verificarsi del fatto dannoso per il quale è prestata la garanzia assicurativa.</w:t>
            </w:r>
          </w:p>
        </w:tc>
      </w:tr>
      <w:tr w:rsidR="00E152C7" w:rsidRPr="00701A82" w:rsidTr="00A77CA5">
        <w:tc>
          <w:tcPr>
            <w:tcW w:w="2804" w:type="dxa"/>
          </w:tcPr>
          <w:p w:rsidR="00E152C7" w:rsidRPr="007B4671" w:rsidRDefault="00E152C7" w:rsidP="009D442D">
            <w:pPr>
              <w:tabs>
                <w:tab w:val="left" w:pos="3000"/>
                <w:tab w:val="left" w:pos="3240"/>
                <w:tab w:val="left" w:pos="3480"/>
              </w:tabs>
              <w:spacing w:after="120"/>
              <w:jc w:val="both"/>
              <w:rPr>
                <w:b/>
                <w:sz w:val="20"/>
                <w:szCs w:val="20"/>
              </w:rPr>
            </w:pPr>
            <w:r w:rsidRPr="007B4671">
              <w:rPr>
                <w:b/>
                <w:sz w:val="20"/>
                <w:szCs w:val="20"/>
              </w:rPr>
              <w:t>Società</w:t>
            </w:r>
            <w:r w:rsidR="003F0F93" w:rsidRPr="007B4671">
              <w:rPr>
                <w:b/>
                <w:sz w:val="20"/>
                <w:szCs w:val="20"/>
              </w:rPr>
              <w:t>:</w:t>
            </w:r>
          </w:p>
        </w:tc>
        <w:tc>
          <w:tcPr>
            <w:tcW w:w="7498" w:type="dxa"/>
          </w:tcPr>
          <w:p w:rsidR="00E152C7" w:rsidRPr="007B4671" w:rsidRDefault="00E152C7" w:rsidP="009D442D">
            <w:pPr>
              <w:spacing w:after="120"/>
              <w:jc w:val="both"/>
              <w:rPr>
                <w:sz w:val="20"/>
                <w:szCs w:val="20"/>
                <w:lang w:val="it-IT"/>
              </w:rPr>
            </w:pPr>
            <w:r w:rsidRPr="007B4671">
              <w:rPr>
                <w:sz w:val="20"/>
                <w:szCs w:val="20"/>
                <w:lang w:val="it-IT"/>
              </w:rPr>
              <w:t>L’impresa assicuratrice nonché le coassicuratrici.</w:t>
            </w:r>
          </w:p>
        </w:tc>
      </w:tr>
    </w:tbl>
    <w:p w:rsidR="00E152C7" w:rsidRPr="007B4671" w:rsidRDefault="00E152C7" w:rsidP="009D442D">
      <w:pPr>
        <w:pStyle w:val="Titolo2"/>
        <w:spacing w:before="0" w:after="120" w:line="240" w:lineRule="auto"/>
        <w:jc w:val="both"/>
        <w:rPr>
          <w:rFonts w:asciiTheme="minorHAnsi" w:hAnsiTheme="minorHAnsi"/>
          <w:sz w:val="20"/>
          <w:szCs w:val="20"/>
          <w:lang w:val="it-IT"/>
        </w:rPr>
      </w:pPr>
      <w:bookmarkStart w:id="4" w:name="_Toc440270932"/>
      <w:r w:rsidRPr="007B4671">
        <w:rPr>
          <w:rFonts w:asciiTheme="minorHAnsi" w:hAnsiTheme="minorHAnsi"/>
          <w:sz w:val="20"/>
          <w:szCs w:val="20"/>
          <w:lang w:val="it-IT"/>
        </w:rPr>
        <w:t>Art. 2 - Soggetti assicurati</w:t>
      </w:r>
      <w:bookmarkEnd w:id="4"/>
    </w:p>
    <w:p w:rsidR="00E152C7" w:rsidRPr="007B4671" w:rsidRDefault="00E152C7" w:rsidP="009D442D">
      <w:pPr>
        <w:spacing w:after="120" w:line="240" w:lineRule="auto"/>
        <w:jc w:val="both"/>
        <w:rPr>
          <w:rFonts w:cs="Times New Roman"/>
          <w:sz w:val="20"/>
          <w:szCs w:val="20"/>
          <w:lang w:val="it-IT"/>
        </w:rPr>
      </w:pPr>
      <w:r w:rsidRPr="007B4671">
        <w:rPr>
          <w:rFonts w:cs="Times New Roman"/>
          <w:sz w:val="20"/>
          <w:szCs w:val="20"/>
          <w:lang w:val="it-IT"/>
        </w:rPr>
        <w:t xml:space="preserve">La presente polizza viene stipulata per tutte le categorie per le quali il Contraente ha l’obbligo od interesse ad attivare la copertura assicurativa e vale per gli infortuni subiti dagli Assicurati in occasione della partecipazione all’attività della Contraente o nello svolgimento delle mansioni dichiarate dal Contraente stesso. </w:t>
      </w:r>
    </w:p>
    <w:p w:rsidR="00926804" w:rsidRPr="007B4671" w:rsidRDefault="00E152C7" w:rsidP="009D442D">
      <w:pPr>
        <w:spacing w:after="120" w:line="240" w:lineRule="auto"/>
        <w:jc w:val="both"/>
        <w:rPr>
          <w:rFonts w:cs="Times New Roman"/>
          <w:sz w:val="20"/>
          <w:szCs w:val="20"/>
          <w:lang w:val="it-IT"/>
        </w:rPr>
      </w:pPr>
      <w:r w:rsidRPr="007B4671">
        <w:rPr>
          <w:rFonts w:cs="Times New Roman"/>
          <w:sz w:val="20"/>
          <w:szCs w:val="20"/>
          <w:lang w:val="it-IT"/>
        </w:rPr>
        <w:t>Il Contraente è esonerato dall’obbligo della preventiva denuncia delle gene</w:t>
      </w:r>
      <w:r w:rsidR="00926804" w:rsidRPr="007B4671">
        <w:rPr>
          <w:rFonts w:cs="Times New Roman"/>
          <w:sz w:val="20"/>
          <w:szCs w:val="20"/>
          <w:lang w:val="it-IT"/>
        </w:rPr>
        <w:t>ralità delle persone assicurate: p</w:t>
      </w:r>
      <w:r w:rsidRPr="007B4671">
        <w:rPr>
          <w:rFonts w:cs="Times New Roman"/>
          <w:sz w:val="20"/>
          <w:szCs w:val="20"/>
          <w:lang w:val="it-IT"/>
        </w:rPr>
        <w:t>er l’identificazione di tali persone, si farà riferimento ai documenti depositati presso il Contraente.</w:t>
      </w:r>
      <w:r w:rsidR="00926804" w:rsidRPr="007B4671">
        <w:rPr>
          <w:rFonts w:cs="Times New Roman"/>
          <w:sz w:val="20"/>
          <w:szCs w:val="20"/>
          <w:lang w:val="it-IT"/>
        </w:rPr>
        <w:t xml:space="preserve"> Il Contraente è inoltre esonerato dall’obbligo di notificare le malattie, le infermità, le mutilazioni ed i difetti fisici da cui fossero affette le persone assicurate.</w:t>
      </w:r>
    </w:p>
    <w:p w:rsidR="00E152C7" w:rsidRPr="007B4671" w:rsidRDefault="00926804" w:rsidP="009D442D">
      <w:pPr>
        <w:spacing w:after="120" w:line="240" w:lineRule="auto"/>
        <w:jc w:val="both"/>
        <w:rPr>
          <w:rFonts w:cs="Times New Roman"/>
          <w:sz w:val="20"/>
          <w:szCs w:val="20"/>
          <w:lang w:val="it-IT"/>
        </w:rPr>
      </w:pPr>
      <w:r w:rsidRPr="007B4671">
        <w:rPr>
          <w:rFonts w:eastAsia="Times New Roman" w:cs="Times New Roman"/>
          <w:sz w:val="20"/>
          <w:szCs w:val="20"/>
          <w:lang w:val="it-IT"/>
        </w:rPr>
        <w:t>In caso di errore od omissione</w:t>
      </w:r>
      <w:r w:rsidR="00DD4CEA" w:rsidRPr="007B4671">
        <w:rPr>
          <w:rFonts w:eastAsia="Times New Roman" w:cs="Times New Roman"/>
          <w:sz w:val="20"/>
          <w:szCs w:val="20"/>
          <w:lang w:val="it-IT"/>
        </w:rPr>
        <w:t>,</w:t>
      </w:r>
      <w:r w:rsidRPr="007B4671">
        <w:rPr>
          <w:rFonts w:eastAsia="Times New Roman" w:cs="Times New Roman"/>
          <w:sz w:val="20"/>
          <w:szCs w:val="20"/>
          <w:lang w:val="it-IT"/>
        </w:rPr>
        <w:t xml:space="preserve"> avvenuti in buona fede</w:t>
      </w:r>
      <w:r w:rsidR="00DD4CEA" w:rsidRPr="007B4671">
        <w:rPr>
          <w:rFonts w:eastAsia="Times New Roman" w:cs="Times New Roman"/>
          <w:sz w:val="20"/>
          <w:szCs w:val="20"/>
          <w:lang w:val="it-IT"/>
        </w:rPr>
        <w:t>,</w:t>
      </w:r>
      <w:r w:rsidRPr="007B4671">
        <w:rPr>
          <w:rFonts w:eastAsia="Times New Roman" w:cs="Times New Roman"/>
          <w:sz w:val="20"/>
          <w:szCs w:val="20"/>
          <w:lang w:val="it-IT"/>
        </w:rPr>
        <w:t xml:space="preserve"> e riguardanti l’inclusione in garanzia o la determ</w:t>
      </w:r>
      <w:r w:rsidR="00DD4CEA" w:rsidRPr="007B4671">
        <w:rPr>
          <w:rFonts w:eastAsia="Times New Roman" w:cs="Times New Roman"/>
          <w:sz w:val="20"/>
          <w:szCs w:val="20"/>
          <w:lang w:val="it-IT"/>
        </w:rPr>
        <w:t>inazione delle somme assicurate</w:t>
      </w:r>
      <w:r w:rsidRPr="007B4671">
        <w:rPr>
          <w:rFonts w:eastAsia="Times New Roman" w:cs="Times New Roman"/>
          <w:sz w:val="20"/>
          <w:szCs w:val="20"/>
          <w:lang w:val="it-IT"/>
        </w:rPr>
        <w:t xml:space="preserve"> relativamente a singoli assicurati o </w:t>
      </w:r>
      <w:r w:rsidR="00DD4CEA" w:rsidRPr="007B4671">
        <w:rPr>
          <w:rFonts w:eastAsia="Times New Roman" w:cs="Times New Roman"/>
          <w:sz w:val="20"/>
          <w:szCs w:val="20"/>
          <w:lang w:val="it-IT"/>
        </w:rPr>
        <w:t xml:space="preserve">a </w:t>
      </w:r>
      <w:r w:rsidRPr="007B4671">
        <w:rPr>
          <w:rFonts w:eastAsia="Times New Roman" w:cs="Times New Roman"/>
          <w:sz w:val="20"/>
          <w:szCs w:val="20"/>
          <w:lang w:val="it-IT"/>
        </w:rPr>
        <w:t>categorie di assicurati per i quali l’assicurazione con oneri a carico del Contraente è obbligatoria ai sensi di legge o di CCNL, le parti convengono che l’Assicurazione si intenderà comunque valida nei termini previsti dalla legge o dal CCNL</w:t>
      </w:r>
      <w:r w:rsidR="00DD4CEA" w:rsidRPr="007B4671">
        <w:rPr>
          <w:rFonts w:eastAsia="Times New Roman" w:cs="Times New Roman"/>
          <w:sz w:val="20"/>
          <w:szCs w:val="20"/>
          <w:lang w:val="it-IT"/>
        </w:rPr>
        <w:t>,</w:t>
      </w:r>
      <w:r w:rsidRPr="007B4671">
        <w:rPr>
          <w:rFonts w:eastAsia="Times New Roman" w:cs="Times New Roman"/>
          <w:sz w:val="20"/>
          <w:szCs w:val="20"/>
          <w:lang w:val="it-IT"/>
        </w:rPr>
        <w:t xml:space="preserve"> con l’intesa che il Contraente avrà l’obbligo di corrispondere il maggior premio dovuto a decorrere dall’inizio della copertura.  </w:t>
      </w:r>
    </w:p>
    <w:p w:rsidR="00E152C7" w:rsidRPr="007B4671" w:rsidRDefault="00E152C7" w:rsidP="009D442D">
      <w:pPr>
        <w:spacing w:after="120" w:line="240" w:lineRule="auto"/>
        <w:jc w:val="both"/>
        <w:rPr>
          <w:rFonts w:cs="Times New Roman"/>
          <w:sz w:val="20"/>
          <w:szCs w:val="20"/>
          <w:lang w:val="it-IT"/>
        </w:rPr>
      </w:pPr>
    </w:p>
    <w:tbl>
      <w:tblPr>
        <w:tblStyle w:val="Grigliatabella"/>
        <w:tblW w:w="0" w:type="auto"/>
        <w:shd w:val="clear" w:color="auto" w:fill="4F81BD" w:themeFill="accent1"/>
        <w:tblLook w:val="04A0" w:firstRow="1" w:lastRow="0" w:firstColumn="1" w:lastColumn="0" w:noHBand="0" w:noVBand="1"/>
      </w:tblPr>
      <w:tblGrid>
        <w:gridCol w:w="10296"/>
      </w:tblGrid>
      <w:tr w:rsidR="00E23DFA" w:rsidRPr="00701A82" w:rsidTr="00311A19">
        <w:tc>
          <w:tcPr>
            <w:tcW w:w="10296" w:type="dxa"/>
            <w:shd w:val="clear" w:color="auto" w:fill="4F81BD" w:themeFill="accent1"/>
          </w:tcPr>
          <w:p w:rsidR="00E23DFA" w:rsidRPr="007B4671" w:rsidRDefault="00A77CA5" w:rsidP="009D442D">
            <w:pPr>
              <w:pStyle w:val="Titolo1"/>
              <w:spacing w:before="0" w:after="120"/>
              <w:jc w:val="center"/>
              <w:outlineLvl w:val="0"/>
              <w:rPr>
                <w:rFonts w:asciiTheme="minorHAnsi" w:hAnsiTheme="minorHAnsi"/>
                <w:color w:val="FFFFFF" w:themeColor="background1"/>
                <w:sz w:val="20"/>
                <w:szCs w:val="20"/>
                <w:lang w:val="it-IT"/>
              </w:rPr>
            </w:pPr>
            <w:bookmarkStart w:id="5" w:name="_Toc402360663"/>
            <w:r w:rsidRPr="007B4671">
              <w:rPr>
                <w:rFonts w:asciiTheme="minorHAnsi" w:hAnsiTheme="minorHAnsi"/>
                <w:sz w:val="20"/>
                <w:szCs w:val="20"/>
                <w:lang w:val="it-IT"/>
              </w:rPr>
              <w:lastRenderedPageBreak/>
              <w:br w:type="page"/>
            </w:r>
            <w:bookmarkStart w:id="6" w:name="_Toc440270933"/>
            <w:r w:rsidR="00E23DFA" w:rsidRPr="007B4671">
              <w:rPr>
                <w:rFonts w:asciiTheme="minorHAnsi" w:hAnsiTheme="minorHAnsi"/>
                <w:color w:val="FFFFFF" w:themeColor="background1"/>
                <w:sz w:val="20"/>
                <w:szCs w:val="20"/>
                <w:lang w:val="it-IT"/>
              </w:rPr>
              <w:t>Sezione 2 – Condizioni generali di assicurazione</w:t>
            </w:r>
            <w:bookmarkEnd w:id="5"/>
            <w:bookmarkEnd w:id="6"/>
          </w:p>
        </w:tc>
      </w:tr>
    </w:tbl>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7" w:name="_Toc433972683"/>
      <w:bookmarkStart w:id="8" w:name="_Toc437874269"/>
      <w:bookmarkStart w:id="9" w:name="_Toc438476388"/>
      <w:bookmarkStart w:id="10" w:name="_Toc440270934"/>
      <w:bookmarkStart w:id="11" w:name="_Toc422479456"/>
      <w:bookmarkStart w:id="12" w:name="_Toc421886542"/>
      <w:r w:rsidRPr="007B4671">
        <w:rPr>
          <w:rFonts w:asciiTheme="minorHAnsi" w:hAnsiTheme="minorHAnsi"/>
          <w:sz w:val="20"/>
          <w:szCs w:val="20"/>
          <w:lang w:val="it-IT"/>
        </w:rPr>
        <w:t>Art. 1 – Variazioni del rischio successivamente all’aggiudicazione del contratto</w:t>
      </w:r>
      <w:bookmarkEnd w:id="7"/>
      <w:bookmarkEnd w:id="8"/>
      <w:bookmarkEnd w:id="9"/>
      <w:bookmarkEnd w:id="10"/>
    </w:p>
    <w:p w:rsidR="003F0F93" w:rsidRPr="007B4671" w:rsidRDefault="003F0F93" w:rsidP="009D442D">
      <w:pPr>
        <w:spacing w:after="120" w:line="240" w:lineRule="auto"/>
        <w:mirrorIndents/>
        <w:jc w:val="both"/>
        <w:rPr>
          <w:rFonts w:eastAsia="Times New Roman" w:cs="Times New Roman"/>
          <w:sz w:val="20"/>
          <w:szCs w:val="20"/>
          <w:lang w:val="it-IT"/>
        </w:rPr>
      </w:pPr>
      <w:r w:rsidRPr="007B4671">
        <w:rPr>
          <w:rFonts w:eastAsia="Times New Roman" w:cs="Times New Roman"/>
          <w:sz w:val="20"/>
          <w:szCs w:val="20"/>
          <w:lang w:val="it-IT"/>
        </w:rPr>
        <w:t>Per aggravamento del rischio si intende qualsiasi modifica dovuta a cause sopravvenute, non previste e non prevedibili, che determinano una diversa probabilità di verificarsi di un sinistro ovvero una variazione delle sue conseguenze tali che, se il nuovo stato di cose fosse esistito e fosse stato conosciuto, la Società non avrebbe consentito l'assicurazione o l'avrebbe consentita per un premio più elevato. Le variazioni che devono essere comunicate concernono circostanze di fatto interne all’organizzazione del Contraente in grado di determinare un aggravamento del rischio rilevante. Il Contraente non è tenuto a comunicare variazioni del rischio derivanti da sopravvenienze normative ovvero da modifiche degli orientamenti giurisprudenziali conseguenti a pronunce di merito o di legittimità.</w:t>
      </w:r>
    </w:p>
    <w:p w:rsidR="003F0F93" w:rsidRPr="007B4671" w:rsidRDefault="003F0F93" w:rsidP="009D442D">
      <w:pPr>
        <w:spacing w:after="120" w:line="240" w:lineRule="auto"/>
        <w:mirrorIndents/>
        <w:jc w:val="both"/>
        <w:rPr>
          <w:rFonts w:eastAsia="Times New Roman" w:cs="Times New Roman"/>
          <w:sz w:val="20"/>
          <w:szCs w:val="20"/>
          <w:lang w:val="it-IT"/>
        </w:rPr>
      </w:pPr>
      <w:r w:rsidRPr="007B4671">
        <w:rPr>
          <w:rFonts w:eastAsia="Times New Roman" w:cs="Times New Roman"/>
          <w:sz w:val="20"/>
          <w:szCs w:val="20"/>
          <w:lang w:val="it-IT"/>
        </w:rPr>
        <w:t xml:space="preserve">Qualsiasi circostanza intervenuta successivamente all’aggiudicazione del contratto di assicurazione, che comporti una variazione del rischio, ai sensi del precedente comma, deve essere comunicata per iscritto dal Contraente alla Società entro trenta giorni dall’intervenuta conoscenza. </w:t>
      </w:r>
    </w:p>
    <w:p w:rsidR="003F0F93" w:rsidRPr="007B4671" w:rsidRDefault="003F0F93" w:rsidP="009D442D">
      <w:pPr>
        <w:spacing w:after="120" w:line="240" w:lineRule="auto"/>
        <w:mirrorIndents/>
        <w:jc w:val="both"/>
        <w:rPr>
          <w:rFonts w:eastAsia="Times New Roman" w:cs="Times New Roman"/>
          <w:sz w:val="20"/>
          <w:szCs w:val="20"/>
          <w:lang w:val="it-IT"/>
        </w:rPr>
      </w:pPr>
      <w:r w:rsidRPr="007B4671">
        <w:rPr>
          <w:rFonts w:eastAsia="Times New Roman" w:cs="Times New Roman"/>
          <w:sz w:val="20"/>
          <w:szCs w:val="20"/>
          <w:lang w:val="it-IT"/>
        </w:rPr>
        <w:t>Nel caso di diminuzione del rischio, la Società è tenuta a ridurre il premio o le rate di premio successivi alla comunicazione del Contraente ai sensi dell’art. 1897 C.C. con rinuncia al relativo diritto di recesso.</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13" w:name="_Toc438476389"/>
      <w:bookmarkStart w:id="14" w:name="_Toc440270935"/>
      <w:bookmarkEnd w:id="11"/>
      <w:bookmarkEnd w:id="12"/>
      <w:r w:rsidRPr="007B4671">
        <w:rPr>
          <w:rFonts w:asciiTheme="minorHAnsi" w:hAnsiTheme="minorHAnsi"/>
          <w:sz w:val="20"/>
          <w:szCs w:val="20"/>
          <w:lang w:val="it-IT"/>
        </w:rPr>
        <w:t>Art. 2 - Assicurazione presso diversi Assicuratori</w:t>
      </w:r>
      <w:bookmarkEnd w:id="13"/>
      <w:bookmarkEnd w:id="14"/>
    </w:p>
    <w:p w:rsidR="003F0F93" w:rsidRPr="007B4671" w:rsidRDefault="003F0F93" w:rsidP="009D442D">
      <w:pPr>
        <w:spacing w:after="120" w:line="240" w:lineRule="auto"/>
        <w:jc w:val="both"/>
        <w:rPr>
          <w:sz w:val="20"/>
          <w:szCs w:val="20"/>
          <w:lang w:val="it-IT"/>
        </w:rPr>
      </w:pPr>
      <w:r w:rsidRPr="007B4671">
        <w:rPr>
          <w:sz w:val="20"/>
          <w:szCs w:val="20"/>
          <w:lang w:val="it-IT"/>
        </w:rPr>
        <w:t xml:space="preserve">Si dà atto che possono sussistere altre assicurazioni per lo stesso rischio anch’esse operanti a primo rischio. In tal caso, per quanto coperto con la presente polizza, ma non coperto dalle altre, la Società risponde per l'intero danno e fino alla concorrenza del massimale previsto dalla presente polizza. Per quanto coperto di assicurazione sia dalla presente polizza sia dalle altre, la Società risponde nella misura risultante dall'applicazione dell'art. 1910 C.C..  </w:t>
      </w:r>
    </w:p>
    <w:p w:rsidR="003F0F93" w:rsidRPr="007B4671" w:rsidRDefault="003F0F93" w:rsidP="009D442D">
      <w:pPr>
        <w:spacing w:after="120" w:line="240" w:lineRule="auto"/>
        <w:jc w:val="both"/>
        <w:rPr>
          <w:b/>
          <w:bCs/>
          <w:sz w:val="20"/>
          <w:szCs w:val="20"/>
          <w:lang w:val="it-IT"/>
        </w:rPr>
      </w:pPr>
      <w:r w:rsidRPr="007B4671">
        <w:rPr>
          <w:sz w:val="20"/>
          <w:szCs w:val="20"/>
          <w:lang w:val="it-IT"/>
        </w:rPr>
        <w:t>In deroga a quanto disposto dal primo e secondo comma dell’art. 1910 c.c., il Contraente e gli Assicurati sono comunque esonerati dall'obbligo di comunicare alla Società l'esistenza e la successiva stipulazione di altre assicurazioni per lo stesso rischio, fermo restando che in caso di sinistro, il Contraente e gli Assicurati devono darne avviso a tutti gli assicuratori, indicando a ciascuno il nome degli altri, ai sensi dell'art. 1910 C.C</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15" w:name="_Toc438476390"/>
      <w:bookmarkStart w:id="16" w:name="_Toc440270936"/>
      <w:r w:rsidRPr="007B4671">
        <w:rPr>
          <w:rFonts w:asciiTheme="minorHAnsi" w:hAnsiTheme="minorHAnsi"/>
          <w:sz w:val="20"/>
          <w:szCs w:val="20"/>
          <w:lang w:val="it-IT"/>
        </w:rPr>
        <w:t>Art. 3 - Durata dell’assicurazione</w:t>
      </w:r>
      <w:bookmarkEnd w:id="15"/>
      <w:bookmarkEnd w:id="16"/>
    </w:p>
    <w:p w:rsidR="003F0F93" w:rsidRPr="007B4671" w:rsidRDefault="003F0F93" w:rsidP="009D442D">
      <w:pPr>
        <w:spacing w:after="120" w:line="240" w:lineRule="auto"/>
        <w:jc w:val="both"/>
        <w:rPr>
          <w:rFonts w:eastAsia="Times New Roman" w:cs="Times New Roman"/>
          <w:sz w:val="20"/>
          <w:szCs w:val="20"/>
          <w:lang w:val="it-IT"/>
        </w:rPr>
      </w:pPr>
      <w:r w:rsidRPr="007B4671">
        <w:rPr>
          <w:rFonts w:eastAsia="Times New Roman" w:cs="Times New Roman"/>
          <w:sz w:val="20"/>
          <w:szCs w:val="20"/>
          <w:lang w:val="it-IT"/>
        </w:rPr>
        <w:t>L’Assicurazione è s</w:t>
      </w:r>
      <w:r w:rsidR="00181290">
        <w:rPr>
          <w:rFonts w:eastAsia="Times New Roman" w:cs="Times New Roman"/>
          <w:sz w:val="20"/>
          <w:szCs w:val="20"/>
          <w:lang w:val="it-IT"/>
        </w:rPr>
        <w:t>tipulata per la durata di anni 1</w:t>
      </w:r>
      <w:r w:rsidR="000205E7">
        <w:rPr>
          <w:rFonts w:eastAsia="Times New Roman" w:cs="Times New Roman"/>
          <w:sz w:val="20"/>
          <w:szCs w:val="20"/>
          <w:lang w:val="it-IT"/>
        </w:rPr>
        <w:t xml:space="preserve"> </w:t>
      </w:r>
      <w:r w:rsidRPr="007B4671">
        <w:rPr>
          <w:rFonts w:eastAsia="Times New Roman" w:cs="Times New Roman"/>
          <w:sz w:val="20"/>
          <w:szCs w:val="20"/>
          <w:lang w:val="it-IT"/>
        </w:rPr>
        <w:t>con effetto dalle ore</w:t>
      </w:r>
      <w:r w:rsidR="00911668">
        <w:rPr>
          <w:rFonts w:eastAsia="Times New Roman" w:cs="Times New Roman"/>
          <w:sz w:val="20"/>
          <w:szCs w:val="20"/>
          <w:lang w:val="it-IT"/>
        </w:rPr>
        <w:t xml:space="preserve"> 24.00 del </w:t>
      </w:r>
      <w:r w:rsidR="000964C7" w:rsidRPr="000964C7">
        <w:rPr>
          <w:rFonts w:eastAsia="Times New Roman" w:cs="Times New Roman"/>
          <w:sz w:val="20"/>
          <w:szCs w:val="20"/>
          <w:lang w:val="it-IT"/>
        </w:rPr>
        <w:t>30/11/2018</w:t>
      </w:r>
      <w:r w:rsidR="000964C7">
        <w:rPr>
          <w:rFonts w:eastAsia="Times New Roman" w:cs="Times New Roman"/>
          <w:sz w:val="20"/>
          <w:szCs w:val="20"/>
          <w:lang w:val="it-IT"/>
        </w:rPr>
        <w:t xml:space="preserve"> </w:t>
      </w:r>
      <w:r w:rsidRPr="007B4671">
        <w:rPr>
          <w:rFonts w:eastAsia="Times New Roman" w:cs="Times New Roman"/>
          <w:sz w:val="20"/>
          <w:szCs w:val="20"/>
          <w:lang w:val="it-IT"/>
        </w:rPr>
        <w:t>e scadenza</w:t>
      </w:r>
      <w:r w:rsidR="00911668">
        <w:rPr>
          <w:rFonts w:eastAsia="Times New Roman" w:cs="Times New Roman"/>
          <w:sz w:val="20"/>
          <w:szCs w:val="20"/>
          <w:lang w:val="it-IT"/>
        </w:rPr>
        <w:t xml:space="preserve"> alle ore 24.00 del </w:t>
      </w:r>
      <w:r w:rsidR="000964C7">
        <w:rPr>
          <w:rFonts w:eastAsia="Times New Roman" w:cs="Times New Roman"/>
          <w:sz w:val="20"/>
          <w:szCs w:val="20"/>
          <w:lang w:val="it-IT"/>
        </w:rPr>
        <w:t>30/11/2020.</w:t>
      </w:r>
    </w:p>
    <w:p w:rsidR="003F0F93" w:rsidRPr="007B4671" w:rsidRDefault="003F0F93" w:rsidP="009D442D">
      <w:pPr>
        <w:spacing w:after="120" w:line="240" w:lineRule="auto"/>
        <w:mirrorIndents/>
        <w:jc w:val="both"/>
        <w:rPr>
          <w:rFonts w:eastAsia="Times New Roman" w:cs="Times New Roman"/>
          <w:sz w:val="20"/>
          <w:szCs w:val="20"/>
          <w:lang w:val="it-IT"/>
        </w:rPr>
      </w:pPr>
      <w:bookmarkStart w:id="17" w:name="_Toc357773490"/>
      <w:r w:rsidRPr="007B4671">
        <w:rPr>
          <w:rFonts w:eastAsia="Times New Roman" w:cs="Times New Roman"/>
          <w:sz w:val="20"/>
          <w:szCs w:val="20"/>
          <w:lang w:val="it-IT"/>
        </w:rPr>
        <w:t>Non è previsto il tacito rinnovo del contratto pertanto, salvo diverso accordo fra le parti, l’assicurazi</w:t>
      </w:r>
      <w:r w:rsidR="00911668">
        <w:rPr>
          <w:rFonts w:eastAsia="Times New Roman" w:cs="Times New Roman"/>
          <w:sz w:val="20"/>
          <w:szCs w:val="20"/>
          <w:lang w:val="it-IT"/>
        </w:rPr>
        <w:t xml:space="preserve">one cesserà alla scadenza del </w:t>
      </w:r>
      <w:r w:rsidR="000964C7">
        <w:rPr>
          <w:rFonts w:eastAsia="Times New Roman" w:cs="Times New Roman"/>
          <w:sz w:val="20"/>
          <w:szCs w:val="20"/>
          <w:lang w:val="it-IT"/>
        </w:rPr>
        <w:t>30/11/2020.</w:t>
      </w:r>
    </w:p>
    <w:p w:rsidR="003F0F93" w:rsidRPr="007B4671" w:rsidRDefault="003F0F93" w:rsidP="009D442D">
      <w:pPr>
        <w:spacing w:after="120" w:line="240" w:lineRule="auto"/>
        <w:mirrorIndents/>
        <w:jc w:val="both"/>
        <w:rPr>
          <w:rFonts w:eastAsia="Times New Roman" w:cs="Times New Roman"/>
          <w:sz w:val="20"/>
          <w:szCs w:val="20"/>
          <w:lang w:val="it-IT"/>
        </w:rPr>
      </w:pPr>
      <w:r w:rsidRPr="007B4671">
        <w:rPr>
          <w:rFonts w:eastAsia="Times New Roman" w:cs="Times New Roman"/>
          <w:sz w:val="20"/>
          <w:szCs w:val="20"/>
          <w:lang w:val="it-IT"/>
        </w:rPr>
        <w:t xml:space="preserve">E’ però facoltà del Contraente, con preavviso non inferiore a 30 giorni antecedenti la scadenza del contratto per qualsiasi causa, richiedere alla Società una proroga tecnica, temporanea della presente assicurazione, finalizzata all’espletamento od al completamento delle procedure di aggiudicazione della nuova assicurazione. La Società, a fronte della corresponsione del relativo rateo di premio che verrà conteggiato sulla base di 1/365 del premio annuale della polizza appena scaduta per ogni giorno di copertura, si impegna sin d’ora a prorogare in tal caso l'assicurazione, alle medesime condizioni contrattuali ed economiche, per un periodo massimo di </w:t>
      </w:r>
      <w:r w:rsidR="00181290">
        <w:rPr>
          <w:rFonts w:eastAsia="Times New Roman" w:cs="Times New Roman"/>
          <w:sz w:val="20"/>
          <w:szCs w:val="20"/>
          <w:lang w:val="it-IT"/>
        </w:rPr>
        <w:t>180</w:t>
      </w:r>
      <w:r w:rsidR="000205E7">
        <w:rPr>
          <w:rFonts w:eastAsia="Times New Roman" w:cs="Times New Roman"/>
          <w:sz w:val="20"/>
          <w:szCs w:val="20"/>
          <w:lang w:val="it-IT"/>
        </w:rPr>
        <w:t xml:space="preserve"> giorni decorrente</w:t>
      </w:r>
      <w:r w:rsidRPr="007B4671">
        <w:rPr>
          <w:rFonts w:eastAsia="Times New Roman" w:cs="Times New Roman"/>
          <w:sz w:val="20"/>
          <w:szCs w:val="20"/>
          <w:lang w:val="it-IT"/>
        </w:rPr>
        <w:t xml:space="preserve"> dalla scadenza o cessazione.</w:t>
      </w:r>
    </w:p>
    <w:p w:rsidR="003F0F93" w:rsidRPr="007B4671" w:rsidRDefault="003F0F93" w:rsidP="009D442D">
      <w:pPr>
        <w:spacing w:after="120" w:line="240" w:lineRule="auto"/>
        <w:mirrorIndents/>
        <w:jc w:val="both"/>
        <w:rPr>
          <w:rFonts w:eastAsia="Times New Roman" w:cs="Times New Roman"/>
          <w:sz w:val="20"/>
          <w:szCs w:val="20"/>
          <w:lang w:val="it-IT"/>
        </w:rPr>
      </w:pPr>
      <w:r w:rsidRPr="007B4671">
        <w:rPr>
          <w:rFonts w:eastAsia="Times New Roman" w:cs="Times New Roman"/>
          <w:sz w:val="20"/>
          <w:szCs w:val="20"/>
          <w:lang w:val="it-IT"/>
        </w:rPr>
        <w:t>La Società si impegna altresì a concedere la proroga tecnica della presente assicurazione nei casi  previsti al successivo art. 6, alle condizioni e nelle modalità di cui al paragrafo 6.3</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18" w:name="_Toc438476391"/>
      <w:bookmarkStart w:id="19" w:name="_Toc440270937"/>
      <w:r w:rsidRPr="007B4671">
        <w:rPr>
          <w:rFonts w:asciiTheme="minorHAnsi" w:hAnsiTheme="minorHAnsi"/>
          <w:sz w:val="20"/>
          <w:szCs w:val="20"/>
          <w:lang w:val="it-IT"/>
        </w:rPr>
        <w:t>Art. 4 – Pagamento e regolazione del premio e decorrenza della garanzia</w:t>
      </w:r>
      <w:bookmarkEnd w:id="17"/>
      <w:bookmarkEnd w:id="18"/>
      <w:bookmarkEnd w:id="19"/>
    </w:p>
    <w:p w:rsidR="003F0F93" w:rsidRPr="007B4671" w:rsidRDefault="003F0F93" w:rsidP="009D442D">
      <w:pPr>
        <w:spacing w:after="120" w:line="240" w:lineRule="auto"/>
        <w:jc w:val="both"/>
        <w:rPr>
          <w:sz w:val="20"/>
          <w:szCs w:val="20"/>
          <w:lang w:val="it-IT"/>
        </w:rPr>
      </w:pPr>
      <w:r w:rsidRPr="007B4671">
        <w:rPr>
          <w:sz w:val="20"/>
          <w:szCs w:val="20"/>
          <w:lang w:val="it-IT"/>
        </w:rPr>
        <w:t>Il Contraente è tenuto a pagare il premio dell’assicurazione stabilito nella polizza, con applicazione a ciascuna delle rispettive scadenze, anche in caso di rinnovo o proroga, di una mora di 60 giorni. Pertanto l'assicurazione ha effetto dalle ore 24 d</w:t>
      </w:r>
      <w:r w:rsidR="00911668">
        <w:rPr>
          <w:sz w:val="20"/>
          <w:szCs w:val="20"/>
          <w:lang w:val="it-IT"/>
        </w:rPr>
        <w:t>el giorno indicato in polizza (</w:t>
      </w:r>
      <w:r w:rsidR="00E613BD">
        <w:rPr>
          <w:sz w:val="20"/>
          <w:szCs w:val="20"/>
          <w:lang w:val="it-IT"/>
        </w:rPr>
        <w:t>30/11</w:t>
      </w:r>
      <w:r w:rsidRPr="007B4671">
        <w:rPr>
          <w:sz w:val="20"/>
          <w:szCs w:val="20"/>
          <w:lang w:val="it-IT"/>
        </w:rPr>
        <w:t>/20</w:t>
      </w:r>
      <w:r w:rsidR="00925CE4">
        <w:rPr>
          <w:sz w:val="20"/>
          <w:szCs w:val="20"/>
          <w:lang w:val="it-IT"/>
        </w:rPr>
        <w:t>18</w:t>
      </w:r>
      <w:r w:rsidRPr="007B4671">
        <w:rPr>
          <w:sz w:val="20"/>
          <w:szCs w:val="20"/>
          <w:lang w:val="it-IT"/>
        </w:rPr>
        <w:t>), se la prima rata di premio</w:t>
      </w:r>
      <w:r w:rsidR="006F2B71">
        <w:rPr>
          <w:sz w:val="20"/>
          <w:szCs w:val="20"/>
          <w:lang w:val="it-IT"/>
        </w:rPr>
        <w:t xml:space="preserve"> </w:t>
      </w:r>
      <w:r w:rsidRPr="007B4671">
        <w:rPr>
          <w:sz w:val="20"/>
          <w:szCs w:val="20"/>
          <w:lang w:val="it-IT"/>
        </w:rPr>
        <w:t>è stata pagata entro i 60 giorni successivi.</w:t>
      </w:r>
    </w:p>
    <w:p w:rsidR="003F0F93" w:rsidRPr="007B4671" w:rsidRDefault="003F0F93" w:rsidP="009D442D">
      <w:pPr>
        <w:spacing w:after="120" w:line="240" w:lineRule="auto"/>
        <w:jc w:val="both"/>
        <w:rPr>
          <w:sz w:val="20"/>
          <w:szCs w:val="20"/>
          <w:lang w:val="it-IT"/>
        </w:rPr>
      </w:pPr>
      <w:r w:rsidRPr="007B4671">
        <w:rPr>
          <w:sz w:val="20"/>
          <w:szCs w:val="20"/>
          <w:lang w:val="it-IT"/>
        </w:rPr>
        <w:t xml:space="preserve">Se il Contraente, entro il termine di mora, non paga il premio o la prima rata di premio, i premi successivi o le rate di premio successive, l'assicurazione resta sospesa dalle ore 24.00 del 60° giorno dopo quello della scadenza e riprende vigore dalle ore 24.00 del giorno del pagamento, ferme le successive scadenze (art. 1901 C.C.). </w:t>
      </w:r>
    </w:p>
    <w:p w:rsidR="003F0F93" w:rsidRPr="007B4671" w:rsidRDefault="003F0F93" w:rsidP="009D442D">
      <w:pPr>
        <w:spacing w:after="120" w:line="240" w:lineRule="auto"/>
        <w:jc w:val="both"/>
        <w:rPr>
          <w:sz w:val="20"/>
          <w:szCs w:val="20"/>
          <w:lang w:val="it-IT"/>
        </w:rPr>
      </w:pPr>
      <w:r w:rsidRPr="007B4671">
        <w:rPr>
          <w:sz w:val="20"/>
          <w:szCs w:val="20"/>
          <w:lang w:val="it-IT"/>
        </w:rPr>
        <w:lastRenderedPageBreak/>
        <w:t>I premi potranno essere pagati alla Direzione della Società o alla sede dell’Agenzia alla quale è assegnata la polizza, anche per il tramite del broker.</w:t>
      </w:r>
    </w:p>
    <w:p w:rsidR="003F0F93" w:rsidRPr="007B4671" w:rsidRDefault="003F0F93" w:rsidP="009D442D">
      <w:pPr>
        <w:spacing w:after="120" w:line="240" w:lineRule="auto"/>
        <w:jc w:val="both"/>
        <w:rPr>
          <w:sz w:val="20"/>
          <w:szCs w:val="20"/>
          <w:lang w:val="it-IT"/>
        </w:rPr>
      </w:pPr>
      <w:r w:rsidRPr="007B4671">
        <w:rPr>
          <w:sz w:val="20"/>
          <w:szCs w:val="20"/>
          <w:lang w:val="it-IT"/>
        </w:rPr>
        <w:t>Il premio è convenuto in base ad elementi di rischio variabile. Esso viene anticipato in via provvisoria nell'importo risultante dal conteggio esposto ed è regolato alla fine di ciascun periodo assicurativo annuo o della minor durata del contratto, secondo le variazioni intervenute durante lo stesso periodo negli elementi presi come base per il conteggio del premio.</w:t>
      </w:r>
    </w:p>
    <w:p w:rsidR="002D36E8" w:rsidRPr="007B4671" w:rsidRDefault="006F2B71" w:rsidP="009D442D">
      <w:pPr>
        <w:spacing w:after="120" w:line="240" w:lineRule="auto"/>
        <w:jc w:val="both"/>
        <w:rPr>
          <w:sz w:val="20"/>
          <w:szCs w:val="20"/>
          <w:lang w:val="it-IT"/>
        </w:rPr>
      </w:pPr>
      <w:r>
        <w:rPr>
          <w:sz w:val="20"/>
          <w:szCs w:val="20"/>
          <w:lang w:val="it-IT"/>
        </w:rPr>
        <w:t>A tale scopo, entro 6</w:t>
      </w:r>
      <w:r w:rsidR="002D36E8" w:rsidRPr="007B4671">
        <w:rPr>
          <w:sz w:val="20"/>
          <w:szCs w:val="20"/>
          <w:lang w:val="it-IT"/>
        </w:rPr>
        <w:t xml:space="preserve">0 giorni dalla fine di ogni periodo di assicurazione, il Contraente deve fornire per iscritto alla Società i dati necessari per il conteggio del premio consuntivo. Se il Contraente non effettua nel termine anzidetto la comunicazione dei dati, la Società deve fissargli, mediante atto formale di messa in mora, un ulteriore termine non inferiore a 30 giorni dandone comunicazione scritta. </w:t>
      </w:r>
    </w:p>
    <w:p w:rsidR="002D36E8" w:rsidRPr="007B4671" w:rsidRDefault="002D36E8" w:rsidP="009D442D">
      <w:pPr>
        <w:spacing w:after="120" w:line="240" w:lineRule="auto"/>
        <w:jc w:val="both"/>
        <w:rPr>
          <w:sz w:val="20"/>
          <w:szCs w:val="20"/>
          <w:lang w:val="it-IT"/>
        </w:rPr>
      </w:pPr>
      <w:r w:rsidRPr="007B4671">
        <w:rPr>
          <w:sz w:val="20"/>
          <w:szCs w:val="20"/>
          <w:lang w:val="it-IT"/>
        </w:rPr>
        <w:t>Le differenze attive o passive risultanti dalla regolazione devono essere pagate nei 60 giorni successivi al ricevimento da parte del Contraente dell'apposita appendice ritenuta corretta di regolazione emessa dalla Società, e della relativa ricevuta di pagamento, nel rispetto della vigente normativa , D.Lgs 231/2002 e smi..</w:t>
      </w:r>
    </w:p>
    <w:p w:rsidR="002D36E8" w:rsidRPr="007B4671" w:rsidRDefault="002D36E8" w:rsidP="009D442D">
      <w:pPr>
        <w:spacing w:after="120" w:line="240" w:lineRule="auto"/>
        <w:jc w:val="both"/>
        <w:rPr>
          <w:sz w:val="20"/>
          <w:szCs w:val="20"/>
          <w:lang w:val="it-IT"/>
        </w:rPr>
      </w:pPr>
      <w:r w:rsidRPr="007B4671">
        <w:rPr>
          <w:sz w:val="20"/>
          <w:szCs w:val="20"/>
          <w:lang w:val="it-IT"/>
        </w:rPr>
        <w:t>In caso di mancata comunicazione dei dati di regolazione o di mancato pagamento del premio di conguaglio non dovuti a comportamento doloso del Contraente, gli eventuali sinistri potranno essere indennizzati nella stessa proporzione esistente tra il premio versato a deposito e l'intero premio dovuto (deposito più regolazione).</w:t>
      </w:r>
    </w:p>
    <w:p w:rsidR="002D36E8" w:rsidRPr="007B4671" w:rsidRDefault="002D36E8" w:rsidP="009D442D">
      <w:pPr>
        <w:spacing w:after="120" w:line="240" w:lineRule="auto"/>
        <w:jc w:val="both"/>
        <w:rPr>
          <w:sz w:val="20"/>
          <w:szCs w:val="20"/>
          <w:lang w:val="it-IT"/>
        </w:rPr>
      </w:pPr>
      <w:r w:rsidRPr="007B4671">
        <w:rPr>
          <w:sz w:val="20"/>
          <w:szCs w:val="20"/>
          <w:lang w:val="it-IT"/>
        </w:rPr>
        <w:t>Per i contratti scaduti, se il Contraente non adempie gli obblighi relativi alla regolazione del premio, la Società, fermo il suo diritto di agire giudizialmente, non è obbligata per i sinistri accaduti nel periodo al quale si riferisce la mancata regolazione.</w:t>
      </w:r>
    </w:p>
    <w:p w:rsidR="003F0F93" w:rsidRPr="007B4671" w:rsidRDefault="003F0F93" w:rsidP="009D442D">
      <w:pPr>
        <w:spacing w:after="120" w:line="240" w:lineRule="auto"/>
        <w:jc w:val="both"/>
        <w:rPr>
          <w:sz w:val="20"/>
          <w:szCs w:val="20"/>
          <w:lang w:val="it-IT"/>
        </w:rPr>
      </w:pPr>
      <w:r w:rsidRPr="007B4671">
        <w:rPr>
          <w:sz w:val="20"/>
          <w:szCs w:val="20"/>
          <w:lang w:val="it-IT"/>
        </w:rPr>
        <w:t>Ai sensi dell'art. 48 del DPR 602/1973 la Società da atto che:</w:t>
      </w:r>
    </w:p>
    <w:p w:rsidR="003F0F93" w:rsidRPr="007B4671" w:rsidRDefault="003F0F93" w:rsidP="009D442D">
      <w:pPr>
        <w:numPr>
          <w:ilvl w:val="0"/>
          <w:numId w:val="1"/>
        </w:numPr>
        <w:spacing w:after="120" w:line="240" w:lineRule="auto"/>
        <w:jc w:val="both"/>
        <w:rPr>
          <w:sz w:val="20"/>
          <w:szCs w:val="20"/>
          <w:lang w:val="it-IT"/>
        </w:rPr>
      </w:pPr>
      <w:r w:rsidRPr="007B4671">
        <w:rPr>
          <w:sz w:val="20"/>
          <w:szCs w:val="20"/>
          <w:lang w:val="it-IT"/>
        </w:rPr>
        <w:t>l'Assicurazione conserva la propria validità anche durante il decorso delle eventuali verifiche effettuata dal Contraente ai sensi del D. M. E. F. del 18 gennaio 2008 n° 40, ivi compreso il periodo di sospensione di 30 giorni di cui all'art. 3 del Decreto.</w:t>
      </w:r>
    </w:p>
    <w:p w:rsidR="003F0F93" w:rsidRPr="007B4671" w:rsidRDefault="003F0F93" w:rsidP="009D442D">
      <w:pPr>
        <w:numPr>
          <w:ilvl w:val="0"/>
          <w:numId w:val="1"/>
        </w:numPr>
        <w:tabs>
          <w:tab w:val="clear" w:pos="360"/>
          <w:tab w:val="num" w:pos="-2700"/>
        </w:tabs>
        <w:spacing w:after="120" w:line="240" w:lineRule="auto"/>
        <w:jc w:val="both"/>
        <w:rPr>
          <w:sz w:val="20"/>
          <w:szCs w:val="20"/>
        </w:rPr>
      </w:pPr>
      <w:r w:rsidRPr="007B4671">
        <w:rPr>
          <w:sz w:val="20"/>
          <w:szCs w:val="20"/>
          <w:lang w:val="it-IT"/>
        </w:rPr>
        <w:t xml:space="preserve">Il pagamento effettuato dal Contraente direttamente all'Agente di Riscossione ai sensi dell'art. 72 bis ai sensi dell'art. 72 bis del DPR 602/1973 costituisce adempimento ai fini dell'art. </w:t>
      </w:r>
      <w:r w:rsidRPr="007B4671">
        <w:rPr>
          <w:sz w:val="20"/>
          <w:szCs w:val="20"/>
        </w:rPr>
        <w:t>1901 c.c. nei confronti della Società stessa.</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20" w:name="_Toc433972687"/>
      <w:bookmarkStart w:id="21" w:name="_Toc437874273"/>
      <w:bookmarkStart w:id="22" w:name="_Toc438476392"/>
      <w:bookmarkStart w:id="23" w:name="_Toc440270938"/>
      <w:r w:rsidRPr="007B4671">
        <w:rPr>
          <w:rFonts w:asciiTheme="minorHAnsi" w:hAnsiTheme="minorHAnsi"/>
          <w:sz w:val="20"/>
          <w:szCs w:val="20"/>
          <w:lang w:val="it-IT"/>
        </w:rPr>
        <w:t>Art. 5 – Revisione del prezzo</w:t>
      </w:r>
      <w:bookmarkEnd w:id="20"/>
      <w:bookmarkEnd w:id="21"/>
      <w:bookmarkEnd w:id="22"/>
      <w:bookmarkEnd w:id="23"/>
    </w:p>
    <w:p w:rsidR="003F0F93" w:rsidRPr="007B4671" w:rsidRDefault="003F0F93" w:rsidP="009D442D">
      <w:pPr>
        <w:spacing w:after="120" w:line="240" w:lineRule="auto"/>
        <w:jc w:val="both"/>
        <w:rPr>
          <w:sz w:val="20"/>
          <w:szCs w:val="20"/>
          <w:lang w:val="it-IT"/>
        </w:rPr>
      </w:pPr>
      <w:r w:rsidRPr="007B4671">
        <w:rPr>
          <w:sz w:val="20"/>
          <w:szCs w:val="20"/>
          <w:lang w:val="it-IT"/>
        </w:rPr>
        <w:t xml:space="preserve">Al verificarsi delle ipotesi di variazione del rischio previsti all’Art. 1 - “Variazioni del rischio successivamente all’aggiudicazione del contratto”, ovvero nel caso in cui l’ammontare dei sinistri pagati dalla Società sommato al computo degli importi posti a riserva dalla Società per i sinistri non ancora pagati, risulti eccedere, alla data della richiesta, l’ammontare del premio, al netto delle imposte, pagato dal Contraente o oggetto di regolazione per il medesimo periodo di oltre il </w:t>
      </w:r>
      <w:r w:rsidR="00042DC0" w:rsidRPr="0096549D">
        <w:rPr>
          <w:sz w:val="20"/>
          <w:szCs w:val="20"/>
          <w:lang w:val="it-IT"/>
        </w:rPr>
        <w:t>2</w:t>
      </w:r>
      <w:r w:rsidR="00042DC0">
        <w:rPr>
          <w:sz w:val="20"/>
          <w:szCs w:val="20"/>
          <w:lang w:val="it-IT"/>
        </w:rPr>
        <w:t>5</w:t>
      </w:r>
      <w:r w:rsidR="00042DC0" w:rsidRPr="0096549D">
        <w:rPr>
          <w:sz w:val="20"/>
          <w:szCs w:val="20"/>
          <w:lang w:val="it-IT"/>
        </w:rPr>
        <w:t xml:space="preserve">%, la Società potrà richiedere, ai sensi dell’art. </w:t>
      </w:r>
      <w:r w:rsidR="00042DC0" w:rsidRPr="00EE4C01">
        <w:rPr>
          <w:sz w:val="20"/>
          <w:szCs w:val="20"/>
          <w:lang w:val="it-IT"/>
        </w:rPr>
        <w:t>106 del D. Lgs. 50/2016 “Codice degli Appalti”</w:t>
      </w:r>
      <w:r w:rsidR="00042DC0" w:rsidRPr="0096549D">
        <w:rPr>
          <w:sz w:val="20"/>
          <w:szCs w:val="20"/>
          <w:lang w:val="it-IT"/>
        </w:rPr>
        <w:t xml:space="preserve">, la revisione del prezzo. </w:t>
      </w:r>
      <w:r w:rsidRPr="007B4671">
        <w:rPr>
          <w:sz w:val="20"/>
          <w:szCs w:val="20"/>
          <w:lang w:val="it-IT"/>
        </w:rPr>
        <w:t xml:space="preserve"> A tal fine si precisa che, ai soli fini del calcolo revisionale, nel rapporto sinistri a premi di cui al precedente comma, verrà computato solo il 75% degli importi posti a riserva dalla Società per i sinistri riservati e non ancora pagati.</w:t>
      </w:r>
    </w:p>
    <w:p w:rsidR="003F0F93" w:rsidRPr="007B4671" w:rsidRDefault="003F0F93" w:rsidP="009D442D">
      <w:pPr>
        <w:spacing w:after="120" w:line="240" w:lineRule="auto"/>
        <w:jc w:val="both"/>
        <w:rPr>
          <w:sz w:val="20"/>
          <w:szCs w:val="20"/>
          <w:lang w:val="it-IT"/>
        </w:rPr>
      </w:pPr>
      <w:r w:rsidRPr="007B4671">
        <w:rPr>
          <w:sz w:val="20"/>
          <w:szCs w:val="20"/>
          <w:lang w:val="it-IT"/>
        </w:rPr>
        <w:t>Il Contraente, entro 15 giorni, a seguito della relativa istruttoria e tenuto conto delle richieste formulate, decide in ordine alle stesse, formulando la propria controproposta di revisione. In caso di accordo tra le parti, si provvede alla modifica del contratto; qualora sia pattuito un aumento dei premi, il Contraente provvede a corrispondere l’integrazione del premio nei termini di cui all’art. 4 “Pagamento e regolazione del premio e decorrenza della garanzia”.</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24" w:name="_Toc420051539"/>
      <w:bookmarkStart w:id="25" w:name="_Toc423087096"/>
      <w:bookmarkStart w:id="26" w:name="_Toc433972688"/>
      <w:bookmarkStart w:id="27" w:name="_Toc437874274"/>
      <w:bookmarkStart w:id="28" w:name="_Toc438476393"/>
      <w:bookmarkStart w:id="29" w:name="_Toc440270939"/>
      <w:bookmarkStart w:id="30" w:name="_Toc357773493"/>
      <w:r w:rsidRPr="007B4671">
        <w:rPr>
          <w:rFonts w:asciiTheme="minorHAnsi" w:hAnsiTheme="minorHAnsi"/>
          <w:sz w:val="20"/>
          <w:szCs w:val="20"/>
          <w:lang w:val="it-IT"/>
        </w:rPr>
        <w:t>Art. 6 – Recesso della Società</w:t>
      </w:r>
      <w:bookmarkEnd w:id="24"/>
      <w:bookmarkEnd w:id="25"/>
      <w:bookmarkEnd w:id="26"/>
      <w:bookmarkEnd w:id="27"/>
      <w:bookmarkEnd w:id="28"/>
      <w:bookmarkEnd w:id="29"/>
    </w:p>
    <w:p w:rsidR="003F0F93" w:rsidRPr="007B4671" w:rsidRDefault="003F0F93" w:rsidP="009D442D">
      <w:pPr>
        <w:spacing w:after="120" w:line="240" w:lineRule="auto"/>
        <w:jc w:val="both"/>
        <w:rPr>
          <w:sz w:val="20"/>
          <w:szCs w:val="20"/>
          <w:lang w:val="it-IT"/>
        </w:rPr>
      </w:pPr>
      <w:r w:rsidRPr="007B4671">
        <w:rPr>
          <w:sz w:val="20"/>
          <w:szCs w:val="20"/>
          <w:lang w:val="it-IT"/>
        </w:rPr>
        <w:t>La Società ha diritto di recedere dal contratto esclusivamente nei seguenti casi con le modalità di seguito indicate:</w:t>
      </w:r>
    </w:p>
    <w:p w:rsidR="003F0F93" w:rsidRPr="007B4671" w:rsidRDefault="003F0F93" w:rsidP="009D442D">
      <w:pPr>
        <w:pStyle w:val="Titolo2"/>
        <w:spacing w:before="0" w:after="120" w:line="240" w:lineRule="auto"/>
        <w:jc w:val="both"/>
        <w:rPr>
          <w:rFonts w:asciiTheme="minorHAnsi" w:hAnsiTheme="minorHAnsi"/>
          <w:i/>
          <w:sz w:val="20"/>
          <w:szCs w:val="20"/>
          <w:lang w:val="it-IT"/>
        </w:rPr>
      </w:pPr>
      <w:bookmarkStart w:id="31" w:name="_Toc438476394"/>
      <w:bookmarkStart w:id="32" w:name="_Toc440270940"/>
      <w:r w:rsidRPr="007B4671">
        <w:rPr>
          <w:rFonts w:asciiTheme="minorHAnsi" w:hAnsiTheme="minorHAnsi"/>
          <w:i/>
          <w:sz w:val="20"/>
          <w:szCs w:val="20"/>
          <w:lang w:val="it-IT"/>
        </w:rPr>
        <w:t>Art. 6.1 – Recesso per dichiarazioni inesatte o reticenze del Contraente</w:t>
      </w:r>
      <w:bookmarkEnd w:id="31"/>
      <w:bookmarkEnd w:id="32"/>
    </w:p>
    <w:p w:rsidR="003F0F93" w:rsidRPr="007B4671" w:rsidRDefault="003F0F93" w:rsidP="009D442D">
      <w:pPr>
        <w:spacing w:after="120" w:line="240" w:lineRule="auto"/>
        <w:jc w:val="both"/>
        <w:rPr>
          <w:sz w:val="20"/>
          <w:szCs w:val="20"/>
          <w:lang w:val="it-IT"/>
        </w:rPr>
      </w:pPr>
      <w:r w:rsidRPr="007B4671">
        <w:rPr>
          <w:sz w:val="20"/>
          <w:szCs w:val="20"/>
          <w:lang w:val="it-IT"/>
        </w:rPr>
        <w:t xml:space="preserve">Le </w:t>
      </w:r>
      <w:hyperlink r:id="rId8" w:tooltip="Dizionario Giuridico: Dichiarazione inesatta all'assicuratore" w:history="1">
        <w:r w:rsidRPr="007B4671">
          <w:rPr>
            <w:sz w:val="20"/>
            <w:szCs w:val="20"/>
            <w:lang w:val="it-IT"/>
          </w:rPr>
          <w:t>dichiarazioni inesatte</w:t>
        </w:r>
      </w:hyperlink>
      <w:r w:rsidRPr="007B4671">
        <w:rPr>
          <w:sz w:val="20"/>
          <w:szCs w:val="20"/>
          <w:lang w:val="it-IT"/>
        </w:rPr>
        <w:t xml:space="preserve"> e le </w:t>
      </w:r>
      <w:hyperlink r:id="rId9" w:tooltip="Dizionario Giuridico: Dichiarazione reticente all'assicuratore" w:history="1">
        <w:r w:rsidRPr="007B4671">
          <w:rPr>
            <w:sz w:val="20"/>
            <w:szCs w:val="20"/>
            <w:lang w:val="it-IT"/>
          </w:rPr>
          <w:t>reticenze</w:t>
        </w:r>
      </w:hyperlink>
      <w:r w:rsidRPr="007B4671">
        <w:rPr>
          <w:sz w:val="20"/>
          <w:szCs w:val="20"/>
          <w:lang w:val="it-IT"/>
        </w:rPr>
        <w:t xml:space="preserve"> del contraente, relative a circostanze tali che la Società non avrebbe dato il suo consenso o non lo avrebbe dato alle medesime condizioni se avesse conosciuto il vero stato delle cose, consentono, qualora il contraente abbia agito senza </w:t>
      </w:r>
      <w:hyperlink r:id="rId10" w:tooltip="Dizionario Giuridico: Dolo determinante o causam dans" w:history="1">
        <w:r w:rsidRPr="007B4671">
          <w:rPr>
            <w:sz w:val="20"/>
            <w:szCs w:val="20"/>
            <w:lang w:val="it-IT"/>
          </w:rPr>
          <w:t>dolo</w:t>
        </w:r>
      </w:hyperlink>
      <w:r w:rsidRPr="007B4671">
        <w:rPr>
          <w:sz w:val="20"/>
          <w:szCs w:val="20"/>
          <w:lang w:val="it-IT"/>
        </w:rPr>
        <w:t xml:space="preserve"> o </w:t>
      </w:r>
      <w:hyperlink r:id="rId11" w:tooltip="Dizionario Giuridico: Colpa grave" w:history="1">
        <w:r w:rsidRPr="007B4671">
          <w:rPr>
            <w:sz w:val="20"/>
            <w:szCs w:val="20"/>
            <w:lang w:val="it-IT"/>
          </w:rPr>
          <w:t>colpa grave</w:t>
        </w:r>
      </w:hyperlink>
      <w:r w:rsidRPr="007B4671">
        <w:rPr>
          <w:sz w:val="20"/>
          <w:szCs w:val="20"/>
          <w:lang w:val="it-IT"/>
        </w:rPr>
        <w:t xml:space="preserve">, alla Società di </w:t>
      </w:r>
      <w:hyperlink r:id="rId12" w:tooltip="Dizionario Giuridico: Recesso" w:history="1">
        <w:r w:rsidRPr="007B4671">
          <w:rPr>
            <w:sz w:val="20"/>
            <w:szCs w:val="20"/>
            <w:lang w:val="it-IT"/>
          </w:rPr>
          <w:t>recedere</w:t>
        </w:r>
      </w:hyperlink>
      <w:r w:rsidRPr="007B4671">
        <w:rPr>
          <w:sz w:val="20"/>
          <w:szCs w:val="20"/>
          <w:lang w:val="it-IT"/>
        </w:rPr>
        <w:t xml:space="preserve"> dal contratto stesso con un preavviso non inferiore a 120 giorni, mediante dichiarazione da inviare dalla Società al Contraente entro e non oltre tre mesi dal giorno in cui la Società ha conosciuto l'inesattezza della dichiarazione o la reticenza. </w:t>
      </w:r>
    </w:p>
    <w:p w:rsidR="003F0F93" w:rsidRPr="007B4671" w:rsidRDefault="003F0F93" w:rsidP="009D442D">
      <w:pPr>
        <w:spacing w:after="120" w:line="240" w:lineRule="auto"/>
        <w:jc w:val="both"/>
        <w:rPr>
          <w:sz w:val="20"/>
          <w:szCs w:val="20"/>
          <w:lang w:val="it-IT"/>
        </w:rPr>
      </w:pPr>
      <w:r w:rsidRPr="007B4671">
        <w:rPr>
          <w:sz w:val="20"/>
          <w:szCs w:val="20"/>
          <w:lang w:val="it-IT"/>
        </w:rPr>
        <w:lastRenderedPageBreak/>
        <w:t>Nella fattispecie di cui al precedente comma, qualora si verifichi  un sinistro prima che l'inesattezza della dichiarazione o la reticenza sia conosciuta dalla Società, o prima che questa abbia dichiarato di recedere dal contratto, la Società è comunque tenuta, in deroga a quanto previsto dal comma 2 dell’art. 1893 c.c., al pagamento dell’indennizzo per l’intero.</w:t>
      </w:r>
    </w:p>
    <w:p w:rsidR="003F0F93" w:rsidRPr="007B4671" w:rsidRDefault="003F0F93" w:rsidP="009D442D">
      <w:pPr>
        <w:pStyle w:val="Titolo2"/>
        <w:spacing w:before="0" w:after="120" w:line="240" w:lineRule="auto"/>
        <w:jc w:val="both"/>
        <w:rPr>
          <w:rFonts w:asciiTheme="minorHAnsi" w:hAnsiTheme="minorHAnsi"/>
          <w:i/>
          <w:sz w:val="20"/>
          <w:szCs w:val="20"/>
          <w:lang w:val="it-IT"/>
        </w:rPr>
      </w:pPr>
      <w:bookmarkStart w:id="33" w:name="_Toc438476395"/>
      <w:bookmarkStart w:id="34" w:name="_Toc440270941"/>
      <w:r w:rsidRPr="007B4671">
        <w:rPr>
          <w:rFonts w:asciiTheme="minorHAnsi" w:hAnsiTheme="minorHAnsi"/>
          <w:i/>
          <w:sz w:val="20"/>
          <w:szCs w:val="20"/>
          <w:lang w:val="it-IT"/>
        </w:rPr>
        <w:t>Art. 6.2 – Recesso per aggravamento del rischio</w:t>
      </w:r>
      <w:bookmarkEnd w:id="33"/>
      <w:bookmarkEnd w:id="34"/>
    </w:p>
    <w:p w:rsidR="003F0F93" w:rsidRPr="007B4671" w:rsidRDefault="003F0F93" w:rsidP="009D442D">
      <w:pPr>
        <w:spacing w:after="120" w:line="240" w:lineRule="auto"/>
        <w:jc w:val="both"/>
        <w:rPr>
          <w:sz w:val="20"/>
          <w:szCs w:val="20"/>
          <w:lang w:val="it-IT"/>
        </w:rPr>
      </w:pPr>
      <w:r w:rsidRPr="007B4671">
        <w:rPr>
          <w:sz w:val="20"/>
          <w:szCs w:val="20"/>
          <w:lang w:val="it-IT"/>
        </w:rPr>
        <w:t xml:space="preserve">Dopo il trentesimo giorno successivo alla proposta di cui all’art. 5 “Revisione del prezzo”, presentata dalla Società, ovvero al termine della trattativa instaurata ai sensi del comma 2 del medesimo articolo, in caso di mancato accordo tra le parti, la Società può recedere dal contratto di assicurazione con preavviso non inferiore a 120 (centoventi) giorni, da comunicarsi al Contraente tramite Raccomandata AR (posta elettronica certificata). </w:t>
      </w:r>
    </w:p>
    <w:p w:rsidR="003F0F93" w:rsidRPr="007B4671" w:rsidRDefault="003F0F93" w:rsidP="009D442D">
      <w:pPr>
        <w:pStyle w:val="Titolo2"/>
        <w:spacing w:before="0" w:after="120" w:line="240" w:lineRule="auto"/>
        <w:jc w:val="both"/>
        <w:rPr>
          <w:rFonts w:asciiTheme="minorHAnsi" w:hAnsiTheme="minorHAnsi"/>
          <w:i/>
          <w:sz w:val="20"/>
          <w:szCs w:val="20"/>
          <w:lang w:val="it-IT"/>
        </w:rPr>
      </w:pPr>
      <w:bookmarkStart w:id="35" w:name="_Toc438476396"/>
      <w:bookmarkStart w:id="36" w:name="_Toc440270942"/>
      <w:r w:rsidRPr="007B4671">
        <w:rPr>
          <w:rFonts w:asciiTheme="minorHAnsi" w:hAnsiTheme="minorHAnsi"/>
          <w:i/>
          <w:sz w:val="20"/>
          <w:szCs w:val="20"/>
          <w:lang w:val="it-IT"/>
        </w:rPr>
        <w:t>Art. 6.3 - Norme comuni in tutte le ipotesi di recesso</w:t>
      </w:r>
      <w:bookmarkEnd w:id="35"/>
      <w:bookmarkEnd w:id="36"/>
    </w:p>
    <w:p w:rsidR="003F0F93" w:rsidRPr="007B4671" w:rsidRDefault="003F0F93" w:rsidP="009D442D">
      <w:pPr>
        <w:spacing w:after="120" w:line="240" w:lineRule="auto"/>
        <w:jc w:val="both"/>
        <w:rPr>
          <w:sz w:val="20"/>
          <w:szCs w:val="20"/>
          <w:lang w:val="it-IT"/>
        </w:rPr>
      </w:pPr>
      <w:r w:rsidRPr="007B4671">
        <w:rPr>
          <w:sz w:val="20"/>
          <w:szCs w:val="20"/>
          <w:lang w:val="it-IT"/>
        </w:rPr>
        <w:t>La Società, entro 30 (trenta) giorni dalla data d’efficacia del recesso, rimborsa la parte di premio, al netto dell’imposta governativa, relativa al periodo di rischio non corso. Ai fini del rimborso si tiene conto di eventuali importi dovuti dal Contraente.</w:t>
      </w:r>
    </w:p>
    <w:p w:rsidR="003F0F93" w:rsidRPr="007B4671" w:rsidRDefault="003F0F93" w:rsidP="009D442D">
      <w:pPr>
        <w:pStyle w:val="Default"/>
        <w:spacing w:after="120"/>
        <w:jc w:val="both"/>
        <w:rPr>
          <w:rFonts w:asciiTheme="minorHAnsi" w:hAnsiTheme="minorHAnsi" w:cstheme="minorBidi"/>
          <w:color w:val="auto"/>
          <w:sz w:val="20"/>
          <w:szCs w:val="20"/>
          <w:lang w:val="it-IT"/>
        </w:rPr>
      </w:pPr>
      <w:r w:rsidRPr="007B4671">
        <w:rPr>
          <w:rFonts w:asciiTheme="minorHAnsi" w:hAnsiTheme="minorHAnsi" w:cstheme="minorBidi"/>
          <w:color w:val="auto"/>
          <w:sz w:val="20"/>
          <w:szCs w:val="20"/>
          <w:lang w:val="it-IT"/>
        </w:rPr>
        <w:t>In tutte le ipotesi di recesso, come disciplinate agli art. 6.1 e 6.2, la Società congiuntamente alla volontà espressa di recedere dal contratto dovrà fornire, nella comunicazione stessa di recesso, al Contraente tutti i dati di cui all’art. 14 – “Obbligo di fornire dati sull’andamento del rischio” necessari per la redazione del bando di gara per l’affidamento del nuovo contratto assicurativo. Si precisa che il recesso non produce effetto in caso di mancata produzione dei dati richiamati.</w:t>
      </w:r>
    </w:p>
    <w:p w:rsidR="003F0F93" w:rsidRPr="007B4671" w:rsidRDefault="003F0F93" w:rsidP="009D442D">
      <w:pPr>
        <w:spacing w:after="120" w:line="240" w:lineRule="auto"/>
        <w:jc w:val="both"/>
        <w:rPr>
          <w:sz w:val="20"/>
          <w:szCs w:val="20"/>
          <w:lang w:val="it-IT"/>
        </w:rPr>
      </w:pPr>
      <w:r w:rsidRPr="007B4671">
        <w:rPr>
          <w:sz w:val="20"/>
          <w:szCs w:val="20"/>
          <w:lang w:val="it-IT"/>
        </w:rPr>
        <w:t xml:space="preserve">In tutte le ipotesi di recesso, come disciplinate di cui agli art. 6.1 e 6.2, qualora alla data di efficacia dello stesso, il Contraente non sia riuscito ad affidare il nuovo contratto di assicurazione, a semplice richiesta di quest’ultima, la Società s’impegna a prorogare l’assicurazione alle medesime condizioni, contrattuali ed economiche, in vigore per un periodo massimo di 180 (centottanta) giorni (c.d. “proroga tecnica”). </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37" w:name="_Toc438476397"/>
      <w:bookmarkStart w:id="38" w:name="_Toc440270943"/>
      <w:r w:rsidRPr="007B4671">
        <w:rPr>
          <w:rFonts w:asciiTheme="minorHAnsi" w:hAnsiTheme="minorHAnsi"/>
          <w:sz w:val="20"/>
          <w:szCs w:val="20"/>
          <w:lang w:val="it-IT"/>
        </w:rPr>
        <w:t>Art. 7 – Prova del contratto e modifiche dell’assicurazione</w:t>
      </w:r>
      <w:bookmarkEnd w:id="30"/>
      <w:bookmarkEnd w:id="37"/>
      <w:bookmarkEnd w:id="38"/>
    </w:p>
    <w:p w:rsidR="003F0F93" w:rsidRPr="007B4671" w:rsidRDefault="003F0F93" w:rsidP="009D442D">
      <w:pPr>
        <w:spacing w:after="120" w:line="240" w:lineRule="auto"/>
        <w:mirrorIndents/>
        <w:jc w:val="both"/>
        <w:rPr>
          <w:sz w:val="20"/>
          <w:szCs w:val="20"/>
          <w:lang w:val="it-IT"/>
        </w:rPr>
      </w:pPr>
      <w:bookmarkStart w:id="39" w:name="_Toc357773494"/>
      <w:r w:rsidRPr="007B4671">
        <w:rPr>
          <w:sz w:val="20"/>
          <w:szCs w:val="20"/>
          <w:lang w:val="it-IT"/>
        </w:rPr>
        <w:t>La Società è obbligata a rilasciare al Contraente la polizza di assicurazione e le relative appendici contrattuali entro e non oltre 30 giorni dalla data di effetto di ciascun documento.</w:t>
      </w:r>
    </w:p>
    <w:p w:rsidR="003F0F93" w:rsidRPr="007B4671" w:rsidRDefault="003F0F93" w:rsidP="009D442D">
      <w:pPr>
        <w:spacing w:after="120" w:line="240" w:lineRule="auto"/>
        <w:mirrorIndents/>
        <w:jc w:val="both"/>
        <w:rPr>
          <w:sz w:val="20"/>
          <w:szCs w:val="20"/>
          <w:lang w:val="it-IT"/>
        </w:rPr>
      </w:pPr>
      <w:r w:rsidRPr="007B4671">
        <w:rPr>
          <w:sz w:val="20"/>
          <w:szCs w:val="20"/>
          <w:lang w:val="it-IT"/>
        </w:rPr>
        <w:t>Le eventuali modifiche alla presente polizza debbono essere provate per iscritto. Eventuali variazioni che comportino aumenti di premio si ritengono operanti dalla decorrenza richiesta, fermo restando il pagamento del relativo premio entro 60 giorni dalla ricezione dell’appendice di variazione formalmente ritenuta corretta.</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40" w:name="_Toc438476398"/>
      <w:bookmarkStart w:id="41" w:name="_Toc440270944"/>
      <w:r w:rsidRPr="007B4671">
        <w:rPr>
          <w:rFonts w:asciiTheme="minorHAnsi" w:hAnsiTheme="minorHAnsi"/>
          <w:sz w:val="20"/>
          <w:szCs w:val="20"/>
          <w:lang w:val="it-IT"/>
        </w:rPr>
        <w:t>Art. 8 - Forma delle comunicazioni del Contraente alla Società</w:t>
      </w:r>
      <w:bookmarkEnd w:id="39"/>
      <w:bookmarkEnd w:id="40"/>
      <w:bookmarkEnd w:id="41"/>
    </w:p>
    <w:p w:rsidR="003F0F93" w:rsidRPr="007B4671" w:rsidRDefault="003F0F93"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Tutte le comunicazioni alle quali il Contraente è tenuto devono essere fatte con lettera raccomandata (anche a mano) od altro mezzo (pec, telefax o simili) indirizzata alla Società oppure al Broker al quale il Contraente ha conferito incarico per la gestione della polizza.</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42" w:name="_Toc357773495"/>
      <w:bookmarkStart w:id="43" w:name="_Toc438476399"/>
      <w:bookmarkStart w:id="44" w:name="_Toc440270945"/>
      <w:r w:rsidRPr="007B4671">
        <w:rPr>
          <w:rFonts w:asciiTheme="minorHAnsi" w:hAnsiTheme="minorHAnsi"/>
          <w:sz w:val="20"/>
          <w:szCs w:val="20"/>
          <w:lang w:val="it-IT"/>
        </w:rPr>
        <w:t>Art. 9 - Oneri fiscali</w:t>
      </w:r>
      <w:bookmarkEnd w:id="42"/>
      <w:bookmarkEnd w:id="43"/>
      <w:bookmarkEnd w:id="44"/>
    </w:p>
    <w:p w:rsidR="003F0F93" w:rsidRPr="007B4671" w:rsidRDefault="003F0F93"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Tutti gli oneri, presenti e futuri, relativi al premio sono a carico del Contraente anche se il pagamento ne sia stato anticipato dalla Società.</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45" w:name="_Toc357773496"/>
      <w:bookmarkStart w:id="46" w:name="_Toc438476400"/>
      <w:bookmarkStart w:id="47" w:name="_Toc440270946"/>
      <w:r w:rsidRPr="007B4671">
        <w:rPr>
          <w:rFonts w:asciiTheme="minorHAnsi" w:hAnsiTheme="minorHAnsi"/>
          <w:sz w:val="20"/>
          <w:szCs w:val="20"/>
          <w:lang w:val="it-IT"/>
        </w:rPr>
        <w:t>Art. 10 - Foro competente</w:t>
      </w:r>
      <w:bookmarkEnd w:id="45"/>
      <w:bookmarkEnd w:id="46"/>
      <w:bookmarkEnd w:id="47"/>
    </w:p>
    <w:p w:rsidR="003F0F93" w:rsidRPr="007B4671" w:rsidRDefault="003F0F93"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Per le controversie relative al presente contratto è competente, esclusivamente, l'autorità giudiziaria del luogo della sede del Contraente.</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48" w:name="_Toc357773497"/>
      <w:bookmarkStart w:id="49" w:name="_Toc438476401"/>
      <w:bookmarkStart w:id="50" w:name="_Toc440270947"/>
      <w:r w:rsidRPr="007B4671">
        <w:rPr>
          <w:rFonts w:asciiTheme="minorHAnsi" w:hAnsiTheme="minorHAnsi"/>
          <w:sz w:val="20"/>
          <w:szCs w:val="20"/>
          <w:lang w:val="it-IT"/>
        </w:rPr>
        <w:t>Art. 11 - Interpretazione del contratto</w:t>
      </w:r>
      <w:bookmarkEnd w:id="48"/>
      <w:bookmarkEnd w:id="49"/>
      <w:bookmarkEnd w:id="50"/>
    </w:p>
    <w:p w:rsidR="003F0F93" w:rsidRPr="007B4671" w:rsidRDefault="003F0F93"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Si conviene fra le Parti che, in caso di dubbio nell’interpretazione anche di una delle condizioni di polizza, si dovrà intendere che le stesse devono interpretarsi in senso conforme a quello in cui tali condizioni possano essere ritenute legittime e non contrarie a disposizione di legge; in ogni caso, verrà data l’interpretazione più estensiva e più favorevole all’Assicurato su quanto contemplato dalle condizioni tutte di polizza.</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51" w:name="_Toc357773498"/>
      <w:bookmarkStart w:id="52" w:name="_Toc438476402"/>
      <w:bookmarkStart w:id="53" w:name="_Toc440270948"/>
      <w:r w:rsidRPr="007B4671">
        <w:rPr>
          <w:rFonts w:asciiTheme="minorHAnsi" w:hAnsiTheme="minorHAnsi"/>
          <w:sz w:val="20"/>
          <w:szCs w:val="20"/>
          <w:lang w:val="it-IT"/>
        </w:rPr>
        <w:lastRenderedPageBreak/>
        <w:t>Art. 12 – Ispezioni e verifiche della Società</w:t>
      </w:r>
      <w:bookmarkEnd w:id="51"/>
      <w:bookmarkEnd w:id="52"/>
      <w:bookmarkEnd w:id="53"/>
    </w:p>
    <w:p w:rsidR="003F0F93" w:rsidRPr="007B4671" w:rsidRDefault="003F0F93" w:rsidP="009D442D">
      <w:pPr>
        <w:spacing w:after="120" w:line="240" w:lineRule="auto"/>
        <w:jc w:val="both"/>
        <w:rPr>
          <w:sz w:val="20"/>
          <w:szCs w:val="20"/>
          <w:lang w:val="it-IT"/>
        </w:rPr>
      </w:pPr>
      <w:r w:rsidRPr="007B4671">
        <w:rPr>
          <w:sz w:val="20"/>
          <w:szCs w:val="20"/>
          <w:lang w:val="it-IT"/>
        </w:rPr>
        <w:t>La Società ha sempre il diritto di ispezionare il rischio, visitando e verificando gli enti assicurati, potendo accedere, a mero titolo esemplificativo e non esaustivo, a beni mobili ed immobili, luoghi, libri e registri, documenti amministrativi, ogni altro documento probatorio, atti, contratti, ecc… L'Assicurato ha l'obbligo di fornire tutte le occorrenti indicazioni ed informazioni. Tutti gli oneri relativi a tali ispezioni sono posti per intero a carico della Società. Le ispezioni possono essere effettuate da personale dipendente della Società ovvero da soggetti terzi da essa incaricati, in quest’ultimo caso previo benestare dell’Assicurato.</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54" w:name="_Toc357773499"/>
      <w:bookmarkStart w:id="55" w:name="_Toc438476403"/>
      <w:bookmarkStart w:id="56" w:name="_Toc440270949"/>
      <w:r w:rsidRPr="007B4671">
        <w:rPr>
          <w:rFonts w:asciiTheme="minorHAnsi" w:hAnsiTheme="minorHAnsi"/>
          <w:sz w:val="20"/>
          <w:szCs w:val="20"/>
          <w:lang w:val="it-IT"/>
        </w:rPr>
        <w:t>Art. 13 - Assicurazione per conto di chi spetta</w:t>
      </w:r>
      <w:bookmarkEnd w:id="54"/>
      <w:r w:rsidRPr="007B4671">
        <w:rPr>
          <w:rFonts w:asciiTheme="minorHAnsi" w:hAnsiTheme="minorHAnsi"/>
          <w:sz w:val="20"/>
          <w:szCs w:val="20"/>
          <w:lang w:val="it-IT"/>
        </w:rPr>
        <w:t xml:space="preserve"> – Titolarità dei diritti nascenti dal contratto</w:t>
      </w:r>
      <w:bookmarkEnd w:id="55"/>
      <w:bookmarkEnd w:id="56"/>
    </w:p>
    <w:p w:rsidR="003F0F93" w:rsidRPr="007B4671" w:rsidRDefault="003F0F93" w:rsidP="009D442D">
      <w:pPr>
        <w:spacing w:after="120" w:line="240" w:lineRule="auto"/>
        <w:jc w:val="both"/>
        <w:rPr>
          <w:sz w:val="20"/>
          <w:szCs w:val="20"/>
          <w:lang w:val="it-IT"/>
        </w:rPr>
      </w:pPr>
      <w:bookmarkStart w:id="57" w:name="_Toc357773501"/>
      <w:r w:rsidRPr="007B4671">
        <w:rPr>
          <w:sz w:val="20"/>
          <w:szCs w:val="20"/>
          <w:lang w:val="it-IT"/>
        </w:rPr>
        <w:t>La presente polizza è stipulata dal Contraente in nome proprio e/o nell'interesse di chi spetta</w:t>
      </w:r>
      <w:r w:rsidR="00614B08">
        <w:rPr>
          <w:sz w:val="20"/>
          <w:szCs w:val="20"/>
          <w:lang w:val="it-IT"/>
        </w:rPr>
        <w:t>.</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58" w:name="_Toc438476404"/>
      <w:bookmarkStart w:id="59" w:name="_Toc440270950"/>
      <w:r w:rsidRPr="007B4671">
        <w:rPr>
          <w:rFonts w:asciiTheme="minorHAnsi" w:hAnsiTheme="minorHAnsi"/>
          <w:sz w:val="20"/>
          <w:szCs w:val="20"/>
          <w:lang w:val="it-IT"/>
        </w:rPr>
        <w:t>Art. 14 - Obbligo di fornire dati sull’andamento del rischio</w:t>
      </w:r>
      <w:bookmarkEnd w:id="57"/>
      <w:bookmarkEnd w:id="58"/>
      <w:bookmarkEnd w:id="59"/>
    </w:p>
    <w:p w:rsidR="003F0F93" w:rsidRPr="007B4671" w:rsidRDefault="003F0F93" w:rsidP="009D442D">
      <w:pPr>
        <w:autoSpaceDE w:val="0"/>
        <w:autoSpaceDN w:val="0"/>
        <w:adjustRightInd w:val="0"/>
        <w:spacing w:after="120" w:line="240" w:lineRule="auto"/>
        <w:mirrorIndents/>
        <w:jc w:val="both"/>
        <w:rPr>
          <w:sz w:val="20"/>
          <w:szCs w:val="20"/>
          <w:lang w:val="it-IT"/>
        </w:rPr>
      </w:pPr>
      <w:r w:rsidRPr="007B4671">
        <w:rPr>
          <w:sz w:val="20"/>
          <w:szCs w:val="20"/>
          <w:lang w:val="it-IT"/>
        </w:rPr>
        <w:t>Pena l’applicazione della penale di cui all’ultimo comma del presente articolo, la Società:</w:t>
      </w:r>
    </w:p>
    <w:p w:rsidR="003F0F93" w:rsidRPr="007B4671" w:rsidRDefault="003F0F93" w:rsidP="009D442D">
      <w:pPr>
        <w:numPr>
          <w:ilvl w:val="0"/>
          <w:numId w:val="44"/>
        </w:numPr>
        <w:autoSpaceDE w:val="0"/>
        <w:autoSpaceDN w:val="0"/>
        <w:adjustRightInd w:val="0"/>
        <w:spacing w:after="120" w:line="240" w:lineRule="auto"/>
        <w:mirrorIndents/>
        <w:jc w:val="both"/>
        <w:rPr>
          <w:sz w:val="20"/>
          <w:szCs w:val="20"/>
          <w:lang w:val="it-IT"/>
        </w:rPr>
      </w:pPr>
      <w:r w:rsidRPr="007B4671">
        <w:rPr>
          <w:sz w:val="20"/>
          <w:szCs w:val="20"/>
          <w:lang w:val="it-IT"/>
        </w:rPr>
        <w:t>entro 60 giorni dal termine di ciascuna annualità assicurativa,</w:t>
      </w:r>
    </w:p>
    <w:p w:rsidR="003F0F93" w:rsidRPr="007B4671" w:rsidRDefault="003F0F93" w:rsidP="009D442D">
      <w:pPr>
        <w:numPr>
          <w:ilvl w:val="0"/>
          <w:numId w:val="44"/>
        </w:numPr>
        <w:autoSpaceDE w:val="0"/>
        <w:autoSpaceDN w:val="0"/>
        <w:adjustRightInd w:val="0"/>
        <w:spacing w:after="120" w:line="240" w:lineRule="auto"/>
        <w:mirrorIndents/>
        <w:jc w:val="both"/>
        <w:rPr>
          <w:sz w:val="20"/>
          <w:szCs w:val="20"/>
          <w:lang w:val="it-IT"/>
        </w:rPr>
      </w:pPr>
      <w:r w:rsidRPr="007B4671">
        <w:rPr>
          <w:sz w:val="20"/>
          <w:szCs w:val="20"/>
          <w:lang w:val="it-IT"/>
        </w:rPr>
        <w:t>entro 180 giorni antecedenti la scadenza finale del contratto,</w:t>
      </w:r>
    </w:p>
    <w:p w:rsidR="003F0F93" w:rsidRPr="007B4671" w:rsidRDefault="003F0F93" w:rsidP="009D442D">
      <w:pPr>
        <w:numPr>
          <w:ilvl w:val="0"/>
          <w:numId w:val="44"/>
        </w:numPr>
        <w:autoSpaceDE w:val="0"/>
        <w:autoSpaceDN w:val="0"/>
        <w:adjustRightInd w:val="0"/>
        <w:spacing w:after="120" w:line="240" w:lineRule="auto"/>
        <w:mirrorIndents/>
        <w:jc w:val="both"/>
        <w:rPr>
          <w:sz w:val="20"/>
          <w:szCs w:val="20"/>
          <w:lang w:val="it-IT"/>
        </w:rPr>
      </w:pPr>
      <w:r w:rsidRPr="007B4671">
        <w:rPr>
          <w:sz w:val="20"/>
          <w:szCs w:val="20"/>
          <w:lang w:val="it-IT"/>
        </w:rPr>
        <w:t xml:space="preserve">nonché, in ogni caso di risoluzione anticipata del contratto, contestualmente all’esercizio del recesso, </w:t>
      </w:r>
    </w:p>
    <w:p w:rsidR="003F0F93" w:rsidRPr="007B4671" w:rsidRDefault="003F0F93" w:rsidP="009D442D">
      <w:pPr>
        <w:numPr>
          <w:ilvl w:val="0"/>
          <w:numId w:val="44"/>
        </w:numPr>
        <w:autoSpaceDE w:val="0"/>
        <w:autoSpaceDN w:val="0"/>
        <w:adjustRightInd w:val="0"/>
        <w:spacing w:after="120" w:line="240" w:lineRule="auto"/>
        <w:mirrorIndents/>
        <w:jc w:val="both"/>
        <w:rPr>
          <w:sz w:val="20"/>
          <w:szCs w:val="20"/>
          <w:lang w:val="it-IT"/>
        </w:rPr>
      </w:pPr>
      <w:r w:rsidRPr="007B4671">
        <w:rPr>
          <w:sz w:val="20"/>
          <w:szCs w:val="20"/>
          <w:lang w:val="it-IT"/>
        </w:rPr>
        <w:t>oltre la</w:t>
      </w:r>
      <w:r w:rsidR="00911668">
        <w:rPr>
          <w:sz w:val="20"/>
          <w:szCs w:val="20"/>
          <w:lang w:val="it-IT"/>
        </w:rPr>
        <w:t xml:space="preserve"> scadenza contrattuale, al </w:t>
      </w:r>
      <w:r w:rsidR="00F32BF3">
        <w:rPr>
          <w:sz w:val="20"/>
          <w:szCs w:val="20"/>
          <w:lang w:val="it-IT"/>
        </w:rPr>
        <w:t>30.11</w:t>
      </w:r>
      <w:r w:rsidRPr="007B4671">
        <w:rPr>
          <w:sz w:val="20"/>
          <w:szCs w:val="20"/>
          <w:lang w:val="it-IT"/>
        </w:rPr>
        <w:t xml:space="preserve"> di ogni anno e fino alla completa definizione di tutti i sinistri compresi i riservati</w:t>
      </w:r>
    </w:p>
    <w:p w:rsidR="003F0F93" w:rsidRPr="007B4671" w:rsidRDefault="003F0F93" w:rsidP="009D442D">
      <w:pPr>
        <w:autoSpaceDE w:val="0"/>
        <w:autoSpaceDN w:val="0"/>
        <w:adjustRightInd w:val="0"/>
        <w:spacing w:after="120" w:line="240" w:lineRule="auto"/>
        <w:mirrorIndents/>
        <w:jc w:val="both"/>
        <w:rPr>
          <w:sz w:val="20"/>
          <w:szCs w:val="20"/>
          <w:lang w:val="it-IT"/>
        </w:rPr>
      </w:pPr>
      <w:r w:rsidRPr="007B4671">
        <w:rPr>
          <w:sz w:val="20"/>
          <w:szCs w:val="20"/>
          <w:lang w:val="it-IT"/>
        </w:rPr>
        <w:t>si impegna a fornire al Contraente, in formato elettronico Microsoft Excel</w:t>
      </w:r>
      <w:r w:rsidRPr="007B4671">
        <w:rPr>
          <w:sz w:val="20"/>
          <w:szCs w:val="20"/>
          <w:vertAlign w:val="superscript"/>
          <w:lang w:val="it-IT"/>
        </w:rPr>
        <w:t>®</w:t>
      </w:r>
      <w:r w:rsidRPr="007B4671">
        <w:rPr>
          <w:sz w:val="20"/>
          <w:szCs w:val="20"/>
          <w:lang w:val="it-IT"/>
        </w:rPr>
        <w:t xml:space="preserve"> o altro supporto informatico equivalente purchè editabile, il dettaglio dei sinistri, aggiornato a non oltre i 60 giorni precedenti, così articolato:</w:t>
      </w:r>
    </w:p>
    <w:p w:rsidR="003F0F93" w:rsidRPr="007B4671" w:rsidRDefault="003F0F93" w:rsidP="009D442D">
      <w:pPr>
        <w:autoSpaceDE w:val="0"/>
        <w:autoSpaceDN w:val="0"/>
        <w:adjustRightInd w:val="0"/>
        <w:spacing w:after="120" w:line="240" w:lineRule="auto"/>
        <w:mirrorIndents/>
        <w:jc w:val="both"/>
        <w:rPr>
          <w:sz w:val="20"/>
          <w:szCs w:val="20"/>
          <w:lang w:val="it-IT"/>
        </w:rPr>
      </w:pPr>
      <w:r w:rsidRPr="007B4671">
        <w:rPr>
          <w:sz w:val="20"/>
          <w:szCs w:val="20"/>
          <w:lang w:val="it-IT"/>
        </w:rPr>
        <w:t xml:space="preserve">sinistri denunciati con indicazione del numero di sinistro attribuito dalla Società, data di accadimento dell’evento, data di denuncia, descrizione dell’evento, nonché lo stato del sinistro come di seguito elencato: </w:t>
      </w:r>
    </w:p>
    <w:p w:rsidR="003F0F93" w:rsidRPr="007B4671" w:rsidRDefault="003F0F93" w:rsidP="009D442D">
      <w:pPr>
        <w:pStyle w:val="Paragrafoelenco"/>
        <w:numPr>
          <w:ilvl w:val="0"/>
          <w:numId w:val="21"/>
        </w:numPr>
        <w:autoSpaceDE w:val="0"/>
        <w:autoSpaceDN w:val="0"/>
        <w:adjustRightInd w:val="0"/>
        <w:spacing w:after="120" w:line="240" w:lineRule="auto"/>
        <w:ind w:left="567" w:hanging="283"/>
        <w:contextualSpacing w:val="0"/>
        <w:mirrorIndents/>
        <w:jc w:val="both"/>
        <w:rPr>
          <w:sz w:val="20"/>
          <w:szCs w:val="20"/>
          <w:lang w:val="it-IT"/>
        </w:rPr>
      </w:pPr>
      <w:r w:rsidRPr="007B4671">
        <w:rPr>
          <w:sz w:val="20"/>
          <w:szCs w:val="20"/>
          <w:lang w:val="it-IT"/>
        </w:rPr>
        <w:t>sinistri riservati con indicazione dell’importo a riserva;</w:t>
      </w:r>
    </w:p>
    <w:p w:rsidR="003F0F93" w:rsidRPr="007B4671" w:rsidRDefault="003F0F93" w:rsidP="009D442D">
      <w:pPr>
        <w:pStyle w:val="Paragrafoelenco"/>
        <w:numPr>
          <w:ilvl w:val="0"/>
          <w:numId w:val="21"/>
        </w:numPr>
        <w:autoSpaceDE w:val="0"/>
        <w:autoSpaceDN w:val="0"/>
        <w:adjustRightInd w:val="0"/>
        <w:spacing w:after="120" w:line="240" w:lineRule="auto"/>
        <w:ind w:left="567" w:hanging="283"/>
        <w:contextualSpacing w:val="0"/>
        <w:mirrorIndents/>
        <w:jc w:val="both"/>
        <w:rPr>
          <w:sz w:val="20"/>
          <w:szCs w:val="20"/>
          <w:lang w:val="it-IT"/>
        </w:rPr>
      </w:pPr>
      <w:r w:rsidRPr="007B4671">
        <w:rPr>
          <w:sz w:val="20"/>
          <w:szCs w:val="20"/>
          <w:lang w:val="it-IT"/>
        </w:rPr>
        <w:t>sinistri pagati parzialmente con indicazione dell’importo già liquidato e la data di pagamento;</w:t>
      </w:r>
    </w:p>
    <w:p w:rsidR="003F0F93" w:rsidRPr="007B4671" w:rsidRDefault="003F0F93" w:rsidP="009D442D">
      <w:pPr>
        <w:pStyle w:val="Paragrafoelenco"/>
        <w:numPr>
          <w:ilvl w:val="0"/>
          <w:numId w:val="21"/>
        </w:numPr>
        <w:autoSpaceDE w:val="0"/>
        <w:autoSpaceDN w:val="0"/>
        <w:adjustRightInd w:val="0"/>
        <w:spacing w:after="120" w:line="240" w:lineRule="auto"/>
        <w:ind w:left="567" w:hanging="283"/>
        <w:contextualSpacing w:val="0"/>
        <w:mirrorIndents/>
        <w:jc w:val="both"/>
        <w:rPr>
          <w:sz w:val="20"/>
          <w:szCs w:val="20"/>
          <w:lang w:val="it-IT"/>
        </w:rPr>
      </w:pPr>
      <w:r w:rsidRPr="007B4671">
        <w:rPr>
          <w:sz w:val="20"/>
          <w:szCs w:val="20"/>
          <w:lang w:val="it-IT"/>
        </w:rPr>
        <w:t xml:space="preserve">sinistri liquidati con indicazione dell’importo liquidato e la data di pagamento; </w:t>
      </w:r>
    </w:p>
    <w:p w:rsidR="003F0F93" w:rsidRPr="007B4671" w:rsidRDefault="003F0F93" w:rsidP="009D442D">
      <w:pPr>
        <w:pStyle w:val="Paragrafoelenco"/>
        <w:numPr>
          <w:ilvl w:val="0"/>
          <w:numId w:val="21"/>
        </w:numPr>
        <w:autoSpaceDE w:val="0"/>
        <w:autoSpaceDN w:val="0"/>
        <w:adjustRightInd w:val="0"/>
        <w:spacing w:after="120" w:line="240" w:lineRule="auto"/>
        <w:ind w:left="567" w:hanging="283"/>
        <w:contextualSpacing w:val="0"/>
        <w:mirrorIndents/>
        <w:jc w:val="both"/>
        <w:rPr>
          <w:sz w:val="20"/>
          <w:szCs w:val="20"/>
          <w:lang w:val="it-IT"/>
        </w:rPr>
      </w:pPr>
      <w:r w:rsidRPr="007B4671">
        <w:rPr>
          <w:sz w:val="20"/>
          <w:szCs w:val="20"/>
          <w:lang w:val="it-IT"/>
        </w:rPr>
        <w:t xml:space="preserve">sinistri senza seguito; </w:t>
      </w:r>
    </w:p>
    <w:p w:rsidR="003F0F93" w:rsidRPr="007B4671" w:rsidRDefault="003F0F93" w:rsidP="009D442D">
      <w:pPr>
        <w:pStyle w:val="Paragrafoelenco"/>
        <w:numPr>
          <w:ilvl w:val="0"/>
          <w:numId w:val="21"/>
        </w:numPr>
        <w:autoSpaceDE w:val="0"/>
        <w:autoSpaceDN w:val="0"/>
        <w:adjustRightInd w:val="0"/>
        <w:spacing w:after="120" w:line="240" w:lineRule="auto"/>
        <w:ind w:left="567" w:hanging="283"/>
        <w:contextualSpacing w:val="0"/>
        <w:mirrorIndents/>
        <w:jc w:val="both"/>
        <w:rPr>
          <w:sz w:val="20"/>
          <w:szCs w:val="20"/>
          <w:lang w:val="it-IT"/>
        </w:rPr>
      </w:pPr>
      <w:r w:rsidRPr="007B4671">
        <w:rPr>
          <w:sz w:val="20"/>
          <w:szCs w:val="20"/>
          <w:lang w:val="it-IT"/>
        </w:rPr>
        <w:t>sinistri respinti.</w:t>
      </w:r>
    </w:p>
    <w:p w:rsidR="003F0F93" w:rsidRPr="007B4671" w:rsidRDefault="003F0F93" w:rsidP="009D442D">
      <w:pPr>
        <w:autoSpaceDE w:val="0"/>
        <w:autoSpaceDN w:val="0"/>
        <w:adjustRightInd w:val="0"/>
        <w:spacing w:after="120" w:line="240" w:lineRule="auto"/>
        <w:mirrorIndents/>
        <w:jc w:val="both"/>
        <w:rPr>
          <w:sz w:val="20"/>
          <w:szCs w:val="20"/>
          <w:lang w:val="it-IT"/>
        </w:rPr>
      </w:pPr>
      <w:r w:rsidRPr="007B4671">
        <w:rPr>
          <w:sz w:val="20"/>
          <w:szCs w:val="20"/>
          <w:lang w:val="it-IT"/>
        </w:rPr>
        <w:t>La Società espressamente riconosce che le previsioni tutte contenute nella presente clausola contrattuale:</w:t>
      </w:r>
    </w:p>
    <w:p w:rsidR="003F0F93" w:rsidRPr="007B4671" w:rsidRDefault="003F0F93" w:rsidP="009D442D">
      <w:pPr>
        <w:pStyle w:val="Paragrafoelenco"/>
        <w:numPr>
          <w:ilvl w:val="0"/>
          <w:numId w:val="45"/>
        </w:numPr>
        <w:autoSpaceDE w:val="0"/>
        <w:autoSpaceDN w:val="0"/>
        <w:adjustRightInd w:val="0"/>
        <w:spacing w:after="120" w:line="240" w:lineRule="auto"/>
        <w:contextualSpacing w:val="0"/>
        <w:mirrorIndents/>
        <w:jc w:val="both"/>
        <w:rPr>
          <w:sz w:val="20"/>
          <w:szCs w:val="20"/>
          <w:lang w:val="it-IT"/>
        </w:rPr>
      </w:pPr>
      <w:r w:rsidRPr="007B4671">
        <w:rPr>
          <w:sz w:val="20"/>
          <w:szCs w:val="20"/>
          <w:lang w:val="it-IT"/>
        </w:rPr>
        <w:t>la impegnano a redigere il documento di cui sopra secondo un’accurata ed aggiornata informativa;</w:t>
      </w:r>
    </w:p>
    <w:p w:rsidR="003F0F93" w:rsidRPr="007B4671" w:rsidRDefault="003F0F93" w:rsidP="009D442D">
      <w:pPr>
        <w:pStyle w:val="Paragrafoelenco"/>
        <w:numPr>
          <w:ilvl w:val="0"/>
          <w:numId w:val="45"/>
        </w:numPr>
        <w:autoSpaceDE w:val="0"/>
        <w:autoSpaceDN w:val="0"/>
        <w:adjustRightInd w:val="0"/>
        <w:spacing w:after="120" w:line="240" w:lineRule="auto"/>
        <w:contextualSpacing w:val="0"/>
        <w:mirrorIndents/>
        <w:jc w:val="both"/>
        <w:rPr>
          <w:sz w:val="20"/>
          <w:szCs w:val="20"/>
          <w:lang w:val="it-IT"/>
        </w:rPr>
      </w:pPr>
      <w:r w:rsidRPr="007B4671">
        <w:rPr>
          <w:sz w:val="20"/>
          <w:szCs w:val="20"/>
          <w:lang w:val="it-IT"/>
        </w:rPr>
        <w:t>rappresentano un insieme di obbligazioni considerate essenziali per la stipulazione ed esecuzione del presente contratto assicurativo, in quanto necessarie a rendere tempestivamente ed efficacemente edotto il Contraente circa gli elementi costitutivi e qualificanti del rapporto contrattuale con la Società.</w:t>
      </w:r>
    </w:p>
    <w:p w:rsidR="003F0F93" w:rsidRPr="007B4671" w:rsidRDefault="003F0F93" w:rsidP="009D442D">
      <w:pPr>
        <w:autoSpaceDE w:val="0"/>
        <w:autoSpaceDN w:val="0"/>
        <w:adjustRightInd w:val="0"/>
        <w:spacing w:after="120" w:line="240" w:lineRule="auto"/>
        <w:mirrorIndents/>
        <w:jc w:val="both"/>
        <w:rPr>
          <w:sz w:val="20"/>
          <w:szCs w:val="20"/>
          <w:lang w:val="it-IT"/>
        </w:rPr>
      </w:pPr>
      <w:r w:rsidRPr="007B4671">
        <w:rPr>
          <w:sz w:val="20"/>
          <w:szCs w:val="20"/>
          <w:lang w:val="it-IT"/>
        </w:rPr>
        <w:t>Gli obblighi precedentemente descritti non impediscono al Contraente di chiedere ed ottenere, con il consenso della Società, un aggiornamento in date diverse da quelle indicate.</w:t>
      </w:r>
    </w:p>
    <w:p w:rsidR="003F0F93" w:rsidRPr="007B4671" w:rsidRDefault="003F0F93" w:rsidP="009D442D">
      <w:pPr>
        <w:autoSpaceDE w:val="0"/>
        <w:autoSpaceDN w:val="0"/>
        <w:adjustRightInd w:val="0"/>
        <w:spacing w:after="120" w:line="240" w:lineRule="auto"/>
        <w:jc w:val="both"/>
        <w:rPr>
          <w:sz w:val="20"/>
          <w:szCs w:val="20"/>
          <w:lang w:val="it-IT"/>
        </w:rPr>
      </w:pPr>
      <w:r w:rsidRPr="007B4671">
        <w:rPr>
          <w:sz w:val="20"/>
          <w:szCs w:val="20"/>
          <w:lang w:val="it-IT"/>
        </w:rPr>
        <w:t>In caso di inadempienza da parte della Società, il Contraente provvederà a formalizzare contestazione scritta a mezzo di raccomandata con ricevuta di ritorno assegnando alla Società non oltre 10 giorni naturali e consecutivi per adempiere ovvero per produrre controdeduzioni. Laddove la Società persista nell’inadempimento e ove le controdeduzioni non fossero pervenute entro il termine prescritto o non fossero ritenute idonee, verrà applicata una penale nella misura di ............. a valere sull’ammontare della cauzione definitiva per ogni giorno di ritardo nell’inadempimento rispetto ai termini indicati dal Contraente e per l’esecuzione delle prestazioni contrattuali.</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60" w:name="_Toc357773503"/>
      <w:bookmarkStart w:id="61" w:name="_Toc438476405"/>
      <w:bookmarkStart w:id="62" w:name="_Toc440270951"/>
      <w:r w:rsidRPr="007B4671">
        <w:rPr>
          <w:rFonts w:asciiTheme="minorHAnsi" w:hAnsiTheme="minorHAnsi"/>
          <w:sz w:val="20"/>
          <w:szCs w:val="20"/>
          <w:lang w:val="it-IT"/>
        </w:rPr>
        <w:lastRenderedPageBreak/>
        <w:t>Art. 15 - Clausola Broker</w:t>
      </w:r>
      <w:bookmarkEnd w:id="60"/>
      <w:bookmarkEnd w:id="61"/>
      <w:bookmarkEnd w:id="62"/>
      <w:r w:rsidRPr="007B4671">
        <w:rPr>
          <w:rFonts w:asciiTheme="minorHAnsi" w:hAnsiTheme="minorHAnsi"/>
          <w:sz w:val="20"/>
          <w:szCs w:val="20"/>
          <w:lang w:val="it-IT"/>
        </w:rPr>
        <w:t xml:space="preserve"> </w:t>
      </w:r>
    </w:p>
    <w:p w:rsidR="003F0F93" w:rsidRPr="007B4671" w:rsidRDefault="003F0F93" w:rsidP="009D442D">
      <w:pPr>
        <w:spacing w:after="120" w:line="240" w:lineRule="auto"/>
        <w:jc w:val="both"/>
        <w:rPr>
          <w:sz w:val="20"/>
          <w:szCs w:val="20"/>
          <w:lang w:val="it-IT"/>
        </w:rPr>
      </w:pPr>
      <w:r w:rsidRPr="007B4671">
        <w:rPr>
          <w:sz w:val="20"/>
          <w:szCs w:val="20"/>
          <w:lang w:val="it-IT"/>
        </w:rPr>
        <w:t xml:space="preserve">Per l’assistenza nella presente procedura, la Stazione Appaltante dichiara di essersi avvalsa e di avvalersi del servizio di brokeraggio assicurativo, ai sensi del D.Lgs. 209/2005, da parte di Marsh SpA con sede operativa in </w:t>
      </w:r>
      <w:r w:rsidR="006F2B71">
        <w:rPr>
          <w:sz w:val="20"/>
          <w:szCs w:val="20"/>
          <w:lang w:val="it-IT"/>
        </w:rPr>
        <w:t>Ancona</w:t>
      </w:r>
      <w:r w:rsidRPr="007B4671">
        <w:rPr>
          <w:sz w:val="20"/>
          <w:szCs w:val="20"/>
          <w:lang w:val="it-IT"/>
        </w:rPr>
        <w:t xml:space="preserve"> </w:t>
      </w:r>
      <w:r w:rsidR="006F2B71">
        <w:rPr>
          <w:sz w:val="20"/>
          <w:szCs w:val="20"/>
          <w:lang w:val="it-IT"/>
        </w:rPr>
        <w:t>–</w:t>
      </w:r>
      <w:r w:rsidRPr="007B4671">
        <w:rPr>
          <w:sz w:val="20"/>
          <w:szCs w:val="20"/>
          <w:lang w:val="it-IT"/>
        </w:rPr>
        <w:t xml:space="preserve"> Via</w:t>
      </w:r>
      <w:r w:rsidR="006F2B71">
        <w:rPr>
          <w:sz w:val="20"/>
          <w:szCs w:val="20"/>
          <w:lang w:val="it-IT"/>
        </w:rPr>
        <w:t xml:space="preserve"> Ing. Roberto Bianchi</w:t>
      </w:r>
      <w:r w:rsidRPr="007B4671">
        <w:rPr>
          <w:sz w:val="20"/>
          <w:szCs w:val="20"/>
          <w:lang w:val="it-IT"/>
        </w:rPr>
        <w:t xml:space="preserve">, </w:t>
      </w:r>
      <w:r w:rsidR="006F2B71">
        <w:rPr>
          <w:sz w:val="20"/>
          <w:szCs w:val="20"/>
          <w:lang w:val="it-IT"/>
        </w:rPr>
        <w:t>s</w:t>
      </w:r>
      <w:r w:rsidRPr="007B4671">
        <w:rPr>
          <w:sz w:val="20"/>
          <w:szCs w:val="20"/>
          <w:lang w:val="it-IT"/>
        </w:rPr>
        <w:t>n</w:t>
      </w:r>
      <w:r w:rsidR="006F2B71">
        <w:rPr>
          <w:sz w:val="20"/>
          <w:szCs w:val="20"/>
          <w:lang w:val="it-IT"/>
        </w:rPr>
        <w:t>c</w:t>
      </w:r>
      <w:r w:rsidRPr="007B4671">
        <w:rPr>
          <w:sz w:val="20"/>
          <w:szCs w:val="20"/>
          <w:lang w:val="it-IT"/>
        </w:rPr>
        <w:t xml:space="preserve"> -Tel. </w:t>
      </w:r>
      <w:r w:rsidR="006F2B71">
        <w:rPr>
          <w:sz w:val="20"/>
          <w:szCs w:val="20"/>
          <w:lang w:val="it-IT"/>
        </w:rPr>
        <w:t>0719500009</w:t>
      </w:r>
      <w:r w:rsidRPr="007B4671">
        <w:rPr>
          <w:sz w:val="20"/>
          <w:szCs w:val="20"/>
          <w:lang w:val="it-IT"/>
        </w:rPr>
        <w:t xml:space="preserve"> Fax </w:t>
      </w:r>
      <w:r w:rsidR="006F2B71">
        <w:rPr>
          <w:sz w:val="20"/>
          <w:szCs w:val="20"/>
          <w:lang w:val="it-IT"/>
        </w:rPr>
        <w:t>0719500002</w:t>
      </w:r>
      <w:r w:rsidRPr="007B4671">
        <w:rPr>
          <w:sz w:val="20"/>
          <w:szCs w:val="20"/>
          <w:lang w:val="it-IT"/>
        </w:rPr>
        <w:t>, di conseguenza tutti i rapporti inerenti i contratti oggetto della presente gara saranno gestiti, per conto della Stazione Appaltante dal broker.</w:t>
      </w:r>
    </w:p>
    <w:p w:rsidR="003F0F93" w:rsidRPr="007B4671" w:rsidRDefault="003F0F93" w:rsidP="009D442D">
      <w:pPr>
        <w:spacing w:after="120" w:line="240" w:lineRule="auto"/>
        <w:jc w:val="both"/>
        <w:rPr>
          <w:sz w:val="20"/>
          <w:szCs w:val="20"/>
          <w:lang w:val="it-IT"/>
        </w:rPr>
      </w:pPr>
      <w:r w:rsidRPr="007B4671">
        <w:rPr>
          <w:sz w:val="20"/>
          <w:szCs w:val="20"/>
          <w:lang w:val="it-IT"/>
        </w:rPr>
        <w:t>La remunerazione del broker è posta a carico della Socie</w:t>
      </w:r>
      <w:r w:rsidR="006F2B71">
        <w:rPr>
          <w:sz w:val="20"/>
          <w:szCs w:val="20"/>
          <w:lang w:val="it-IT"/>
        </w:rPr>
        <w:t>tà aggiudicataria del contratto.</w:t>
      </w:r>
      <w:r w:rsidRPr="007B4671">
        <w:rPr>
          <w:sz w:val="20"/>
          <w:szCs w:val="20"/>
          <w:lang w:val="it-IT"/>
        </w:rPr>
        <w:t xml:space="preserve"> Tale remunerazione è parte dell’aliquota riconosciuta dalla Compagnia alla propria rete di vendita diretta e non potrà quindi, in ogni caso, rappresentare un costo aggiuntivo per l’Amministrazione appaltante. </w:t>
      </w:r>
    </w:p>
    <w:p w:rsidR="003F0F93" w:rsidRPr="007B4671" w:rsidRDefault="003F0F93" w:rsidP="009D442D">
      <w:pPr>
        <w:spacing w:after="120" w:line="240" w:lineRule="auto"/>
        <w:jc w:val="both"/>
        <w:rPr>
          <w:sz w:val="20"/>
          <w:szCs w:val="20"/>
          <w:lang w:val="it-IT"/>
        </w:rPr>
      </w:pPr>
      <w:r w:rsidRPr="007B4671">
        <w:rPr>
          <w:sz w:val="20"/>
          <w:szCs w:val="20"/>
          <w:lang w:val="it-IT"/>
        </w:rPr>
        <w:t>La Società riconosce che ogni comunicazione relativa alla presente assicurazione avverrà per il tramite del broker e tutti i rapporti inerenti la presente assicurazione saranno svolti per conto del Contraente e dell’Assicurato dal Broker medesimo. Ai sensi della legislazione vigente, la Società dichiara che il broker è autorizzato ad incassare i premi o le rate di premio, con effetto liberatorio nei confronti della Società stessa. Pertanto, il pagamento del premio eseguito in buona fede dal Contraente al broker si considera come effettuato direttamente alla Società.</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63" w:name="_Toc357773504"/>
      <w:bookmarkStart w:id="64" w:name="_Toc438476406"/>
      <w:bookmarkStart w:id="65" w:name="_Toc440270952"/>
      <w:r w:rsidRPr="007B4671">
        <w:rPr>
          <w:rFonts w:asciiTheme="minorHAnsi" w:hAnsiTheme="minorHAnsi"/>
          <w:sz w:val="20"/>
          <w:szCs w:val="20"/>
          <w:lang w:val="it-IT"/>
        </w:rPr>
        <w:t>Art. 16 – Obblighi inerenti la tracciabilità dei  flussi  finanziari  in base alla l.n°. 136/2010</w:t>
      </w:r>
      <w:bookmarkEnd w:id="63"/>
      <w:bookmarkEnd w:id="64"/>
      <w:bookmarkEnd w:id="65"/>
    </w:p>
    <w:p w:rsidR="003F0F93" w:rsidRPr="007B4671" w:rsidRDefault="003F0F93" w:rsidP="009D442D">
      <w:pPr>
        <w:spacing w:after="120" w:line="240" w:lineRule="auto"/>
        <w:jc w:val="both"/>
        <w:rPr>
          <w:sz w:val="20"/>
          <w:szCs w:val="20"/>
          <w:lang w:val="it-IT"/>
        </w:rPr>
      </w:pPr>
      <w:r w:rsidRPr="007B4671">
        <w:rPr>
          <w:sz w:val="20"/>
          <w:szCs w:val="20"/>
          <w:lang w:val="it-IT"/>
        </w:rPr>
        <w:t>La Società appaltatrice è tenuta ad assolvere a tutti gli obblighi  di tracciabilità previsti dalla legge n. 136/2010.</w:t>
      </w:r>
    </w:p>
    <w:p w:rsidR="003F0F93" w:rsidRPr="007B4671" w:rsidRDefault="003F0F93" w:rsidP="009D442D">
      <w:pPr>
        <w:spacing w:after="120" w:line="240" w:lineRule="auto"/>
        <w:jc w:val="both"/>
        <w:rPr>
          <w:sz w:val="20"/>
          <w:szCs w:val="20"/>
          <w:lang w:val="it-IT"/>
        </w:rPr>
      </w:pPr>
      <w:r w:rsidRPr="007B4671">
        <w:rPr>
          <w:sz w:val="20"/>
          <w:szCs w:val="20"/>
          <w:lang w:val="it-IT"/>
        </w:rPr>
        <w:t>Nel caso in cui la Società, nei rapporti nascenti con i propri eventuali subappaltatori, subcontraenti della filiera delle imprese a qualsiasi titolo interessati all’espletamento del presente appalto di servizi, abbia notizia dell’inadempimento della propria controparte agli obblighi di tracciabilità finanziaria di cui all’art. 3 della legge n. 136/2010 ne dà immediata comunicazione alla Stazione Appaltante ed alla Prefettura- Ufficio territoriale del Governo della Provincia ove ha sede la Stazione appaltante.</w:t>
      </w:r>
    </w:p>
    <w:p w:rsidR="003F0F93" w:rsidRPr="007B4671" w:rsidRDefault="003F0F93" w:rsidP="009D442D">
      <w:pPr>
        <w:spacing w:after="120" w:line="240" w:lineRule="auto"/>
        <w:jc w:val="both"/>
        <w:rPr>
          <w:sz w:val="20"/>
          <w:szCs w:val="20"/>
          <w:lang w:val="it-IT"/>
        </w:rPr>
      </w:pPr>
      <w:r w:rsidRPr="007B4671">
        <w:rPr>
          <w:sz w:val="20"/>
          <w:szCs w:val="20"/>
          <w:lang w:val="it-IT"/>
        </w:rPr>
        <w:t>L’Amministrazione può verificare, in occasione di ogni pagamento all’appaltatore e con interventi di controllo ulteriori, l’assolvimento da parte dello stesso, dei subappaltatori e subcontraenti della filiera delle imprese a qualsiasi titolo interessati all’espletamento del presente appalto di servizi, agli obblighi relativi alla tracciabilità dei flussi finanziari.</w:t>
      </w:r>
    </w:p>
    <w:p w:rsidR="003F0F93" w:rsidRPr="007B4671" w:rsidRDefault="003F0F93" w:rsidP="009D442D">
      <w:pPr>
        <w:spacing w:after="120" w:line="240" w:lineRule="auto"/>
        <w:jc w:val="both"/>
        <w:rPr>
          <w:sz w:val="20"/>
          <w:szCs w:val="20"/>
          <w:lang w:val="it-IT"/>
        </w:rPr>
      </w:pPr>
      <w:r w:rsidRPr="007B4671">
        <w:rPr>
          <w:sz w:val="20"/>
          <w:szCs w:val="20"/>
          <w:lang w:val="it-IT"/>
        </w:rPr>
        <w:t>La Società s’impegna a fornire ogni documentazione atta a comprovare il rispetto, da parte propria nonché dei subappaltatori e subcontraenti della filiera delle imprese a qualsiasi titolo interessati all’espletamento del presente appalto di servizi, degli obblighi di tracciabilità dei flussi finanziari di cui alla legge n. 136/2010.</w:t>
      </w:r>
    </w:p>
    <w:p w:rsidR="003F0F93" w:rsidRPr="007B4671" w:rsidRDefault="003F0F93" w:rsidP="009D442D">
      <w:pPr>
        <w:spacing w:after="120" w:line="240" w:lineRule="auto"/>
        <w:jc w:val="both"/>
        <w:rPr>
          <w:sz w:val="20"/>
          <w:szCs w:val="20"/>
          <w:lang w:val="it-IT"/>
        </w:rPr>
      </w:pPr>
      <w:r w:rsidRPr="007B4671">
        <w:rPr>
          <w:sz w:val="20"/>
          <w:szCs w:val="20"/>
          <w:lang w:val="it-IT"/>
        </w:rPr>
        <w:t>Secondo quanto previsto dall’art. 3 comma 9 bis della legge n. 136/2010, il mancato utilizzo del bonifico bancario o postale ovvero degli altri strumenti idonei a consentire la piena tracciabilità delle operazioni, nelle transazioni finanziarie relative a pagamenti effettuati dagli appaltatori, subappaltatori e subcontraenti della filiera delle imprese a qualsiasi titolo interessati all’espletamento del presente appalto di servizi, costituisce causa di risoluzione del contratto ai sensi dell’art. 1456 c.c.. La risoluzione si verifica quando la parte interessata dichiara all’altra che intende valersi della presente clausola risolutiva. La risoluzione, in base all’art. 1458 c.c., non si estende alle obbligazioni della Società derivanti da sinistri verificatisi antecedentemente alla risoluzione del contratto.</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66" w:name="_Toc357773505"/>
      <w:bookmarkStart w:id="67" w:name="_Toc438476407"/>
      <w:bookmarkStart w:id="68" w:name="_Toc440270953"/>
      <w:r w:rsidRPr="007B4671">
        <w:rPr>
          <w:rFonts w:asciiTheme="minorHAnsi" w:hAnsiTheme="minorHAnsi"/>
          <w:sz w:val="20"/>
          <w:szCs w:val="20"/>
          <w:lang w:val="it-IT"/>
        </w:rPr>
        <w:t>Art. 17 - Rinvio alle norme di legge</w:t>
      </w:r>
      <w:bookmarkEnd w:id="66"/>
      <w:bookmarkEnd w:id="67"/>
      <w:bookmarkEnd w:id="68"/>
      <w:r w:rsidRPr="007B4671">
        <w:rPr>
          <w:rFonts w:asciiTheme="minorHAnsi" w:hAnsiTheme="minorHAnsi"/>
          <w:sz w:val="20"/>
          <w:szCs w:val="20"/>
          <w:lang w:val="it-IT"/>
        </w:rPr>
        <w:t xml:space="preserve"> </w:t>
      </w:r>
    </w:p>
    <w:p w:rsidR="003F0F93" w:rsidRPr="007B4671" w:rsidRDefault="003F0F93" w:rsidP="009D442D">
      <w:pPr>
        <w:autoSpaceDE w:val="0"/>
        <w:autoSpaceDN w:val="0"/>
        <w:adjustRightInd w:val="0"/>
        <w:spacing w:after="120" w:line="240" w:lineRule="auto"/>
        <w:jc w:val="both"/>
        <w:rPr>
          <w:sz w:val="20"/>
          <w:szCs w:val="20"/>
          <w:lang w:val="it-IT"/>
        </w:rPr>
      </w:pPr>
      <w:r w:rsidRPr="007B4671">
        <w:rPr>
          <w:sz w:val="20"/>
          <w:szCs w:val="20"/>
          <w:lang w:val="it-IT"/>
        </w:rPr>
        <w:t>Per tutto quanto non è qui diversamente regolato, valgono le norme di legge.</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69" w:name="_Toc357773506"/>
      <w:bookmarkStart w:id="70" w:name="_Toc438476408"/>
      <w:bookmarkStart w:id="71" w:name="_Toc440270954"/>
      <w:r w:rsidRPr="007B4671">
        <w:rPr>
          <w:rFonts w:asciiTheme="minorHAnsi" w:hAnsiTheme="minorHAnsi"/>
          <w:sz w:val="20"/>
          <w:szCs w:val="20"/>
          <w:lang w:val="it-IT"/>
        </w:rPr>
        <w:t>Art. 18 – Rinuncia alla surrogazione</w:t>
      </w:r>
      <w:bookmarkEnd w:id="69"/>
      <w:bookmarkEnd w:id="70"/>
      <w:bookmarkEnd w:id="71"/>
    </w:p>
    <w:p w:rsidR="00B71311" w:rsidRPr="007B4671" w:rsidRDefault="00B71311" w:rsidP="009D442D">
      <w:pPr>
        <w:autoSpaceDE w:val="0"/>
        <w:autoSpaceDN w:val="0"/>
        <w:adjustRightInd w:val="0"/>
        <w:spacing w:after="120" w:line="240" w:lineRule="auto"/>
        <w:jc w:val="both"/>
        <w:rPr>
          <w:sz w:val="20"/>
          <w:szCs w:val="20"/>
          <w:lang w:val="it-IT"/>
        </w:rPr>
      </w:pPr>
      <w:bookmarkStart w:id="72" w:name="_Toc357773507"/>
      <w:bookmarkStart w:id="73" w:name="_Toc438476409"/>
      <w:r w:rsidRPr="007B4671">
        <w:rPr>
          <w:sz w:val="20"/>
          <w:szCs w:val="20"/>
          <w:lang w:val="it-IT"/>
        </w:rPr>
        <w:t>La Società rinuncia a favore dell'Assicurato e dei suoi aventi diritto all'azione di surrogazione che potesse competerle per l'art.1916 C.C. verso i responsabili dell'infortunio.</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74" w:name="_Toc440270955"/>
      <w:r w:rsidRPr="007B4671">
        <w:rPr>
          <w:rFonts w:asciiTheme="minorHAnsi" w:hAnsiTheme="minorHAnsi"/>
          <w:sz w:val="20"/>
          <w:szCs w:val="20"/>
          <w:lang w:val="it-IT"/>
        </w:rPr>
        <w:t>Art. 19- Trattamento dei dati</w:t>
      </w:r>
      <w:bookmarkEnd w:id="72"/>
      <w:bookmarkEnd w:id="73"/>
      <w:bookmarkEnd w:id="74"/>
      <w:r w:rsidRPr="007B4671">
        <w:rPr>
          <w:rFonts w:asciiTheme="minorHAnsi" w:hAnsiTheme="minorHAnsi"/>
          <w:sz w:val="20"/>
          <w:szCs w:val="20"/>
          <w:lang w:val="it-IT"/>
        </w:rPr>
        <w:t xml:space="preserve"> </w:t>
      </w:r>
    </w:p>
    <w:p w:rsidR="003F0F93" w:rsidRPr="007B4671" w:rsidRDefault="003F0F93" w:rsidP="009D442D">
      <w:pPr>
        <w:autoSpaceDE w:val="0"/>
        <w:autoSpaceDN w:val="0"/>
        <w:adjustRightInd w:val="0"/>
        <w:spacing w:after="120" w:line="240" w:lineRule="auto"/>
        <w:jc w:val="both"/>
        <w:rPr>
          <w:sz w:val="20"/>
          <w:szCs w:val="20"/>
          <w:lang w:val="it-IT"/>
        </w:rPr>
      </w:pPr>
      <w:r w:rsidRPr="007B4671">
        <w:rPr>
          <w:sz w:val="20"/>
          <w:szCs w:val="20"/>
          <w:lang w:val="it-IT"/>
        </w:rPr>
        <w:t>Ai sensi del D.lgs. 196/2003, ciascuna delle parti (Contraente, Assicurato, Società, Broker) consente il trattamento dei dati personali rilevabili dalla polizza o che ne derivino, per le finalità strettamente connesse agli adempimenti degli obblighi contrattuali.</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75" w:name="_Toc438476410"/>
      <w:bookmarkStart w:id="76" w:name="_Toc440270956"/>
      <w:r w:rsidRPr="007B4671">
        <w:rPr>
          <w:rFonts w:asciiTheme="minorHAnsi" w:hAnsiTheme="minorHAnsi"/>
          <w:sz w:val="20"/>
          <w:szCs w:val="20"/>
          <w:lang w:val="it-IT"/>
        </w:rPr>
        <w:lastRenderedPageBreak/>
        <w:t>Art. 20 – Estensione territoriale</w:t>
      </w:r>
      <w:bookmarkEnd w:id="75"/>
      <w:bookmarkEnd w:id="76"/>
    </w:p>
    <w:p w:rsidR="002D36E8" w:rsidRPr="007B4671" w:rsidRDefault="002D36E8" w:rsidP="009D442D">
      <w:pPr>
        <w:autoSpaceDE w:val="0"/>
        <w:autoSpaceDN w:val="0"/>
        <w:adjustRightInd w:val="0"/>
        <w:spacing w:after="120" w:line="240" w:lineRule="auto"/>
        <w:jc w:val="both"/>
        <w:rPr>
          <w:sz w:val="20"/>
          <w:szCs w:val="20"/>
          <w:lang w:val="it-IT"/>
        </w:rPr>
      </w:pPr>
      <w:bookmarkStart w:id="77" w:name="_Toc438476412"/>
      <w:r w:rsidRPr="007B4671">
        <w:rPr>
          <w:sz w:val="20"/>
          <w:szCs w:val="20"/>
          <w:lang w:val="it-IT"/>
        </w:rPr>
        <w:t>L’Assicurazione, per i casi di morte ed invalidità permanente, vale per il mondo intero.</w:t>
      </w:r>
      <w:r w:rsidR="00B71311" w:rsidRPr="007B4671">
        <w:rPr>
          <w:sz w:val="20"/>
          <w:szCs w:val="20"/>
          <w:lang w:val="it-IT"/>
        </w:rPr>
        <w:t xml:space="preserve"> </w:t>
      </w:r>
      <w:r w:rsidRPr="007B4671">
        <w:rPr>
          <w:sz w:val="20"/>
          <w:szCs w:val="20"/>
          <w:lang w:val="it-IT"/>
        </w:rPr>
        <w:t>L’Assicurazione, per i casi di inabilità temporanea e per le diarie, vale per il territorio dell’Europa geografica fermo restando che gli indennizzi saranno corrisposti in Italia.</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78" w:name="_Toc440270957"/>
      <w:r w:rsidRPr="007B4671">
        <w:rPr>
          <w:rFonts w:asciiTheme="minorHAnsi" w:hAnsiTheme="minorHAnsi"/>
          <w:sz w:val="20"/>
          <w:szCs w:val="20"/>
          <w:lang w:val="it-IT"/>
        </w:rPr>
        <w:t>Art. 2</w:t>
      </w:r>
      <w:r w:rsidR="00324FA9" w:rsidRPr="007B4671">
        <w:rPr>
          <w:rFonts w:asciiTheme="minorHAnsi" w:hAnsiTheme="minorHAnsi"/>
          <w:sz w:val="20"/>
          <w:szCs w:val="20"/>
          <w:lang w:val="it-IT"/>
        </w:rPr>
        <w:t>1</w:t>
      </w:r>
      <w:r w:rsidRPr="007B4671">
        <w:rPr>
          <w:rFonts w:asciiTheme="minorHAnsi" w:hAnsiTheme="minorHAnsi"/>
          <w:sz w:val="20"/>
          <w:szCs w:val="20"/>
          <w:lang w:val="it-IT"/>
        </w:rPr>
        <w:t xml:space="preserve"> - Coassicurazione e Delega</w:t>
      </w:r>
      <w:r w:rsidRPr="007B4671">
        <w:rPr>
          <w:rStyle w:val="Rimandonotaapidipagina"/>
          <w:rFonts w:asciiTheme="minorHAnsi" w:hAnsiTheme="minorHAnsi"/>
          <w:color w:val="FF0000"/>
          <w:sz w:val="20"/>
          <w:szCs w:val="20"/>
          <w:lang w:val="it-IT"/>
        </w:rPr>
        <w:footnoteReference w:id="1"/>
      </w:r>
      <w:bookmarkEnd w:id="77"/>
      <w:bookmarkEnd w:id="78"/>
    </w:p>
    <w:p w:rsidR="003F0F93" w:rsidRPr="007B4671" w:rsidRDefault="003F0F93" w:rsidP="009D442D">
      <w:pPr>
        <w:autoSpaceDE w:val="0"/>
        <w:autoSpaceDN w:val="0"/>
        <w:adjustRightInd w:val="0"/>
        <w:spacing w:after="120" w:line="240" w:lineRule="auto"/>
        <w:mirrorIndents/>
        <w:jc w:val="both"/>
        <w:rPr>
          <w:rFonts w:cs="LucidaSans"/>
          <w:sz w:val="20"/>
          <w:szCs w:val="20"/>
          <w:lang w:val="it-IT"/>
        </w:rPr>
      </w:pPr>
      <w:r w:rsidRPr="007B4671">
        <w:rPr>
          <w:rFonts w:cs="LucidaSans"/>
          <w:sz w:val="20"/>
          <w:szCs w:val="20"/>
          <w:lang w:val="it-IT"/>
        </w:rPr>
        <w:t>Qualora l’assicurazione fosse ripartita per quote determinate tra Società ai sensi dell’art. 1911 del c.c., le stesse devono essere indicate nel riparto allegato alla Polizza, ferma restando - in deroga al medesimo articolo 1911 c.c. - la responsabilità solidale di tutte le Imprese coassicurate nei confronti del Contraente e dell’Assicurato per le obbligazioni assunte con la stipula dell’Assicurazione.</w:t>
      </w:r>
    </w:p>
    <w:p w:rsidR="003F0F93" w:rsidRPr="007B4671" w:rsidRDefault="003F0F93" w:rsidP="009D442D">
      <w:pPr>
        <w:autoSpaceDE w:val="0"/>
        <w:autoSpaceDN w:val="0"/>
        <w:adjustRightInd w:val="0"/>
        <w:spacing w:after="120" w:line="240" w:lineRule="auto"/>
        <w:mirrorIndents/>
        <w:jc w:val="both"/>
        <w:rPr>
          <w:rFonts w:cs="LucidaSans"/>
          <w:sz w:val="20"/>
          <w:szCs w:val="20"/>
          <w:lang w:val="it-IT"/>
        </w:rPr>
      </w:pPr>
      <w:r w:rsidRPr="007B4671">
        <w:rPr>
          <w:rFonts w:cs="LucidaSans"/>
          <w:sz w:val="20"/>
          <w:szCs w:val="20"/>
          <w:lang w:val="it-IT"/>
        </w:rPr>
        <w:t>La Spettabile ……………………….........., all’uopo designata Coassicuratrice Delegataria, dichiara di aver ricevuto mandato dalle coassicuratrici indicate nel riparto a:</w:t>
      </w:r>
    </w:p>
    <w:p w:rsidR="003F0F93" w:rsidRPr="007B4671" w:rsidRDefault="003F0F93" w:rsidP="009D442D">
      <w:pPr>
        <w:pStyle w:val="Paragrafoelenco"/>
        <w:numPr>
          <w:ilvl w:val="0"/>
          <w:numId w:val="46"/>
        </w:numPr>
        <w:spacing w:after="120" w:line="240" w:lineRule="auto"/>
        <w:contextualSpacing w:val="0"/>
        <w:mirrorIndents/>
        <w:jc w:val="both"/>
        <w:rPr>
          <w:rFonts w:cs="Arial"/>
          <w:sz w:val="20"/>
          <w:szCs w:val="20"/>
          <w:lang w:val="it-IT"/>
        </w:rPr>
      </w:pPr>
      <w:r w:rsidRPr="007B4671">
        <w:rPr>
          <w:rFonts w:cs="Arial"/>
          <w:sz w:val="20"/>
          <w:szCs w:val="20"/>
          <w:lang w:val="it-IT"/>
        </w:rPr>
        <w:t>firmare la Polizza e gli  atti sopraindicati anche in loro nome e per conto e ciò vale anche per il presente atto,</w:t>
      </w:r>
    </w:p>
    <w:p w:rsidR="003F0F93" w:rsidRPr="007B4671" w:rsidRDefault="003F0F93" w:rsidP="009D442D">
      <w:pPr>
        <w:pStyle w:val="Paragrafoelenco"/>
        <w:numPr>
          <w:ilvl w:val="0"/>
          <w:numId w:val="46"/>
        </w:numPr>
        <w:spacing w:after="120" w:line="240" w:lineRule="auto"/>
        <w:contextualSpacing w:val="0"/>
        <w:mirrorIndents/>
        <w:jc w:val="both"/>
        <w:rPr>
          <w:rFonts w:cs="Arial"/>
          <w:sz w:val="20"/>
          <w:szCs w:val="20"/>
          <w:lang w:val="it-IT"/>
        </w:rPr>
      </w:pPr>
      <w:r w:rsidRPr="007B4671">
        <w:rPr>
          <w:rFonts w:cs="Arial"/>
          <w:sz w:val="20"/>
          <w:szCs w:val="20"/>
          <w:lang w:val="it-IT"/>
        </w:rPr>
        <w:t>incassare i premi dell’Assicurazione e pagare gli indennizzi,</w:t>
      </w:r>
    </w:p>
    <w:p w:rsidR="003F0F93" w:rsidRPr="007B4671" w:rsidRDefault="003F0F93" w:rsidP="009D442D">
      <w:pPr>
        <w:pStyle w:val="Paragrafoelenco"/>
        <w:numPr>
          <w:ilvl w:val="0"/>
          <w:numId w:val="46"/>
        </w:numPr>
        <w:spacing w:after="120" w:line="240" w:lineRule="auto"/>
        <w:contextualSpacing w:val="0"/>
        <w:mirrorIndents/>
        <w:jc w:val="both"/>
        <w:rPr>
          <w:rFonts w:cs="Arial"/>
          <w:sz w:val="20"/>
          <w:szCs w:val="20"/>
          <w:lang w:val="it-IT"/>
        </w:rPr>
      </w:pPr>
      <w:r w:rsidRPr="007B4671">
        <w:rPr>
          <w:rFonts w:cs="Arial"/>
          <w:sz w:val="20"/>
          <w:szCs w:val="20"/>
          <w:lang w:val="it-IT"/>
        </w:rPr>
        <w:t xml:space="preserve">ricevere e inviare ogni comunicazione relativa all’Assicurazione, ivi incluse quelle relative a proroghe e recesso. </w:t>
      </w:r>
    </w:p>
    <w:p w:rsidR="003F0F93" w:rsidRPr="007B4671" w:rsidRDefault="003F0F93" w:rsidP="009D442D">
      <w:pPr>
        <w:autoSpaceDE w:val="0"/>
        <w:autoSpaceDN w:val="0"/>
        <w:adjustRightInd w:val="0"/>
        <w:spacing w:after="120" w:line="240" w:lineRule="auto"/>
        <w:mirrorIndents/>
        <w:jc w:val="both"/>
        <w:rPr>
          <w:rFonts w:cs="LucidaSans"/>
          <w:sz w:val="20"/>
          <w:szCs w:val="20"/>
          <w:lang w:val="it-IT"/>
        </w:rPr>
      </w:pPr>
      <w:r w:rsidRPr="007B4671">
        <w:rPr>
          <w:rFonts w:cs="LucidaSans"/>
          <w:sz w:val="20"/>
          <w:szCs w:val="20"/>
          <w:lang w:val="it-IT"/>
        </w:rPr>
        <w:t>in nome proprio e per conto delle Coassicuratrici.</w:t>
      </w:r>
    </w:p>
    <w:p w:rsidR="003F0F93" w:rsidRPr="007B4671" w:rsidRDefault="003F0F93" w:rsidP="009D442D">
      <w:pPr>
        <w:autoSpaceDE w:val="0"/>
        <w:autoSpaceDN w:val="0"/>
        <w:adjustRightInd w:val="0"/>
        <w:spacing w:after="120" w:line="240" w:lineRule="auto"/>
        <w:mirrorIndents/>
        <w:jc w:val="both"/>
        <w:rPr>
          <w:rFonts w:cs="LucidaSans"/>
          <w:sz w:val="20"/>
          <w:szCs w:val="20"/>
          <w:lang w:val="it-IT"/>
        </w:rPr>
      </w:pPr>
      <w:r w:rsidRPr="007B4671">
        <w:rPr>
          <w:rFonts w:cs="LucidaSans"/>
          <w:sz w:val="20"/>
          <w:szCs w:val="20"/>
          <w:lang w:val="it-IT"/>
        </w:rPr>
        <w:t>Resta inteso che al pagamento dell’indennizzo, in virtù della disposizione suindicata, sono obbligate solidalmente tutte le Imprese Coassicurate, per tutto quanto non è qui diversamente regolato, valgono le norme di legge.</w:t>
      </w:r>
    </w:p>
    <w:p w:rsidR="00324FA9" w:rsidRPr="007B4671" w:rsidRDefault="00324FA9" w:rsidP="009D442D">
      <w:pPr>
        <w:pStyle w:val="Titolo2"/>
        <w:spacing w:before="0" w:after="120" w:line="240" w:lineRule="auto"/>
        <w:jc w:val="both"/>
        <w:rPr>
          <w:rFonts w:asciiTheme="minorHAnsi" w:hAnsiTheme="minorHAnsi"/>
          <w:sz w:val="20"/>
          <w:szCs w:val="20"/>
          <w:lang w:val="it-IT"/>
        </w:rPr>
      </w:pPr>
      <w:bookmarkStart w:id="79" w:name="_Toc438476411"/>
      <w:bookmarkStart w:id="80" w:name="_Toc438550545"/>
      <w:bookmarkStart w:id="81" w:name="_Toc440270958"/>
      <w:r w:rsidRPr="007B4671">
        <w:rPr>
          <w:rFonts w:asciiTheme="minorHAnsi" w:hAnsiTheme="minorHAnsi"/>
          <w:sz w:val="20"/>
          <w:szCs w:val="20"/>
          <w:lang w:val="it-IT"/>
        </w:rPr>
        <w:t>Art. 22– Clausole vessatorie</w:t>
      </w:r>
      <w:bookmarkEnd w:id="79"/>
      <w:bookmarkEnd w:id="80"/>
      <w:bookmarkEnd w:id="81"/>
    </w:p>
    <w:p w:rsidR="00324FA9" w:rsidRPr="007B4671" w:rsidRDefault="00324FA9" w:rsidP="009D442D">
      <w:pPr>
        <w:pStyle w:val="Testodelblocco1"/>
        <w:spacing w:after="120"/>
        <w:ind w:left="0" w:right="1"/>
        <w:rPr>
          <w:rFonts w:asciiTheme="minorHAnsi" w:hAnsiTheme="minorHAnsi"/>
          <w:sz w:val="20"/>
        </w:rPr>
      </w:pPr>
      <w:r w:rsidRPr="007B4671">
        <w:rPr>
          <w:rFonts w:asciiTheme="minorHAnsi" w:hAnsiTheme="minorHAnsi"/>
          <w:sz w:val="20"/>
        </w:rPr>
        <w:t>Ad ogni effetto di legge, nonché ai sensi dell’art. 1341 del Codice Civile, il Contraente e la Società dichiarano di approvare specificatamente le disposizioni degli articoli seguenti delle Norme che regolano l’Assicurazione in Generale:</w:t>
      </w:r>
    </w:p>
    <w:p w:rsidR="00324FA9" w:rsidRPr="007B4671" w:rsidRDefault="00324FA9" w:rsidP="009D442D">
      <w:pPr>
        <w:pStyle w:val="Testodelblocco1"/>
        <w:spacing w:after="120"/>
        <w:ind w:left="0" w:right="1"/>
        <w:rPr>
          <w:rFonts w:asciiTheme="minorHAnsi" w:hAnsiTheme="minorHAnsi"/>
          <w:sz w:val="20"/>
          <w:lang w:val="en-US"/>
        </w:rPr>
      </w:pPr>
      <w:r w:rsidRPr="007B4671">
        <w:rPr>
          <w:rFonts w:asciiTheme="minorHAnsi" w:hAnsiTheme="minorHAnsi"/>
          <w:sz w:val="20"/>
          <w:lang w:val="en-US"/>
        </w:rPr>
        <w:t>Art…………………………………………….</w:t>
      </w:r>
    </w:p>
    <w:p w:rsidR="00324FA9" w:rsidRPr="007B4671" w:rsidRDefault="00324FA9" w:rsidP="009D442D">
      <w:pPr>
        <w:pStyle w:val="Testodelblocco1"/>
        <w:spacing w:after="120"/>
        <w:ind w:left="0" w:right="1"/>
        <w:rPr>
          <w:rFonts w:asciiTheme="minorHAnsi" w:hAnsiTheme="minorHAnsi"/>
          <w:sz w:val="20"/>
          <w:lang w:val="en-US"/>
        </w:rPr>
      </w:pPr>
      <w:r w:rsidRPr="007B4671">
        <w:rPr>
          <w:rFonts w:asciiTheme="minorHAnsi" w:hAnsiTheme="minorHAnsi"/>
          <w:sz w:val="20"/>
          <w:lang w:val="en-US"/>
        </w:rPr>
        <w:t>Art…………………………………………….</w:t>
      </w:r>
    </w:p>
    <w:p w:rsidR="00324FA9" w:rsidRPr="007B4671" w:rsidRDefault="00324FA9" w:rsidP="009D442D">
      <w:pPr>
        <w:pStyle w:val="Testodelblocco1"/>
        <w:spacing w:after="120"/>
        <w:ind w:left="0" w:right="1"/>
        <w:rPr>
          <w:rFonts w:asciiTheme="minorHAnsi" w:hAnsiTheme="minorHAnsi"/>
          <w:sz w:val="20"/>
          <w:lang w:val="en-US"/>
        </w:rPr>
      </w:pPr>
      <w:r w:rsidRPr="007B4671">
        <w:rPr>
          <w:rFonts w:asciiTheme="minorHAnsi" w:hAnsiTheme="minorHAnsi"/>
          <w:sz w:val="20"/>
          <w:lang w:val="en-US"/>
        </w:rPr>
        <w:t>Art…………………………………………….</w:t>
      </w:r>
    </w:p>
    <w:p w:rsidR="00324FA9" w:rsidRPr="007B4671" w:rsidRDefault="00324FA9" w:rsidP="009D442D">
      <w:pPr>
        <w:pStyle w:val="Testodelblocco1"/>
        <w:spacing w:after="120"/>
        <w:ind w:left="0" w:right="1"/>
        <w:rPr>
          <w:rFonts w:asciiTheme="minorHAnsi" w:hAnsiTheme="minorHAnsi"/>
          <w:sz w:val="20"/>
          <w:lang w:val="en-US"/>
        </w:rPr>
      </w:pPr>
      <w:r w:rsidRPr="007B4671">
        <w:rPr>
          <w:rFonts w:asciiTheme="minorHAnsi" w:hAnsiTheme="minorHAnsi"/>
          <w:sz w:val="20"/>
          <w:lang w:val="en-US"/>
        </w:rPr>
        <w:t>Art…………………………………………….</w:t>
      </w:r>
    </w:p>
    <w:p w:rsidR="00324FA9" w:rsidRPr="007B4671" w:rsidRDefault="00324FA9" w:rsidP="009D442D">
      <w:pPr>
        <w:pStyle w:val="Testodelblocco1"/>
        <w:spacing w:after="120"/>
        <w:ind w:left="0" w:right="1"/>
        <w:rPr>
          <w:rFonts w:asciiTheme="minorHAnsi" w:hAnsiTheme="minorHAnsi"/>
          <w:sz w:val="20"/>
          <w:lang w:val="en-US"/>
        </w:rPr>
      </w:pPr>
      <w:r w:rsidRPr="007B4671">
        <w:rPr>
          <w:rFonts w:asciiTheme="minorHAnsi" w:hAnsiTheme="minorHAnsi"/>
          <w:sz w:val="20"/>
          <w:lang w:val="en-US"/>
        </w:rPr>
        <w:t>Art…………………………………………….</w:t>
      </w:r>
    </w:p>
    <w:p w:rsidR="00324FA9" w:rsidRPr="007B4671" w:rsidRDefault="00324FA9" w:rsidP="009D442D">
      <w:pPr>
        <w:pStyle w:val="Testodelblocco1"/>
        <w:spacing w:after="120"/>
        <w:ind w:left="0" w:right="1"/>
        <w:rPr>
          <w:rFonts w:asciiTheme="minorHAnsi" w:hAnsiTheme="minorHAnsi"/>
          <w:sz w:val="20"/>
        </w:rPr>
      </w:pPr>
      <w:r w:rsidRPr="007B4671">
        <w:rPr>
          <w:rFonts w:asciiTheme="minorHAnsi" w:hAnsiTheme="minorHAnsi"/>
          <w:sz w:val="20"/>
        </w:rPr>
        <w:t xml:space="preserve">Art……………………………………………. </w:t>
      </w:r>
    </w:p>
    <w:p w:rsidR="00B71311" w:rsidRPr="00181290" w:rsidRDefault="00324FA9" w:rsidP="00181290">
      <w:pPr>
        <w:autoSpaceDE w:val="0"/>
        <w:autoSpaceDN w:val="0"/>
        <w:adjustRightInd w:val="0"/>
        <w:spacing w:after="120" w:line="240" w:lineRule="auto"/>
        <w:mirrorIndents/>
        <w:jc w:val="both"/>
        <w:rPr>
          <w:rFonts w:eastAsiaTheme="majorEastAsia" w:cstheme="majorBidi"/>
          <w:b/>
          <w:bCs/>
          <w:sz w:val="20"/>
          <w:szCs w:val="20"/>
          <w:lang w:val="it-IT"/>
        </w:rPr>
      </w:pPr>
      <w:r w:rsidRPr="007B4671">
        <w:rPr>
          <w:i/>
          <w:sz w:val="20"/>
          <w:szCs w:val="20"/>
          <w:lang w:val="it-IT"/>
        </w:rPr>
        <w:t>&lt;L’indicazione delle suddette clausole è a carico della Società aggiudicataria, che dovrà provvedervi prima della stipula e segnatamente nel termine indicato nel Disciplinare di gara.</w:t>
      </w:r>
      <w:r w:rsidRPr="007B4671">
        <w:rPr>
          <w:rFonts w:cs="Arial"/>
          <w:i/>
          <w:sz w:val="20"/>
          <w:szCs w:val="20"/>
          <w:lang w:val="it-IT"/>
        </w:rPr>
        <w:t>&gt;</w:t>
      </w:r>
      <w:bookmarkStart w:id="82" w:name="_Toc402360686"/>
    </w:p>
    <w:tbl>
      <w:tblPr>
        <w:tblStyle w:val="Grigliatabella"/>
        <w:tblW w:w="0" w:type="auto"/>
        <w:shd w:val="clear" w:color="auto" w:fill="4F81BD" w:themeFill="accent1"/>
        <w:tblLook w:val="04A0" w:firstRow="1" w:lastRow="0" w:firstColumn="1" w:lastColumn="0" w:noHBand="0" w:noVBand="1"/>
      </w:tblPr>
      <w:tblGrid>
        <w:gridCol w:w="10296"/>
      </w:tblGrid>
      <w:tr w:rsidR="00E23DFA" w:rsidRPr="007B4671" w:rsidTr="00311A19">
        <w:tc>
          <w:tcPr>
            <w:tcW w:w="10296" w:type="dxa"/>
            <w:shd w:val="clear" w:color="auto" w:fill="4F81BD" w:themeFill="accent1"/>
          </w:tcPr>
          <w:p w:rsidR="00E23DFA" w:rsidRPr="007B4671" w:rsidRDefault="00E23DFA" w:rsidP="009D442D">
            <w:pPr>
              <w:pStyle w:val="Titolo1"/>
              <w:spacing w:before="0" w:after="120"/>
              <w:jc w:val="center"/>
              <w:outlineLvl w:val="0"/>
              <w:rPr>
                <w:rFonts w:asciiTheme="minorHAnsi" w:hAnsiTheme="minorHAnsi"/>
                <w:color w:val="FFFFFF" w:themeColor="background1"/>
                <w:sz w:val="20"/>
                <w:szCs w:val="20"/>
                <w:lang w:val="it-IT"/>
              </w:rPr>
            </w:pPr>
            <w:bookmarkStart w:id="83" w:name="_Toc440270959"/>
            <w:r w:rsidRPr="007B4671">
              <w:rPr>
                <w:rFonts w:asciiTheme="minorHAnsi" w:hAnsiTheme="minorHAnsi"/>
                <w:color w:val="FFFFFF" w:themeColor="background1"/>
                <w:sz w:val="20"/>
                <w:szCs w:val="20"/>
                <w:lang w:val="it-IT"/>
              </w:rPr>
              <w:lastRenderedPageBreak/>
              <w:t>Sezione 3 – Condizioni di assicurazione</w:t>
            </w:r>
            <w:bookmarkEnd w:id="82"/>
            <w:bookmarkEnd w:id="83"/>
          </w:p>
        </w:tc>
      </w:tr>
    </w:tbl>
    <w:p w:rsidR="00311A19" w:rsidRPr="007B4671" w:rsidRDefault="00311A19" w:rsidP="009D442D">
      <w:pPr>
        <w:pStyle w:val="Titolo2"/>
        <w:spacing w:before="0" w:after="120" w:line="240" w:lineRule="auto"/>
        <w:jc w:val="both"/>
        <w:rPr>
          <w:rFonts w:asciiTheme="minorHAnsi" w:hAnsiTheme="minorHAnsi"/>
          <w:sz w:val="20"/>
          <w:szCs w:val="20"/>
          <w:lang w:val="it-IT"/>
        </w:rPr>
      </w:pPr>
      <w:bookmarkStart w:id="84" w:name="_Toc357411883"/>
      <w:bookmarkStart w:id="85" w:name="_Toc440270960"/>
      <w:r w:rsidRPr="007B4671">
        <w:rPr>
          <w:rFonts w:asciiTheme="minorHAnsi" w:hAnsiTheme="minorHAnsi"/>
          <w:sz w:val="20"/>
          <w:szCs w:val="20"/>
          <w:lang w:val="it-IT"/>
        </w:rPr>
        <w:t>Art.1 - Oggetto della copertura</w:t>
      </w:r>
      <w:bookmarkEnd w:id="84"/>
      <w:bookmarkEnd w:id="85"/>
    </w:p>
    <w:p w:rsidR="00311A19" w:rsidRPr="007B4671" w:rsidRDefault="00311A19" w:rsidP="009D442D">
      <w:pPr>
        <w:spacing w:after="120" w:line="240" w:lineRule="auto"/>
        <w:jc w:val="both"/>
        <w:rPr>
          <w:sz w:val="20"/>
          <w:szCs w:val="20"/>
          <w:lang w:val="it-IT"/>
        </w:rPr>
      </w:pPr>
      <w:r w:rsidRPr="007B4671">
        <w:rPr>
          <w:sz w:val="20"/>
          <w:szCs w:val="20"/>
          <w:lang w:val="it-IT"/>
        </w:rPr>
        <w:t xml:space="preserve">L'assicurazione vale per gli infortuni che l'Assicurato </w:t>
      </w:r>
      <w:r w:rsidR="00857A5B" w:rsidRPr="007B4671">
        <w:rPr>
          <w:sz w:val="20"/>
          <w:szCs w:val="20"/>
          <w:lang w:val="it-IT"/>
        </w:rPr>
        <w:t xml:space="preserve">subisca </w:t>
      </w:r>
      <w:r w:rsidR="00857A5B" w:rsidRPr="007B4671">
        <w:rPr>
          <w:rFonts w:cs="Times New Roman"/>
          <w:sz w:val="20"/>
          <w:szCs w:val="20"/>
          <w:lang w:val="it-IT"/>
        </w:rPr>
        <w:t>in occasione della partecipazione all’attività della Contraente o nello svolgimento delle mansioni dichiarate dal Contraente stesso,</w:t>
      </w:r>
      <w:r w:rsidR="00857A5B" w:rsidRPr="007B4671">
        <w:rPr>
          <w:sz w:val="20"/>
          <w:szCs w:val="20"/>
          <w:lang w:val="it-IT"/>
        </w:rPr>
        <w:t xml:space="preserve"> </w:t>
      </w:r>
      <w:r w:rsidRPr="007B4671">
        <w:rPr>
          <w:sz w:val="20"/>
          <w:szCs w:val="20"/>
          <w:lang w:val="it-IT"/>
        </w:rPr>
        <w:t xml:space="preserve">compreso il rischio </w:t>
      </w:r>
      <w:r w:rsidRPr="007B4671">
        <w:rPr>
          <w:i/>
          <w:sz w:val="20"/>
          <w:szCs w:val="20"/>
          <w:lang w:val="it-IT"/>
        </w:rPr>
        <w:t>in itinere</w:t>
      </w:r>
      <w:r w:rsidRPr="007B4671">
        <w:rPr>
          <w:sz w:val="20"/>
          <w:szCs w:val="20"/>
          <w:lang w:val="it-IT"/>
        </w:rPr>
        <w:t xml:space="preserve">, </w:t>
      </w:r>
      <w:r w:rsidR="00857A5B" w:rsidRPr="007B4671">
        <w:rPr>
          <w:sz w:val="20"/>
          <w:szCs w:val="20"/>
          <w:lang w:val="it-IT"/>
        </w:rPr>
        <w:t xml:space="preserve">e </w:t>
      </w:r>
      <w:r w:rsidRPr="007B4671">
        <w:rPr>
          <w:sz w:val="20"/>
          <w:szCs w:val="20"/>
          <w:lang w:val="it-IT"/>
        </w:rPr>
        <w:t>che abbiano per conseguenza la morte o un’invalidità permanente o una inabilità temporanea.</w:t>
      </w:r>
    </w:p>
    <w:p w:rsidR="00A33FEC" w:rsidRPr="007B4671" w:rsidRDefault="00C318DA" w:rsidP="009D442D">
      <w:pPr>
        <w:spacing w:after="120" w:line="240" w:lineRule="auto"/>
        <w:jc w:val="both"/>
        <w:rPr>
          <w:sz w:val="20"/>
          <w:szCs w:val="20"/>
          <w:lang w:val="it-IT"/>
        </w:rPr>
      </w:pPr>
      <w:r w:rsidRPr="007B4671">
        <w:rPr>
          <w:sz w:val="20"/>
          <w:szCs w:val="20"/>
          <w:lang w:val="it-IT"/>
        </w:rPr>
        <w:t xml:space="preserve">Limitatamente alle categorie assicurate per le quali è espressamente richiamata </w:t>
      </w:r>
      <w:r w:rsidR="00A33FEC" w:rsidRPr="007B4671">
        <w:rPr>
          <w:sz w:val="20"/>
          <w:szCs w:val="20"/>
          <w:lang w:val="it-IT"/>
        </w:rPr>
        <w:t xml:space="preserve">nella </w:t>
      </w:r>
      <w:r w:rsidR="00B71311" w:rsidRPr="007B4671">
        <w:rPr>
          <w:sz w:val="20"/>
          <w:szCs w:val="20"/>
          <w:lang w:val="it-IT"/>
        </w:rPr>
        <w:t>Sezione 5</w:t>
      </w:r>
      <w:r w:rsidR="00A33FEC" w:rsidRPr="007B4671">
        <w:rPr>
          <w:sz w:val="20"/>
          <w:szCs w:val="20"/>
          <w:lang w:val="it-IT"/>
        </w:rPr>
        <w:t xml:space="preserve"> l’estensione ai rischi extraprofessionali, si conviene che l’Assicurazione vale altresì nello svolgimento di ogni altra attività </w:t>
      </w:r>
      <w:r w:rsidR="000B209E" w:rsidRPr="007B4671">
        <w:rPr>
          <w:sz w:val="20"/>
          <w:szCs w:val="20"/>
          <w:lang w:val="it-IT"/>
        </w:rPr>
        <w:t>svolta dall’Assicurato senza ca</w:t>
      </w:r>
      <w:r w:rsidR="00A33FEC" w:rsidRPr="007B4671">
        <w:rPr>
          <w:sz w:val="20"/>
          <w:szCs w:val="20"/>
          <w:lang w:val="it-IT"/>
        </w:rPr>
        <w:t xml:space="preserve">rattere </w:t>
      </w:r>
      <w:r w:rsidR="000B209E" w:rsidRPr="007B4671">
        <w:rPr>
          <w:sz w:val="20"/>
          <w:szCs w:val="20"/>
          <w:lang w:val="it-IT"/>
        </w:rPr>
        <w:t>di professionalità</w:t>
      </w:r>
      <w:r w:rsidR="00A33FEC" w:rsidRPr="007B4671">
        <w:rPr>
          <w:sz w:val="20"/>
          <w:szCs w:val="20"/>
          <w:lang w:val="it-IT"/>
        </w:rPr>
        <w:t>.</w:t>
      </w:r>
    </w:p>
    <w:p w:rsidR="00311A19" w:rsidRPr="007B4671" w:rsidRDefault="00311A19" w:rsidP="009D442D">
      <w:pPr>
        <w:spacing w:after="120" w:line="240" w:lineRule="auto"/>
        <w:jc w:val="both"/>
        <w:rPr>
          <w:sz w:val="20"/>
          <w:szCs w:val="20"/>
          <w:lang w:val="it-IT"/>
        </w:rPr>
      </w:pPr>
      <w:r w:rsidRPr="007B4671">
        <w:rPr>
          <w:sz w:val="20"/>
          <w:szCs w:val="20"/>
          <w:lang w:val="it-IT"/>
        </w:rPr>
        <w:t>Sono compresi in garanzia anche:</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l'asfissia non di origine morbosa;</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soffocamento da ingestione di solidi e/o liquidi;</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avvelenamenti o le intossicazioni conseguenti ad ingestione od assorbimento di sostanze;</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ustioni in genere, nonché il contatto con corrosivi;</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le affezioni conseguenti a morsi di animali o a punture di insetti o aracnidi;</w:t>
      </w:r>
    </w:p>
    <w:p w:rsidR="00311A19" w:rsidRPr="007B4671" w:rsidRDefault="00311A19" w:rsidP="009D442D">
      <w:pPr>
        <w:numPr>
          <w:ilvl w:val="0"/>
          <w:numId w:val="30"/>
        </w:numPr>
        <w:spacing w:after="120" w:line="240" w:lineRule="auto"/>
        <w:ind w:left="357" w:hanging="357"/>
        <w:jc w:val="both"/>
        <w:rPr>
          <w:sz w:val="20"/>
          <w:szCs w:val="20"/>
        </w:rPr>
      </w:pPr>
      <w:r w:rsidRPr="007B4671">
        <w:rPr>
          <w:sz w:val="20"/>
          <w:szCs w:val="20"/>
        </w:rPr>
        <w:t>l'annegamento;</w:t>
      </w:r>
    </w:p>
    <w:p w:rsidR="00311A19" w:rsidRPr="007B4671" w:rsidRDefault="00311A19" w:rsidP="009D442D">
      <w:pPr>
        <w:numPr>
          <w:ilvl w:val="0"/>
          <w:numId w:val="30"/>
        </w:numPr>
        <w:spacing w:after="120" w:line="240" w:lineRule="auto"/>
        <w:ind w:left="357" w:hanging="357"/>
        <w:jc w:val="both"/>
        <w:rPr>
          <w:sz w:val="20"/>
          <w:szCs w:val="20"/>
        </w:rPr>
      </w:pPr>
      <w:r w:rsidRPr="007B4671">
        <w:rPr>
          <w:sz w:val="20"/>
          <w:szCs w:val="20"/>
        </w:rPr>
        <w:t>l'assideramento o congelamento;</w:t>
      </w:r>
    </w:p>
    <w:p w:rsidR="00311A19" w:rsidRPr="007B4671" w:rsidRDefault="00311A19" w:rsidP="009D442D">
      <w:pPr>
        <w:numPr>
          <w:ilvl w:val="0"/>
          <w:numId w:val="30"/>
        </w:numPr>
        <w:spacing w:after="120" w:line="240" w:lineRule="auto"/>
        <w:ind w:left="357" w:hanging="357"/>
        <w:jc w:val="both"/>
        <w:rPr>
          <w:sz w:val="20"/>
          <w:szCs w:val="20"/>
        </w:rPr>
      </w:pPr>
      <w:r w:rsidRPr="007B4671">
        <w:rPr>
          <w:sz w:val="20"/>
          <w:szCs w:val="20"/>
        </w:rPr>
        <w:t>la folgorazione;</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i colpi di sole o di calore o di freddo;</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le ernie traumatiche e le lesioni (esclusi gli infarti) determinate da sforzi muscolari aventi carattere traumatico;</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derivanti da aggressioni e violenze in genere;</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derivanti da tumulti popolari, atti di terrorismo, uso di armi anche non convenzionali, vandalismi, attentati, sequestri, rapine, azioni di dirottamento o di pirateria a condizione che l'Assicurato non vi abbia preso parte attiva;</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derivanti da malore ed incoscienza o conseguenti a vertigini;</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derivanti da imprudenza, imperizia e negligenza anche gravi</w:t>
      </w:r>
      <w:r w:rsidR="00336EE0" w:rsidRPr="007B4671">
        <w:rPr>
          <w:sz w:val="20"/>
          <w:szCs w:val="20"/>
          <w:lang w:val="it-IT"/>
        </w:rPr>
        <w:t xml:space="preserve"> dell’Assicurato</w:t>
      </w:r>
      <w:r w:rsidRPr="007B4671">
        <w:rPr>
          <w:sz w:val="20"/>
          <w:szCs w:val="20"/>
          <w:lang w:val="it-IT"/>
        </w:rPr>
        <w:t>;</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 xml:space="preserve">gli infortuni derivanti dall'uso o guida di </w:t>
      </w:r>
      <w:r w:rsidR="00336EE0" w:rsidRPr="007B4671">
        <w:rPr>
          <w:sz w:val="20"/>
          <w:szCs w:val="20"/>
          <w:lang w:val="it-IT"/>
        </w:rPr>
        <w:t xml:space="preserve">cicli, </w:t>
      </w:r>
      <w:r w:rsidRPr="007B4671">
        <w:rPr>
          <w:sz w:val="20"/>
          <w:szCs w:val="20"/>
          <w:lang w:val="it-IT"/>
        </w:rPr>
        <w:t>ciclomotori e motocicli di qualunque cilindrata, trattori e macchine agricole semoventi, veicoli a motore e natanti, a condizione che l'Assicurato in caso di guida sia in possesso, ove prescritto, di abilitazione alla guida medesima;</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 xml:space="preserve">gli infortuni causati da forze della natura compresi terremoto, maremoto, eruzione vulcanica, alluvioni, inondazioni, frane, smottamenti, straripamenti, </w:t>
      </w:r>
      <w:r w:rsidR="002E2289" w:rsidRPr="007B4671">
        <w:rPr>
          <w:sz w:val="20"/>
          <w:szCs w:val="20"/>
          <w:lang w:val="it-IT"/>
        </w:rPr>
        <w:t xml:space="preserve">maree, </w:t>
      </w:r>
      <w:r w:rsidRPr="007B4671">
        <w:rPr>
          <w:sz w:val="20"/>
          <w:szCs w:val="20"/>
          <w:lang w:val="it-IT"/>
        </w:rPr>
        <w:t>mareggiate, neve, valanghe, slavine, grandine;</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causati da influenze termiche ed atmosferiche;</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derivanti da abuso di alcolici. Tale estensione di garanzia non si applica ai soggetti Assicurati durante lo svolgimento delle proprie mansioni professionali per conto della Contraente, ed in ogni caso non si applica a tutti i soggetti Assicurati, per gli infortuni subiti alla guida di veicoli a motore e/o natanti in genere;</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subiti nel corso di partecipazione a seguito di mobilitazione o per adesione volontaria al servizio di protezione civile;</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conseguenti a colpi di sonno;</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e le malattie professionali conseguenti all'uso e/o detenzione a scopo diagnostico e terapeutico di sostanze radioattive naturali o artificiali;</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lastRenderedPageBreak/>
        <w:t>le infezioni (malattie virali, infezioni, epatite, H.I.V., AIDS e simili) conseguenti a trauma e/o contatto subito durante l’attività svolta per conto del Contraente.</w:t>
      </w:r>
    </w:p>
    <w:p w:rsidR="00A33FEC" w:rsidRPr="007B4671" w:rsidRDefault="00311A19" w:rsidP="009D442D">
      <w:pPr>
        <w:pStyle w:val="Titolo2"/>
        <w:spacing w:before="0" w:after="120" w:line="240" w:lineRule="auto"/>
        <w:jc w:val="both"/>
        <w:rPr>
          <w:rFonts w:asciiTheme="minorHAnsi" w:hAnsiTheme="minorHAnsi"/>
          <w:sz w:val="20"/>
          <w:szCs w:val="20"/>
          <w:lang w:val="it-IT"/>
        </w:rPr>
      </w:pPr>
      <w:bookmarkStart w:id="86" w:name="_Toc440270961"/>
      <w:bookmarkStart w:id="87" w:name="_Toc357411888"/>
      <w:r w:rsidRPr="007B4671">
        <w:rPr>
          <w:rFonts w:asciiTheme="minorHAnsi" w:hAnsiTheme="minorHAnsi"/>
          <w:sz w:val="20"/>
          <w:szCs w:val="20"/>
          <w:lang w:val="it-IT"/>
        </w:rPr>
        <w:t>Art.</w:t>
      </w:r>
      <w:r w:rsidR="00A33FEC" w:rsidRPr="007B4671">
        <w:rPr>
          <w:rFonts w:asciiTheme="minorHAnsi" w:hAnsiTheme="minorHAnsi"/>
          <w:sz w:val="20"/>
          <w:szCs w:val="20"/>
          <w:lang w:val="it-IT"/>
        </w:rPr>
        <w:t>2</w:t>
      </w:r>
      <w:r w:rsidRPr="007B4671">
        <w:rPr>
          <w:rFonts w:asciiTheme="minorHAnsi" w:hAnsiTheme="minorHAnsi"/>
          <w:sz w:val="20"/>
          <w:szCs w:val="20"/>
          <w:lang w:val="it-IT"/>
        </w:rPr>
        <w:t xml:space="preserve"> – </w:t>
      </w:r>
      <w:r w:rsidR="00A33FEC" w:rsidRPr="007B4671">
        <w:rPr>
          <w:rFonts w:asciiTheme="minorHAnsi" w:hAnsiTheme="minorHAnsi"/>
          <w:sz w:val="20"/>
          <w:szCs w:val="20"/>
          <w:lang w:val="it-IT"/>
        </w:rPr>
        <w:t>Estensioni di garanzia</w:t>
      </w:r>
      <w:bookmarkEnd w:id="86"/>
    </w:p>
    <w:p w:rsidR="00311A19" w:rsidRPr="007B4671"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lang w:val="it-IT"/>
        </w:rPr>
      </w:pPr>
      <w:r w:rsidRPr="007B4671">
        <w:rPr>
          <w:rFonts w:cs="LucidaSans"/>
          <w:b/>
          <w:i/>
          <w:color w:val="1F497D" w:themeColor="text2"/>
          <w:sz w:val="20"/>
          <w:szCs w:val="20"/>
          <w:u w:val="single"/>
          <w:lang w:val="it-IT"/>
        </w:rPr>
        <w:t>Spese di trasporto a carattere sanitario</w:t>
      </w:r>
      <w:bookmarkEnd w:id="87"/>
    </w:p>
    <w:p w:rsidR="00A33FEC" w:rsidRPr="007B4671" w:rsidRDefault="00311A19" w:rsidP="009D442D">
      <w:pPr>
        <w:spacing w:after="120" w:line="240" w:lineRule="auto"/>
        <w:jc w:val="both"/>
        <w:rPr>
          <w:sz w:val="20"/>
          <w:szCs w:val="20"/>
          <w:lang w:val="it-IT"/>
        </w:rPr>
      </w:pPr>
      <w:r w:rsidRPr="007B4671">
        <w:rPr>
          <w:sz w:val="20"/>
          <w:szCs w:val="20"/>
          <w:lang w:val="it-IT"/>
        </w:rPr>
        <w:t xml:space="preserve">La garanzia è estesa al rimborso, fino al limite di € 5.000,00, delle spese sostenute dall'Assicurato in caso di infortunio indennizzabile ai termini della presente polizza per i costi eventualmente sostenuti per il trasporto dal luogo dell’infortunio ad un Istituto di Cura attrezzato, il trasporto tra Istituti di Cura e dall’Istituto di Cura al domicilio dell’Assicurato. </w:t>
      </w:r>
      <w:bookmarkStart w:id="88" w:name="_Toc357411889"/>
    </w:p>
    <w:p w:rsidR="00311A19" w:rsidRPr="007B4671"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rPr>
      </w:pPr>
      <w:r w:rsidRPr="007B4671">
        <w:rPr>
          <w:rFonts w:cs="LucidaSans"/>
          <w:b/>
          <w:i/>
          <w:color w:val="1F497D" w:themeColor="text2"/>
          <w:sz w:val="20"/>
          <w:szCs w:val="20"/>
          <w:u w:val="single"/>
        </w:rPr>
        <w:t>Rientro sanitario</w:t>
      </w:r>
      <w:bookmarkEnd w:id="88"/>
    </w:p>
    <w:p w:rsidR="00A33FEC" w:rsidRPr="007B4671" w:rsidRDefault="00311A19" w:rsidP="009D442D">
      <w:pPr>
        <w:spacing w:after="120" w:line="240" w:lineRule="auto"/>
        <w:jc w:val="both"/>
        <w:rPr>
          <w:sz w:val="20"/>
          <w:szCs w:val="20"/>
          <w:lang w:val="it-IT"/>
        </w:rPr>
      </w:pPr>
      <w:r w:rsidRPr="007B4671">
        <w:rPr>
          <w:sz w:val="20"/>
          <w:szCs w:val="20"/>
          <w:lang w:val="it-IT"/>
        </w:rPr>
        <w:t>La garanzia è estesa al rimborso, fino al limite di € 5.000,00, delle spese sostenute dall'Assicurato per il rientro, anche se anticipato o posticipato, in caso di infortunio che lo colpiscano nel corso di una missione, gita o viaggio disposto dal Contraente direttamente od indirettamente, e che rendano necessario il suo trasporto con qualsiasi mezzo ritenuto idoneo in</w:t>
      </w:r>
      <w:bookmarkStart w:id="89" w:name="_Toc357411890"/>
      <w:r w:rsidR="00A33FEC" w:rsidRPr="007B4671">
        <w:rPr>
          <w:sz w:val="20"/>
          <w:szCs w:val="20"/>
          <w:lang w:val="it-IT"/>
        </w:rPr>
        <w:t xml:space="preserve"> ospedale attrezzato in Italia.</w:t>
      </w:r>
    </w:p>
    <w:p w:rsidR="00311A19" w:rsidRPr="007B4671"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lang w:val="it-IT"/>
        </w:rPr>
      </w:pPr>
      <w:r w:rsidRPr="007B4671">
        <w:rPr>
          <w:rFonts w:cs="LucidaSans"/>
          <w:b/>
          <w:i/>
          <w:color w:val="1F497D" w:themeColor="text2"/>
          <w:sz w:val="20"/>
          <w:szCs w:val="20"/>
          <w:u w:val="single"/>
          <w:lang w:val="it-IT"/>
        </w:rPr>
        <w:t>Rimpatrio salma (valido in Italia e all’Estero)</w:t>
      </w:r>
      <w:bookmarkEnd w:id="89"/>
    </w:p>
    <w:p w:rsidR="00311A19" w:rsidRPr="007B4671" w:rsidRDefault="00311A19" w:rsidP="009D442D">
      <w:pPr>
        <w:spacing w:after="120" w:line="240" w:lineRule="auto"/>
        <w:jc w:val="both"/>
        <w:rPr>
          <w:sz w:val="20"/>
          <w:szCs w:val="20"/>
          <w:lang w:val="it-IT"/>
        </w:rPr>
      </w:pPr>
      <w:r w:rsidRPr="007B4671">
        <w:rPr>
          <w:sz w:val="20"/>
          <w:szCs w:val="20"/>
          <w:lang w:val="it-IT"/>
        </w:rPr>
        <w:t>La garanzia è estesa al rimborso delle spese sostenute per il rimpatrio della salma dell'Assicurato, in caso di decesso a seguito di infortunio o malattia che lo colpiscano nel corso di una missione, gita o viaggio disposto dal Contraente direttamente od indirettamente, fino al luogo di sepoltura e ciò fino alla concorrenza di € 5.000.00.</w:t>
      </w:r>
    </w:p>
    <w:p w:rsidR="00311A19" w:rsidRPr="007B4671"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rPr>
      </w:pPr>
      <w:bookmarkStart w:id="90" w:name="_Toc357411891"/>
      <w:r w:rsidRPr="007B4671">
        <w:rPr>
          <w:rFonts w:cs="LucidaSans"/>
          <w:b/>
          <w:i/>
          <w:color w:val="1F497D" w:themeColor="text2"/>
          <w:sz w:val="20"/>
          <w:szCs w:val="20"/>
          <w:u w:val="single"/>
        </w:rPr>
        <w:t>Danni estetici</w:t>
      </w:r>
      <w:bookmarkEnd w:id="90"/>
    </w:p>
    <w:p w:rsidR="00311A19" w:rsidRPr="007B4671" w:rsidRDefault="00311A19" w:rsidP="009D442D">
      <w:pPr>
        <w:spacing w:after="120" w:line="240" w:lineRule="auto"/>
        <w:jc w:val="both"/>
        <w:rPr>
          <w:sz w:val="20"/>
          <w:szCs w:val="20"/>
          <w:lang w:val="it-IT"/>
        </w:rPr>
      </w:pPr>
      <w:r w:rsidRPr="007B4671">
        <w:rPr>
          <w:sz w:val="20"/>
          <w:szCs w:val="20"/>
          <w:lang w:val="it-IT"/>
        </w:rPr>
        <w:t>Si conviene che in caso di infortunio non escluso dalle Condizioni della presente polizza, che produca conseguen</w:t>
      </w:r>
      <w:r w:rsidR="000B209E" w:rsidRPr="007B4671">
        <w:rPr>
          <w:sz w:val="20"/>
          <w:szCs w:val="20"/>
          <w:lang w:val="it-IT"/>
        </w:rPr>
        <w:t>ze di carattere estetico</w:t>
      </w:r>
      <w:r w:rsidRPr="007B4671">
        <w:rPr>
          <w:sz w:val="20"/>
          <w:szCs w:val="20"/>
          <w:lang w:val="it-IT"/>
        </w:rPr>
        <w:t>, ma che non comporti indennizzo a titolo di invalidità permanente</w:t>
      </w:r>
      <w:r w:rsidR="000B209E" w:rsidRPr="007B4671">
        <w:rPr>
          <w:sz w:val="20"/>
          <w:szCs w:val="20"/>
          <w:lang w:val="it-IT"/>
        </w:rPr>
        <w:t xml:space="preserve"> o di riduzione dell’efficienza estetica</w:t>
      </w:r>
      <w:r w:rsidRPr="007B4671">
        <w:rPr>
          <w:sz w:val="20"/>
          <w:szCs w:val="20"/>
          <w:lang w:val="it-IT"/>
        </w:rPr>
        <w:t xml:space="preserve">, la Società rimborserà comunque le spese documentate sostenute dall'Assicurato per cure ed applicazioni effettuate allo scopo di ridurre od eliminare il danno estetico, nonché per interventi di chirurgia plastica ed estetica, il tutto entro il limite di </w:t>
      </w:r>
      <w:r w:rsidR="000B209E" w:rsidRPr="007B4671">
        <w:rPr>
          <w:sz w:val="20"/>
          <w:szCs w:val="20"/>
          <w:lang w:val="it-IT"/>
        </w:rPr>
        <w:t>€ 10</w:t>
      </w:r>
      <w:r w:rsidRPr="007B4671">
        <w:rPr>
          <w:sz w:val="20"/>
          <w:szCs w:val="20"/>
          <w:lang w:val="it-IT"/>
        </w:rPr>
        <w:t>.000,00 per evento.</w:t>
      </w:r>
    </w:p>
    <w:p w:rsidR="00311A19" w:rsidRPr="007B4671"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rPr>
      </w:pPr>
      <w:bookmarkStart w:id="91" w:name="_Toc357411892"/>
      <w:r w:rsidRPr="007B4671">
        <w:rPr>
          <w:rFonts w:cs="LucidaSans"/>
          <w:b/>
          <w:i/>
          <w:color w:val="1F497D" w:themeColor="text2"/>
          <w:sz w:val="20"/>
          <w:szCs w:val="20"/>
          <w:u w:val="single"/>
        </w:rPr>
        <w:t>Rischio aeronautico</w:t>
      </w:r>
      <w:bookmarkEnd w:id="91"/>
    </w:p>
    <w:p w:rsidR="00311A19" w:rsidRPr="007B4671" w:rsidRDefault="00311A19" w:rsidP="009D442D">
      <w:pPr>
        <w:spacing w:after="120" w:line="240" w:lineRule="auto"/>
        <w:jc w:val="both"/>
        <w:rPr>
          <w:sz w:val="20"/>
          <w:szCs w:val="20"/>
          <w:lang w:val="it-IT"/>
        </w:rPr>
      </w:pPr>
      <w:r w:rsidRPr="007B4671">
        <w:rPr>
          <w:sz w:val="20"/>
          <w:szCs w:val="20"/>
          <w:lang w:val="it-IT"/>
        </w:rPr>
        <w:t xml:space="preserve">L'assicurazione comprende gli infortuni che l'Assicurato subisca durante i viaggi aerei effettuati in qualità di passeggero di velivoli ed elicotteri eserciti da società di traffico regolare, esclusivamente durante il trasporto di passeggeri, ed è prestata per le somme corrispondenti a quelle assicurate con la presente polizza e per rischi da essa previsti. </w:t>
      </w:r>
      <w:r w:rsidR="008442B8" w:rsidRPr="007B4671">
        <w:rPr>
          <w:sz w:val="20"/>
          <w:szCs w:val="20"/>
          <w:lang w:val="it-IT"/>
        </w:rPr>
        <w:t>Agli effetti della garanzia il viaggio aereo si intende iniziato nel momento in cui l’assicurato sale a bordo dell’aeromobile e si considera concluso nel momento in cui ne è disceso.</w:t>
      </w:r>
    </w:p>
    <w:p w:rsidR="00311A19" w:rsidRPr="007B4671" w:rsidRDefault="00311A19" w:rsidP="009D442D">
      <w:pPr>
        <w:spacing w:after="120" w:line="240" w:lineRule="auto"/>
        <w:jc w:val="both"/>
        <w:rPr>
          <w:sz w:val="20"/>
          <w:szCs w:val="20"/>
          <w:lang w:val="it-IT"/>
        </w:rPr>
      </w:pPr>
      <w:r w:rsidRPr="007B4671">
        <w:rPr>
          <w:sz w:val="20"/>
          <w:szCs w:val="20"/>
          <w:lang w:val="it-IT"/>
        </w:rPr>
        <w:t>Restano in ogni caso esclusi i voli effettuati su velivoli ed elicotteri eserciti da aeroclubs.</w:t>
      </w:r>
    </w:p>
    <w:p w:rsidR="00311A19" w:rsidRPr="007B4671" w:rsidRDefault="00311A19" w:rsidP="009D442D">
      <w:pPr>
        <w:spacing w:after="120" w:line="240" w:lineRule="auto"/>
        <w:jc w:val="both"/>
        <w:rPr>
          <w:sz w:val="20"/>
          <w:szCs w:val="20"/>
          <w:lang w:val="it-IT"/>
        </w:rPr>
      </w:pPr>
      <w:r w:rsidRPr="007B4671">
        <w:rPr>
          <w:sz w:val="20"/>
          <w:szCs w:val="20"/>
          <w:lang w:val="it-IT"/>
        </w:rPr>
        <w:t>Il cumulo delle somme assicurate, con questa garanzia o con altre assicurazioni, da chiunque stipulate a favore degli stessi Assicurati per il rischio volo in abbinamento a polizze infortuni comuni, non potrà superare le somme assicurate:</w:t>
      </w:r>
    </w:p>
    <w:p w:rsidR="00311A19" w:rsidRPr="007B4671" w:rsidRDefault="0029131C" w:rsidP="009D442D">
      <w:pPr>
        <w:numPr>
          <w:ilvl w:val="0"/>
          <w:numId w:val="29"/>
        </w:numPr>
        <w:spacing w:after="120" w:line="240" w:lineRule="auto"/>
        <w:ind w:left="357" w:hanging="357"/>
        <w:jc w:val="both"/>
        <w:rPr>
          <w:sz w:val="20"/>
          <w:szCs w:val="20"/>
          <w:lang w:val="it-IT"/>
        </w:rPr>
      </w:pPr>
      <w:r>
        <w:rPr>
          <w:rFonts w:cs="Times New Roman"/>
          <w:sz w:val="20"/>
          <w:szCs w:val="20"/>
          <w:lang w:val="it-IT"/>
        </w:rPr>
        <w:t>€ 2.000.000,00</w:t>
      </w:r>
      <w:r w:rsidR="00967FBF">
        <w:rPr>
          <w:sz w:val="20"/>
          <w:szCs w:val="20"/>
          <w:lang w:val="it-IT"/>
        </w:rPr>
        <w:t xml:space="preserve"> </w:t>
      </w:r>
      <w:r w:rsidR="00311A19" w:rsidRPr="007B4671">
        <w:rPr>
          <w:sz w:val="20"/>
          <w:szCs w:val="20"/>
          <w:lang w:val="it-IT"/>
        </w:rPr>
        <w:t>= per il caso di invalidità permanente</w:t>
      </w:r>
    </w:p>
    <w:p w:rsidR="00311A19" w:rsidRPr="0029131C" w:rsidRDefault="00967FBF" w:rsidP="009D442D">
      <w:pPr>
        <w:numPr>
          <w:ilvl w:val="0"/>
          <w:numId w:val="29"/>
        </w:numPr>
        <w:spacing w:after="120" w:line="240" w:lineRule="auto"/>
        <w:ind w:left="357" w:hanging="357"/>
        <w:jc w:val="both"/>
        <w:rPr>
          <w:sz w:val="20"/>
          <w:szCs w:val="20"/>
          <w:lang w:val="it-IT"/>
        </w:rPr>
      </w:pPr>
      <w:r w:rsidRPr="00F8603D">
        <w:rPr>
          <w:rFonts w:cs="Times New Roman"/>
          <w:sz w:val="20"/>
          <w:szCs w:val="20"/>
          <w:lang w:val="it-IT"/>
        </w:rPr>
        <w:t xml:space="preserve">€ </w:t>
      </w:r>
      <w:r w:rsidR="0029131C">
        <w:rPr>
          <w:rFonts w:cs="Times New Roman"/>
          <w:sz w:val="20"/>
          <w:szCs w:val="20"/>
          <w:lang w:val="it-IT"/>
        </w:rPr>
        <w:t>2.000.000,00</w:t>
      </w:r>
      <w:r w:rsidR="0029131C">
        <w:rPr>
          <w:sz w:val="20"/>
          <w:szCs w:val="20"/>
          <w:lang w:val="it-IT"/>
        </w:rPr>
        <w:t xml:space="preserve"> </w:t>
      </w:r>
      <w:r w:rsidR="00311A19" w:rsidRPr="0029131C">
        <w:rPr>
          <w:sz w:val="20"/>
          <w:szCs w:val="20"/>
          <w:lang w:val="it-IT"/>
        </w:rPr>
        <w:t>= per il caso morte</w:t>
      </w:r>
    </w:p>
    <w:p w:rsidR="00311A19" w:rsidRPr="0029131C" w:rsidRDefault="00311A19" w:rsidP="009D442D">
      <w:pPr>
        <w:spacing w:after="120" w:line="240" w:lineRule="auto"/>
        <w:jc w:val="both"/>
        <w:rPr>
          <w:sz w:val="20"/>
          <w:szCs w:val="20"/>
          <w:lang w:val="it-IT"/>
        </w:rPr>
      </w:pPr>
      <w:r w:rsidRPr="0029131C">
        <w:rPr>
          <w:sz w:val="20"/>
          <w:szCs w:val="20"/>
          <w:lang w:val="it-IT"/>
        </w:rPr>
        <w:t>per persona e di:</w:t>
      </w:r>
    </w:p>
    <w:p w:rsidR="00311A19" w:rsidRPr="007B4671" w:rsidRDefault="0029131C" w:rsidP="009D442D">
      <w:pPr>
        <w:numPr>
          <w:ilvl w:val="0"/>
          <w:numId w:val="29"/>
        </w:numPr>
        <w:spacing w:after="120" w:line="240" w:lineRule="auto"/>
        <w:ind w:left="357" w:hanging="357"/>
        <w:jc w:val="both"/>
        <w:rPr>
          <w:sz w:val="20"/>
          <w:szCs w:val="20"/>
          <w:lang w:val="it-IT"/>
        </w:rPr>
      </w:pPr>
      <w:r>
        <w:rPr>
          <w:sz w:val="20"/>
          <w:szCs w:val="20"/>
          <w:lang w:val="it-IT"/>
        </w:rPr>
        <w:t>€ 10</w:t>
      </w:r>
      <w:r w:rsidR="00311A19" w:rsidRPr="007B4671">
        <w:rPr>
          <w:sz w:val="20"/>
          <w:szCs w:val="20"/>
          <w:lang w:val="it-IT"/>
        </w:rPr>
        <w:t>.000.000,00.= per il caso di invalidità permanente</w:t>
      </w:r>
    </w:p>
    <w:p w:rsidR="00311A19" w:rsidRPr="007B4671" w:rsidRDefault="00311A19" w:rsidP="009D442D">
      <w:pPr>
        <w:numPr>
          <w:ilvl w:val="0"/>
          <w:numId w:val="29"/>
        </w:numPr>
        <w:spacing w:after="120" w:line="240" w:lineRule="auto"/>
        <w:ind w:left="357" w:hanging="357"/>
        <w:jc w:val="both"/>
        <w:rPr>
          <w:sz w:val="20"/>
          <w:szCs w:val="20"/>
          <w:lang w:val="it-IT"/>
        </w:rPr>
      </w:pPr>
      <w:r w:rsidRPr="007B4671">
        <w:rPr>
          <w:sz w:val="20"/>
          <w:szCs w:val="20"/>
          <w:lang w:val="it-IT"/>
        </w:rPr>
        <w:t>€</w:t>
      </w:r>
      <w:r w:rsidR="0029131C">
        <w:rPr>
          <w:sz w:val="20"/>
          <w:szCs w:val="20"/>
          <w:lang w:val="it-IT"/>
        </w:rPr>
        <w:t xml:space="preserve"> 10</w:t>
      </w:r>
      <w:r w:rsidRPr="007B4671">
        <w:rPr>
          <w:sz w:val="20"/>
          <w:szCs w:val="20"/>
          <w:lang w:val="it-IT"/>
        </w:rPr>
        <w:t>.000.000,00.= per il caso di morte</w:t>
      </w:r>
    </w:p>
    <w:p w:rsidR="00311A19" w:rsidRPr="0029131C" w:rsidRDefault="00311A19" w:rsidP="009D442D">
      <w:pPr>
        <w:spacing w:after="120" w:line="240" w:lineRule="auto"/>
        <w:jc w:val="both"/>
        <w:rPr>
          <w:sz w:val="20"/>
          <w:szCs w:val="20"/>
          <w:lang w:val="it-IT"/>
        </w:rPr>
      </w:pPr>
      <w:r w:rsidRPr="0029131C">
        <w:rPr>
          <w:sz w:val="20"/>
          <w:szCs w:val="20"/>
          <w:lang w:val="it-IT"/>
        </w:rPr>
        <w:t>complessivamente per aeromobile.</w:t>
      </w:r>
    </w:p>
    <w:p w:rsidR="00311A19" w:rsidRPr="007B4671" w:rsidRDefault="00311A19" w:rsidP="009D442D">
      <w:pPr>
        <w:spacing w:after="120" w:line="240" w:lineRule="auto"/>
        <w:jc w:val="both"/>
        <w:rPr>
          <w:sz w:val="20"/>
          <w:szCs w:val="20"/>
          <w:lang w:val="it-IT"/>
        </w:rPr>
      </w:pPr>
      <w:r w:rsidRPr="007B4671">
        <w:rPr>
          <w:sz w:val="20"/>
          <w:szCs w:val="20"/>
          <w:lang w:val="it-IT"/>
        </w:rPr>
        <w:t>In detta limitazione per aeromobile rientrano i capitali riferentesi ad eventuali altre persone assicurate per lo stesso rischio con altre polizze infortuni, unicamente se stipulate dallo stesso Contraente.</w:t>
      </w:r>
    </w:p>
    <w:p w:rsidR="00311A19" w:rsidRPr="007B4671" w:rsidRDefault="00311A19" w:rsidP="009D442D">
      <w:pPr>
        <w:spacing w:after="120" w:line="240" w:lineRule="auto"/>
        <w:jc w:val="both"/>
        <w:rPr>
          <w:sz w:val="20"/>
          <w:szCs w:val="20"/>
          <w:lang w:val="it-IT"/>
        </w:rPr>
      </w:pPr>
      <w:r w:rsidRPr="007B4671">
        <w:rPr>
          <w:sz w:val="20"/>
          <w:szCs w:val="20"/>
          <w:lang w:val="it-IT"/>
        </w:rPr>
        <w:lastRenderedPageBreak/>
        <w:t>Nell'eventualità che i capitali complessivamente assicurati eccedessero gli importi sopraindicati, le indennità spettanti in caso di sinistro saranno adeguate con riduzione ed imputazione proporzionale sui singoli contratti.</w:t>
      </w:r>
    </w:p>
    <w:p w:rsidR="00311A19" w:rsidRPr="007B4671"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rPr>
      </w:pPr>
      <w:bookmarkStart w:id="92" w:name="_Toc357411893"/>
      <w:r w:rsidRPr="007B4671">
        <w:rPr>
          <w:rFonts w:cs="LucidaSans"/>
          <w:b/>
          <w:i/>
          <w:color w:val="1F497D" w:themeColor="text2"/>
          <w:sz w:val="20"/>
          <w:szCs w:val="20"/>
          <w:u w:val="single"/>
        </w:rPr>
        <w:t>Servizio militare</w:t>
      </w:r>
      <w:bookmarkEnd w:id="92"/>
    </w:p>
    <w:p w:rsidR="00311A19" w:rsidRPr="007B4671" w:rsidRDefault="00311A1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Per quanto riguarda il personale alle dirette dipendenze dell’Ente, durante il servizio militare di leva in tempo di pace o durante il servizio sostitutivo dello stesso ed i richiami per esercitazione, l'assicurazione resta valida ma con l’esclusione degli infortuni derivati dallo svolgimento delle attività tipiche di tali servizi.</w:t>
      </w:r>
    </w:p>
    <w:p w:rsidR="00311A19" w:rsidRPr="007B4671" w:rsidRDefault="00311A1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L’assicurazione è invece operante nei confronti di coloro che esplicano il servizio sostitutivo di quello militare di leva quali addetti ai corpi di polizia municipale o altre forme previste dalla legge in materia.</w:t>
      </w:r>
    </w:p>
    <w:p w:rsidR="00311A19" w:rsidRPr="007B4671"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rPr>
      </w:pPr>
      <w:bookmarkStart w:id="93" w:name="_Toc357411894"/>
      <w:r w:rsidRPr="007B4671">
        <w:rPr>
          <w:rFonts w:cs="LucidaSans"/>
          <w:b/>
          <w:i/>
          <w:color w:val="1F497D" w:themeColor="text2"/>
          <w:sz w:val="20"/>
          <w:szCs w:val="20"/>
          <w:u w:val="single"/>
        </w:rPr>
        <w:t>Rischio guerra</w:t>
      </w:r>
      <w:bookmarkEnd w:id="93"/>
    </w:p>
    <w:p w:rsidR="00311A19" w:rsidRPr="007B4671" w:rsidRDefault="00311A1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A parziale deroga del disposto dell’articolo denominato “Esclusioni”, la garanzia viene estesa agli infortuni avvenuti all'estero (escluso comunque il territorio della Città del Vaticano e della Repubblica di San Marino) derivanti da stato di guerra civile, guerra, invasione, atti nemici, ostilità (sia che la guerra sia dichiarata e no), per il periodo massimo di 14 giorni dall'inizio delle ostilità se ed in quanto l'Assicurato risulti sorpreso dallo scoppio di eventi bellici mentre si trova all'estero.</w:t>
      </w:r>
    </w:p>
    <w:p w:rsidR="00311A19" w:rsidRPr="007B4671"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rPr>
      </w:pPr>
      <w:bookmarkStart w:id="94" w:name="_Toc357411895"/>
      <w:r w:rsidRPr="007B4671">
        <w:rPr>
          <w:rFonts w:cs="LucidaSans"/>
          <w:b/>
          <w:i/>
          <w:color w:val="1F497D" w:themeColor="text2"/>
          <w:sz w:val="20"/>
          <w:szCs w:val="20"/>
          <w:u w:val="single"/>
        </w:rPr>
        <w:t>Rischio sportivo</w:t>
      </w:r>
      <w:bookmarkEnd w:id="94"/>
    </w:p>
    <w:p w:rsidR="000A4C8F" w:rsidRPr="007B4671" w:rsidRDefault="00BC258A"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Limitatamente agli assicurati per i quali è operante l’estensione ai rischi extraprofessionali</w:t>
      </w:r>
      <w:r w:rsidR="000A4C8F" w:rsidRPr="007B4671">
        <w:rPr>
          <w:rFonts w:cs="LucidaSans"/>
          <w:sz w:val="20"/>
          <w:szCs w:val="20"/>
          <w:lang w:val="it-IT"/>
        </w:rPr>
        <w:t>,</w:t>
      </w:r>
      <w:r w:rsidRPr="007B4671">
        <w:rPr>
          <w:rFonts w:cs="LucidaSans"/>
          <w:sz w:val="20"/>
          <w:szCs w:val="20"/>
          <w:lang w:val="it-IT"/>
        </w:rPr>
        <w:t xml:space="preserve"> l</w:t>
      </w:r>
      <w:r w:rsidR="00311A19" w:rsidRPr="007B4671">
        <w:rPr>
          <w:rFonts w:cs="LucidaSans"/>
          <w:sz w:val="20"/>
          <w:szCs w:val="20"/>
          <w:lang w:val="it-IT"/>
        </w:rPr>
        <w:t>a garanzia è estesa agli infortuni derivanti dalla pratica non professionale di qualsiasi sport</w:t>
      </w:r>
      <w:r w:rsidR="0098737B" w:rsidRPr="007B4671">
        <w:rPr>
          <w:rFonts w:cs="LucidaSans"/>
          <w:sz w:val="20"/>
          <w:szCs w:val="20"/>
          <w:lang w:val="it-IT"/>
        </w:rPr>
        <w:t>,</w:t>
      </w:r>
      <w:r w:rsidR="00311A19" w:rsidRPr="007B4671">
        <w:rPr>
          <w:rFonts w:cs="LucidaSans"/>
          <w:sz w:val="20"/>
          <w:szCs w:val="20"/>
          <w:lang w:val="it-IT"/>
        </w:rPr>
        <w:t xml:space="preserve"> </w:t>
      </w:r>
      <w:r w:rsidRPr="007B4671">
        <w:rPr>
          <w:rFonts w:cs="LucidaSans"/>
          <w:sz w:val="20"/>
          <w:szCs w:val="20"/>
          <w:lang w:val="it-IT"/>
        </w:rPr>
        <w:t>ad eccezione di</w:t>
      </w:r>
      <w:r w:rsidR="000A4C8F" w:rsidRPr="007B4671">
        <w:rPr>
          <w:rFonts w:cs="LucidaSans"/>
          <w:sz w:val="20"/>
          <w:szCs w:val="20"/>
          <w:lang w:val="it-IT"/>
        </w:rPr>
        <w:t xml:space="preserve"> quelli elencati nell’articolo denominato “Esclusioni”.</w:t>
      </w:r>
      <w:r w:rsidRPr="007B4671">
        <w:rPr>
          <w:rFonts w:cs="LucidaSans"/>
          <w:sz w:val="20"/>
          <w:szCs w:val="20"/>
          <w:lang w:val="it-IT"/>
        </w:rPr>
        <w:t xml:space="preserve"> </w:t>
      </w:r>
      <w:bookmarkStart w:id="95" w:name="_Toc357411896"/>
    </w:p>
    <w:p w:rsidR="00311A19" w:rsidRPr="007B4671"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rPr>
      </w:pPr>
      <w:r w:rsidRPr="007B4671">
        <w:rPr>
          <w:rFonts w:cs="LucidaSans"/>
          <w:b/>
          <w:i/>
          <w:color w:val="1F497D" w:themeColor="text2"/>
          <w:sz w:val="20"/>
          <w:szCs w:val="20"/>
          <w:u w:val="single"/>
        </w:rPr>
        <w:t>Malattie tropicali</w:t>
      </w:r>
      <w:bookmarkEnd w:id="95"/>
    </w:p>
    <w:p w:rsidR="00311A19" w:rsidRPr="007B4671" w:rsidRDefault="00311A19" w:rsidP="009D442D">
      <w:pPr>
        <w:autoSpaceDE w:val="0"/>
        <w:autoSpaceDN w:val="0"/>
        <w:adjustRightInd w:val="0"/>
        <w:spacing w:after="120" w:line="240" w:lineRule="auto"/>
        <w:jc w:val="both"/>
        <w:rPr>
          <w:sz w:val="20"/>
          <w:szCs w:val="20"/>
          <w:lang w:val="it-IT"/>
        </w:rPr>
      </w:pPr>
      <w:r w:rsidRPr="007B4671">
        <w:rPr>
          <w:rFonts w:cs="LucidaSans"/>
          <w:sz w:val="20"/>
          <w:szCs w:val="20"/>
          <w:lang w:val="it-IT"/>
        </w:rPr>
        <w:t>L’assicurazione si intende estesa alle malattie tropicali che potessero contrarre le persone assicurate. Per malattie tropicali si devono intendere: Amebiasi, Bilharziosi, Dermotifo, Dissenteria batterica, Febbre itteroemoglobinurica, Meningite cerebro-spinale epidemica, Vaiolo, Febbre ricorrente africana, Infezione malarica perniciosa.</w:t>
      </w:r>
      <w:r w:rsidR="00E86530" w:rsidRPr="007B4671">
        <w:rPr>
          <w:rFonts w:cs="LucidaSans"/>
          <w:sz w:val="20"/>
          <w:szCs w:val="20"/>
          <w:lang w:val="it-IT"/>
        </w:rPr>
        <w:t xml:space="preserve"> </w:t>
      </w:r>
      <w:r w:rsidRPr="007B4671">
        <w:rPr>
          <w:rFonts w:cs="LucidaSans"/>
          <w:sz w:val="20"/>
          <w:szCs w:val="20"/>
          <w:lang w:val="it-IT"/>
        </w:rPr>
        <w:t>L’estensione è subordinata alla circostanza che gli Assicurati si trovino in buone condizioni di salute e che siano stati preventivamente sottoposti alle prescritte pratiche di profilassi.</w:t>
      </w:r>
      <w:r w:rsidR="00E86530" w:rsidRPr="007B4671">
        <w:rPr>
          <w:rFonts w:cs="LucidaSans"/>
          <w:sz w:val="20"/>
          <w:szCs w:val="20"/>
          <w:lang w:val="it-IT"/>
        </w:rPr>
        <w:t xml:space="preserve"> </w:t>
      </w:r>
      <w:r w:rsidR="00A04C50" w:rsidRPr="007B4671">
        <w:rPr>
          <w:rFonts w:cs="LucidaSans"/>
          <w:sz w:val="20"/>
          <w:szCs w:val="20"/>
          <w:lang w:val="it-IT"/>
        </w:rPr>
        <w:t xml:space="preserve">L’Assicurazione è soggetta all’applicazione di una franchigia relativa del </w:t>
      </w:r>
      <w:r w:rsidR="00B9114F" w:rsidRPr="007B4671">
        <w:rPr>
          <w:rFonts w:cs="LucidaSans"/>
          <w:sz w:val="20"/>
          <w:szCs w:val="20"/>
          <w:lang w:val="it-IT"/>
        </w:rPr>
        <w:t>15</w:t>
      </w:r>
      <w:r w:rsidR="00A04C50" w:rsidRPr="007B4671">
        <w:rPr>
          <w:rFonts w:cs="LucidaSans"/>
          <w:sz w:val="20"/>
          <w:szCs w:val="20"/>
          <w:lang w:val="it-IT"/>
        </w:rPr>
        <w:t>%</w:t>
      </w:r>
      <w:r w:rsidR="00B9114F" w:rsidRPr="007B4671">
        <w:rPr>
          <w:rFonts w:cs="LucidaSans"/>
          <w:sz w:val="20"/>
          <w:szCs w:val="20"/>
          <w:lang w:val="it-IT"/>
        </w:rPr>
        <w:t>:</w:t>
      </w:r>
      <w:r w:rsidR="00A04C50" w:rsidRPr="007B4671">
        <w:rPr>
          <w:rFonts w:cs="LucidaSans"/>
          <w:sz w:val="20"/>
          <w:szCs w:val="20"/>
          <w:lang w:val="it-IT"/>
        </w:rPr>
        <w:t xml:space="preserve"> resta pertanto </w:t>
      </w:r>
      <w:r w:rsidRPr="007B4671">
        <w:rPr>
          <w:rFonts w:cs="LucidaSans"/>
          <w:sz w:val="20"/>
          <w:szCs w:val="20"/>
          <w:lang w:val="it-IT"/>
        </w:rPr>
        <w:t xml:space="preserve">convenuto che non si farà luogo ad indennizzo per l’Invalidità Permanente quando questa sia di grado non superiore al </w:t>
      </w:r>
      <w:r w:rsidR="00B9114F" w:rsidRPr="007B4671">
        <w:rPr>
          <w:rFonts w:cs="LucidaSans"/>
          <w:sz w:val="20"/>
          <w:szCs w:val="20"/>
          <w:lang w:val="it-IT"/>
        </w:rPr>
        <w:t>15</w:t>
      </w:r>
      <w:r w:rsidRPr="007B4671">
        <w:rPr>
          <w:rFonts w:cs="LucidaSans"/>
          <w:sz w:val="20"/>
          <w:szCs w:val="20"/>
          <w:lang w:val="it-IT"/>
        </w:rPr>
        <w:t xml:space="preserve">% della totale; se invece l’Invalidità Permanente supera il </w:t>
      </w:r>
      <w:r w:rsidR="00B9114F" w:rsidRPr="007B4671">
        <w:rPr>
          <w:rFonts w:cs="LucidaSans"/>
          <w:sz w:val="20"/>
          <w:szCs w:val="20"/>
          <w:lang w:val="it-IT"/>
        </w:rPr>
        <w:t>15</w:t>
      </w:r>
      <w:r w:rsidRPr="007B4671">
        <w:rPr>
          <w:rFonts w:cs="LucidaSans"/>
          <w:sz w:val="20"/>
          <w:szCs w:val="20"/>
          <w:lang w:val="it-IT"/>
        </w:rPr>
        <w:t>% della totale, l’indennizzo verrà liquidato secondo quanto previsto dalle condizioni di polizza.</w:t>
      </w:r>
      <w:r w:rsidR="00B878C1" w:rsidRPr="007B4671">
        <w:rPr>
          <w:rFonts w:cs="LucidaSans"/>
          <w:sz w:val="20"/>
          <w:szCs w:val="20"/>
          <w:lang w:val="it-IT"/>
        </w:rPr>
        <w:t xml:space="preserve"> </w:t>
      </w:r>
      <w:r w:rsidRPr="007B4671">
        <w:rPr>
          <w:rFonts w:cs="LucidaSans"/>
          <w:sz w:val="20"/>
          <w:szCs w:val="20"/>
          <w:lang w:val="it-IT"/>
        </w:rPr>
        <w:t>Il periodo massimo utile per provvedere alla valutazione definitiva del danno indennizzabile a norma della presente estensione, viene fissato in due anni dalla denuncia della malattia.</w:t>
      </w:r>
      <w:r w:rsidR="00B878C1" w:rsidRPr="007B4671">
        <w:rPr>
          <w:rFonts w:cs="LucidaSans"/>
          <w:sz w:val="20"/>
          <w:szCs w:val="20"/>
          <w:lang w:val="it-IT"/>
        </w:rPr>
        <w:t xml:space="preserve"> </w:t>
      </w:r>
      <w:r w:rsidRPr="007B4671">
        <w:rPr>
          <w:rFonts w:cs="LucidaSans"/>
          <w:sz w:val="20"/>
          <w:szCs w:val="20"/>
          <w:lang w:val="it-IT"/>
        </w:rPr>
        <w:t xml:space="preserve">Per tale estensione di garanzia la somma assicurata per la Invalidità Permanente si intende stabilità in </w:t>
      </w:r>
      <w:r w:rsidRPr="007B4671">
        <w:rPr>
          <w:sz w:val="20"/>
          <w:szCs w:val="20"/>
          <w:lang w:val="it-IT"/>
        </w:rPr>
        <w:t>€ 250.000,00.</w:t>
      </w:r>
    </w:p>
    <w:p w:rsidR="00311A19" w:rsidRPr="007B4671"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lang w:val="it-IT"/>
        </w:rPr>
      </w:pPr>
      <w:bookmarkStart w:id="96" w:name="_Toc357411897"/>
      <w:r w:rsidRPr="007B4671">
        <w:rPr>
          <w:rFonts w:cs="LucidaSans"/>
          <w:b/>
          <w:i/>
          <w:color w:val="1F497D" w:themeColor="text2"/>
          <w:sz w:val="20"/>
          <w:szCs w:val="20"/>
          <w:u w:val="single"/>
          <w:lang w:val="it-IT"/>
        </w:rPr>
        <w:t>Malattie contratte in servizio e per cause di servizio</w:t>
      </w:r>
      <w:bookmarkEnd w:id="96"/>
    </w:p>
    <w:p w:rsidR="00311A19" w:rsidRPr="007B4671" w:rsidRDefault="00311A19" w:rsidP="009D442D">
      <w:pPr>
        <w:spacing w:after="120" w:line="240" w:lineRule="auto"/>
        <w:jc w:val="both"/>
        <w:rPr>
          <w:rFonts w:cs="Times New Roman"/>
          <w:sz w:val="20"/>
          <w:szCs w:val="20"/>
          <w:lang w:val="it-IT"/>
        </w:rPr>
      </w:pPr>
      <w:r w:rsidRPr="007B4671">
        <w:rPr>
          <w:rFonts w:cs="Times New Roman"/>
          <w:sz w:val="20"/>
          <w:szCs w:val="20"/>
          <w:lang w:val="it-IT"/>
        </w:rPr>
        <w:t>L'assicurazione viene estesa alle malattie riconosciute come professionali e/o contratte in servizio e per cause di servizio che abbiano per conseguenza la morte e l'invalidità permanente.</w:t>
      </w:r>
      <w:r w:rsidR="00A04C50" w:rsidRPr="007B4671">
        <w:rPr>
          <w:rFonts w:cs="Times New Roman"/>
          <w:sz w:val="20"/>
          <w:szCs w:val="20"/>
          <w:lang w:val="it-IT"/>
        </w:rPr>
        <w:t xml:space="preserve"> </w:t>
      </w:r>
    </w:p>
    <w:p w:rsidR="00B9114F" w:rsidRPr="007B4671" w:rsidRDefault="00311A19" w:rsidP="009D442D">
      <w:pPr>
        <w:spacing w:after="120" w:line="240" w:lineRule="auto"/>
        <w:jc w:val="both"/>
        <w:rPr>
          <w:rFonts w:cs="LucidaSans"/>
          <w:sz w:val="20"/>
          <w:szCs w:val="20"/>
          <w:lang w:val="it-IT"/>
        </w:rPr>
      </w:pPr>
      <w:r w:rsidRPr="007B4671">
        <w:rPr>
          <w:rFonts w:cs="Times New Roman"/>
          <w:sz w:val="20"/>
          <w:szCs w:val="20"/>
          <w:lang w:val="it-IT"/>
        </w:rPr>
        <w:t xml:space="preserve">L'operatività della garanzia è subordinata alla condizione che la malattia insorga nel corso del rapporto assicurativo e si manifesti entro un anno dalla data di cessazione del rapporto stesso. Sono escluse dalla garanzia le nevrosi, le malattie mentali, quelle tubercolari e quelle che sono conseguenza diretta o indiretta di trasmutazioni del nucleo dell'atomo, come pure di radiazioni provocate dall'accelerazione artificiale di particelle atomiche. </w:t>
      </w:r>
      <w:r w:rsidR="00B9114F" w:rsidRPr="007B4671">
        <w:rPr>
          <w:rFonts w:cs="LucidaSans"/>
          <w:sz w:val="20"/>
          <w:szCs w:val="20"/>
          <w:lang w:val="it-IT"/>
        </w:rPr>
        <w:t>L’Assicurazione è soggetta all’applicazione di una franchigia relativa del 15%: resta pertanto convenuto che non si farà luogo ad indennizzo per l’Invalidità Permanente quando questa sia di grado non superiore al 15% della totale; se invece l’Invalidità Permanente supera il 15% della totale, l’indennizzo verrà liquidato secondo quanto previsto dalle condizioni di polizza. Il periodo massimo utile per provvedere alla valutazione definitiva del danno indennizzabile a norma della presente estensione, viene fissato in due anni dalla denuncia della malattia.</w:t>
      </w:r>
    </w:p>
    <w:p w:rsidR="00311A19" w:rsidRPr="007B4671"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lang w:val="it-IT"/>
        </w:rPr>
      </w:pPr>
      <w:bookmarkStart w:id="97" w:name="_Toc357411898"/>
      <w:r w:rsidRPr="007B4671">
        <w:rPr>
          <w:rFonts w:cs="LucidaSans"/>
          <w:b/>
          <w:i/>
          <w:color w:val="1F497D" w:themeColor="text2"/>
          <w:sz w:val="20"/>
          <w:szCs w:val="20"/>
          <w:u w:val="single"/>
          <w:lang w:val="it-IT"/>
        </w:rPr>
        <w:t>Responsabilità del contraente</w:t>
      </w:r>
      <w:bookmarkEnd w:id="97"/>
    </w:p>
    <w:p w:rsidR="00311A19" w:rsidRPr="007B4671" w:rsidRDefault="00311A19" w:rsidP="009D442D">
      <w:pPr>
        <w:spacing w:after="120" w:line="240" w:lineRule="auto"/>
        <w:jc w:val="both"/>
        <w:rPr>
          <w:rFonts w:cs="Times New Roman"/>
          <w:sz w:val="20"/>
          <w:szCs w:val="20"/>
          <w:lang w:val="it-IT"/>
        </w:rPr>
      </w:pPr>
      <w:r w:rsidRPr="007B4671">
        <w:rPr>
          <w:rFonts w:cs="Times New Roman"/>
          <w:sz w:val="20"/>
          <w:szCs w:val="20"/>
          <w:lang w:val="it-IT"/>
        </w:rPr>
        <w:t>Qualora l’infortunato o</w:t>
      </w:r>
      <w:r w:rsidR="003327D9" w:rsidRPr="007B4671">
        <w:rPr>
          <w:rFonts w:cs="Times New Roman"/>
          <w:sz w:val="20"/>
          <w:szCs w:val="20"/>
          <w:lang w:val="it-IT"/>
        </w:rPr>
        <w:t>,</w:t>
      </w:r>
      <w:r w:rsidRPr="007B4671">
        <w:rPr>
          <w:rFonts w:cs="Times New Roman"/>
          <w:sz w:val="20"/>
          <w:szCs w:val="20"/>
          <w:lang w:val="it-IT"/>
        </w:rPr>
        <w:t xml:space="preserve"> in caso di morte i beneficiari o soltanto qualcuno di essi, non accettino a completa tacitazione per l’infortunio l’indennità dovuta ai sensi del presente contratto e avanzino verso il  Contraente maggiori pretese a titolo di responsabilità civile, su richiesta della Contraente stessa, detta indennità viene accantonata nella sua totalità. </w:t>
      </w:r>
    </w:p>
    <w:p w:rsidR="00311A19" w:rsidRPr="007B4671" w:rsidRDefault="00311A19" w:rsidP="009D442D">
      <w:pPr>
        <w:spacing w:after="120" w:line="240" w:lineRule="auto"/>
        <w:jc w:val="both"/>
        <w:rPr>
          <w:rFonts w:cs="Times New Roman"/>
          <w:sz w:val="20"/>
          <w:szCs w:val="20"/>
          <w:lang w:val="it-IT"/>
        </w:rPr>
      </w:pPr>
      <w:r w:rsidRPr="007B4671">
        <w:rPr>
          <w:rFonts w:cs="Times New Roman"/>
          <w:sz w:val="20"/>
          <w:szCs w:val="20"/>
          <w:lang w:val="it-IT"/>
        </w:rPr>
        <w:lastRenderedPageBreak/>
        <w:t>L’indennità accantonata viene pagata qualora l’infortunato o gli anzidetti beneficiari recedano dall’azione di responsabilità civile o rimangano in essa soccombenti ovvero a seguito di transazione o a seguito di composizione della controversia.</w:t>
      </w:r>
    </w:p>
    <w:p w:rsidR="009A2AA0" w:rsidRPr="007B4671" w:rsidRDefault="009A2AA0"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lang w:val="it-IT"/>
        </w:rPr>
      </w:pPr>
      <w:r w:rsidRPr="007B4671">
        <w:rPr>
          <w:rFonts w:cs="LucidaSans"/>
          <w:b/>
          <w:i/>
          <w:color w:val="1F497D" w:themeColor="text2"/>
          <w:sz w:val="20"/>
          <w:szCs w:val="20"/>
          <w:u w:val="single"/>
          <w:lang w:val="it-IT"/>
        </w:rPr>
        <w:t>Commorienza</w:t>
      </w:r>
    </w:p>
    <w:p w:rsidR="009A2AA0" w:rsidRPr="007B4671" w:rsidRDefault="009A2AA0" w:rsidP="009D442D">
      <w:pPr>
        <w:autoSpaceDE w:val="0"/>
        <w:autoSpaceDN w:val="0"/>
        <w:adjustRightInd w:val="0"/>
        <w:spacing w:after="120" w:line="240" w:lineRule="auto"/>
        <w:jc w:val="both"/>
        <w:rPr>
          <w:rFonts w:cs="Times New Roman"/>
          <w:sz w:val="20"/>
          <w:szCs w:val="20"/>
          <w:lang w:val="it-IT"/>
        </w:rPr>
      </w:pPr>
      <w:r w:rsidRPr="007B4671">
        <w:rPr>
          <w:rFonts w:cs="Times New Roman"/>
          <w:sz w:val="20"/>
          <w:szCs w:val="20"/>
          <w:lang w:val="it-IT"/>
        </w:rPr>
        <w:t>Qualora lo stesso evento provochi la morte, oltre che dell’Assicurato, anche del coniuge e risultino beneficiari dell’Assicurazione figli di minore età o comunque studenti in regolare corso del piano di studi, l’indennizzo ad essi s</w:t>
      </w:r>
      <w:r w:rsidR="000A4C8F" w:rsidRPr="007B4671">
        <w:rPr>
          <w:rFonts w:cs="Times New Roman"/>
          <w:sz w:val="20"/>
          <w:szCs w:val="20"/>
          <w:lang w:val="it-IT"/>
        </w:rPr>
        <w:t>pettante si intende raddoppiato. Il maggiore esborso a carico della Società per effetto della presente estensione di garanzia non potrà comunque superare € 500.000,00.</w:t>
      </w:r>
    </w:p>
    <w:p w:rsidR="00C83E94" w:rsidRPr="007B4671" w:rsidRDefault="00C83E94"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lang w:val="it-IT"/>
        </w:rPr>
      </w:pPr>
      <w:r w:rsidRPr="007B4671">
        <w:rPr>
          <w:rFonts w:cs="LucidaSans"/>
          <w:b/>
          <w:i/>
          <w:color w:val="1F497D" w:themeColor="text2"/>
          <w:sz w:val="20"/>
          <w:szCs w:val="20"/>
          <w:u w:val="single"/>
          <w:lang w:val="it-IT"/>
        </w:rPr>
        <w:t>Clausola Dirigenti</w:t>
      </w:r>
    </w:p>
    <w:p w:rsidR="00C83E94" w:rsidRPr="007B4671" w:rsidRDefault="00B429F0" w:rsidP="009D442D">
      <w:pPr>
        <w:autoSpaceDE w:val="0"/>
        <w:autoSpaceDN w:val="0"/>
        <w:adjustRightInd w:val="0"/>
        <w:spacing w:after="120" w:line="240" w:lineRule="auto"/>
        <w:jc w:val="both"/>
        <w:rPr>
          <w:rFonts w:cs="Times New Roman"/>
          <w:sz w:val="20"/>
          <w:szCs w:val="20"/>
          <w:lang w:val="it-IT"/>
        </w:rPr>
      </w:pPr>
      <w:r w:rsidRPr="007B4671">
        <w:rPr>
          <w:rFonts w:cs="Times New Roman"/>
          <w:sz w:val="20"/>
          <w:szCs w:val="20"/>
          <w:lang w:val="it-IT"/>
        </w:rPr>
        <w:t>Relativamente alla categoria dei Dirigenti, si conviene quanto segue:</w:t>
      </w:r>
    </w:p>
    <w:p w:rsidR="00B429F0" w:rsidRPr="007B4671" w:rsidRDefault="00B429F0" w:rsidP="009D442D">
      <w:pPr>
        <w:pStyle w:val="Paragrafoelenco"/>
        <w:numPr>
          <w:ilvl w:val="0"/>
          <w:numId w:val="41"/>
        </w:numPr>
        <w:autoSpaceDE w:val="0"/>
        <w:autoSpaceDN w:val="0"/>
        <w:adjustRightInd w:val="0"/>
        <w:spacing w:after="120" w:line="240" w:lineRule="auto"/>
        <w:contextualSpacing w:val="0"/>
        <w:jc w:val="both"/>
        <w:rPr>
          <w:rFonts w:cs="Times New Roman"/>
          <w:sz w:val="20"/>
          <w:szCs w:val="20"/>
          <w:lang w:val="it-IT"/>
        </w:rPr>
      </w:pPr>
      <w:r w:rsidRPr="007B4671">
        <w:rPr>
          <w:rFonts w:cs="Times New Roman"/>
          <w:sz w:val="20"/>
          <w:szCs w:val="20"/>
          <w:lang w:val="it-IT"/>
        </w:rPr>
        <w:t>l’assicurazione viene estese anche alle malattie professionali che si manifestino nel corso della validità del presente contratto e che producano la morte o riducano l’attitudine al lavoro;</w:t>
      </w:r>
    </w:p>
    <w:p w:rsidR="00B429F0" w:rsidRPr="007B4671" w:rsidRDefault="00B429F0" w:rsidP="009D442D">
      <w:pPr>
        <w:pStyle w:val="Paragrafoelenco"/>
        <w:numPr>
          <w:ilvl w:val="0"/>
          <w:numId w:val="41"/>
        </w:numPr>
        <w:autoSpaceDE w:val="0"/>
        <w:autoSpaceDN w:val="0"/>
        <w:adjustRightInd w:val="0"/>
        <w:spacing w:after="120" w:line="240" w:lineRule="auto"/>
        <w:contextualSpacing w:val="0"/>
        <w:jc w:val="both"/>
        <w:rPr>
          <w:rFonts w:cs="Times New Roman"/>
          <w:sz w:val="20"/>
          <w:szCs w:val="20"/>
          <w:lang w:val="it-IT"/>
        </w:rPr>
      </w:pPr>
      <w:r w:rsidRPr="007B4671">
        <w:rPr>
          <w:rFonts w:cs="Times New Roman"/>
          <w:sz w:val="20"/>
          <w:szCs w:val="20"/>
          <w:lang w:val="it-IT"/>
        </w:rPr>
        <w:t xml:space="preserve">per i casi di invalidità permanente, conseguenti ad infortunio o malattia professionale, di grado non inferiore al </w:t>
      </w:r>
      <w:r w:rsidR="00901FB1" w:rsidRPr="007B4671">
        <w:rPr>
          <w:rFonts w:cs="Times New Roman"/>
          <w:sz w:val="20"/>
          <w:szCs w:val="20"/>
          <w:lang w:val="it-IT"/>
        </w:rPr>
        <w:t>50</w:t>
      </w:r>
      <w:r w:rsidRPr="007B4671">
        <w:rPr>
          <w:rFonts w:cs="Times New Roman"/>
          <w:sz w:val="20"/>
          <w:szCs w:val="20"/>
          <w:lang w:val="it-IT"/>
        </w:rPr>
        <w:t>%, verrà corrisposto un indennizzo del 100%. Contestualmente al pagamento dell’indennità, la polizza cessa automaticamente nei confronti dell’Assicurato al quale è stata erogata la prestazione, nonostante lo stesso sia in grado di proseguire il rapporto di lavoro;</w:t>
      </w:r>
    </w:p>
    <w:p w:rsidR="00B429F0" w:rsidRPr="007B4671" w:rsidRDefault="00B429F0" w:rsidP="009D442D">
      <w:pPr>
        <w:pStyle w:val="Paragrafoelenco"/>
        <w:numPr>
          <w:ilvl w:val="0"/>
          <w:numId w:val="41"/>
        </w:numPr>
        <w:autoSpaceDE w:val="0"/>
        <w:autoSpaceDN w:val="0"/>
        <w:adjustRightInd w:val="0"/>
        <w:spacing w:after="120" w:line="240" w:lineRule="auto"/>
        <w:contextualSpacing w:val="0"/>
        <w:jc w:val="both"/>
        <w:rPr>
          <w:rFonts w:cs="Times New Roman"/>
          <w:sz w:val="20"/>
          <w:szCs w:val="20"/>
          <w:lang w:val="it-IT"/>
        </w:rPr>
      </w:pPr>
      <w:r w:rsidRPr="007B4671">
        <w:rPr>
          <w:rFonts w:cs="Times New Roman"/>
          <w:sz w:val="20"/>
          <w:szCs w:val="20"/>
          <w:lang w:val="it-IT"/>
        </w:rPr>
        <w:t>qualora, in conseguenza di una malattia professionale o di infortunio, l’attitudine al lavoro dell’assicurato risulti permanentemente ridotta in modo tale da non consentire la prosecuzione del rapporto di impiego con analoghe mansioni, la somma assicurata per il caso dell’invalidità permanente, verrà liquidata al 100%;</w:t>
      </w:r>
    </w:p>
    <w:p w:rsidR="009106CE" w:rsidRPr="007B4671" w:rsidRDefault="009106CE"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lang w:val="it-IT"/>
        </w:rPr>
      </w:pPr>
      <w:bookmarkStart w:id="98" w:name="_Toc357411899"/>
      <w:r w:rsidRPr="007B4671">
        <w:rPr>
          <w:rFonts w:cs="LucidaSans"/>
          <w:b/>
          <w:i/>
          <w:color w:val="1F497D" w:themeColor="text2"/>
          <w:sz w:val="20"/>
          <w:szCs w:val="20"/>
          <w:u w:val="single"/>
          <w:lang w:val="it-IT"/>
        </w:rPr>
        <w:t>Ernie traumatiche e da sforzo</w:t>
      </w:r>
    </w:p>
    <w:p w:rsidR="009106CE" w:rsidRPr="007B4671" w:rsidRDefault="009106CE" w:rsidP="009D442D">
      <w:pPr>
        <w:spacing w:after="120" w:line="240" w:lineRule="auto"/>
        <w:jc w:val="both"/>
        <w:rPr>
          <w:sz w:val="20"/>
          <w:szCs w:val="20"/>
          <w:lang w:val="it-IT"/>
        </w:rPr>
      </w:pPr>
      <w:r w:rsidRPr="007B4671">
        <w:rPr>
          <w:sz w:val="20"/>
          <w:szCs w:val="20"/>
          <w:lang w:val="it-IT"/>
        </w:rPr>
        <w:t>A specificazione di quanto disposto a tale proposito all'Art 1 (Oggetto della copertura), si conviene che l'assicurazione comprende, limitatamente ai casi di Invalidità Permanente e di Inabilità Temporanea, ove prevista, le ernie da causa violenta, con l'intesa che:</w:t>
      </w:r>
    </w:p>
    <w:p w:rsidR="009106CE" w:rsidRPr="007B4671" w:rsidRDefault="009106CE" w:rsidP="009D442D">
      <w:pPr>
        <w:pStyle w:val="Paragrafoelenco"/>
        <w:numPr>
          <w:ilvl w:val="0"/>
          <w:numId w:val="47"/>
        </w:numPr>
        <w:spacing w:after="120" w:line="240" w:lineRule="auto"/>
        <w:ind w:left="714" w:hanging="357"/>
        <w:contextualSpacing w:val="0"/>
        <w:jc w:val="both"/>
        <w:rPr>
          <w:sz w:val="20"/>
          <w:szCs w:val="20"/>
          <w:lang w:val="it-IT"/>
        </w:rPr>
      </w:pPr>
      <w:r w:rsidRPr="007B4671">
        <w:rPr>
          <w:sz w:val="20"/>
          <w:szCs w:val="20"/>
          <w:lang w:val="it-IT"/>
        </w:rPr>
        <w:tab/>
        <w:t>nel caso di ernia addominale operata o operabile viene riconosciuto un indennizzo fino ad un massimo del 2% della somma assicurata;</w:t>
      </w:r>
    </w:p>
    <w:p w:rsidR="009106CE" w:rsidRPr="007B4671" w:rsidRDefault="009106CE" w:rsidP="009D442D">
      <w:pPr>
        <w:pStyle w:val="Paragrafoelenco"/>
        <w:numPr>
          <w:ilvl w:val="0"/>
          <w:numId w:val="47"/>
        </w:numPr>
        <w:spacing w:after="120" w:line="240" w:lineRule="auto"/>
        <w:ind w:left="714" w:hanging="357"/>
        <w:contextualSpacing w:val="0"/>
        <w:jc w:val="both"/>
        <w:rPr>
          <w:sz w:val="20"/>
          <w:szCs w:val="20"/>
          <w:lang w:val="it-IT"/>
        </w:rPr>
      </w:pPr>
      <w:r w:rsidRPr="007B4671">
        <w:rPr>
          <w:sz w:val="20"/>
          <w:szCs w:val="20"/>
          <w:lang w:val="it-IT"/>
        </w:rPr>
        <w:tab/>
        <w:t>nel caso di ernia addominale operata o operabile viene riconosciuto l'indennizzo per il solo caso di Inabilità Temporanea fino ad un massimo di 30 giorni;</w:t>
      </w:r>
    </w:p>
    <w:p w:rsidR="009106CE" w:rsidRPr="007B4671" w:rsidRDefault="009106CE" w:rsidP="009D442D">
      <w:pPr>
        <w:pStyle w:val="Paragrafoelenco"/>
        <w:numPr>
          <w:ilvl w:val="0"/>
          <w:numId w:val="47"/>
        </w:numPr>
        <w:spacing w:after="120" w:line="240" w:lineRule="auto"/>
        <w:ind w:left="714" w:hanging="357"/>
        <w:contextualSpacing w:val="0"/>
        <w:jc w:val="both"/>
        <w:rPr>
          <w:sz w:val="20"/>
          <w:szCs w:val="20"/>
          <w:lang w:val="it-IT"/>
        </w:rPr>
      </w:pPr>
      <w:r w:rsidRPr="007B4671">
        <w:rPr>
          <w:sz w:val="20"/>
          <w:szCs w:val="20"/>
          <w:lang w:val="it-IT"/>
        </w:rPr>
        <w:tab/>
        <w:t>nel caso di ernia  addominale non  operabile  secondo parere medico,  viene riconosciuto un indennizzo fino ad un massimo del 10% (dieci per cento) della somma assicurata;</w:t>
      </w:r>
    </w:p>
    <w:p w:rsidR="009106CE" w:rsidRPr="007B4671" w:rsidRDefault="009106CE" w:rsidP="009D442D">
      <w:pPr>
        <w:pStyle w:val="Paragrafoelenco"/>
        <w:numPr>
          <w:ilvl w:val="0"/>
          <w:numId w:val="47"/>
        </w:numPr>
        <w:spacing w:after="120" w:line="240" w:lineRule="auto"/>
        <w:ind w:left="714" w:hanging="357"/>
        <w:contextualSpacing w:val="0"/>
        <w:jc w:val="both"/>
        <w:rPr>
          <w:sz w:val="20"/>
          <w:szCs w:val="20"/>
          <w:lang w:val="it-IT"/>
        </w:rPr>
      </w:pPr>
      <w:r w:rsidRPr="007B4671">
        <w:rPr>
          <w:sz w:val="20"/>
          <w:szCs w:val="20"/>
          <w:lang w:val="it-IT"/>
        </w:rPr>
        <w:tab/>
        <w:t>nel caso di ernia del disco intervertebrale viene riconosciuto un indennizzo fino ad un massimo del 2% della somma assicurata;</w:t>
      </w:r>
    </w:p>
    <w:p w:rsidR="009106CE" w:rsidRPr="007B4671" w:rsidRDefault="009106CE" w:rsidP="009D442D">
      <w:pPr>
        <w:spacing w:after="120" w:line="240" w:lineRule="auto"/>
        <w:jc w:val="both"/>
        <w:rPr>
          <w:sz w:val="20"/>
          <w:szCs w:val="20"/>
          <w:lang w:val="it-IT"/>
        </w:rPr>
      </w:pPr>
      <w:r w:rsidRPr="007B4671">
        <w:rPr>
          <w:sz w:val="20"/>
          <w:szCs w:val="20"/>
          <w:lang w:val="it-IT"/>
        </w:rPr>
        <w:t>Qualora insorga contestazione circa la natura e/o l'operabilità dell'ernia, la decisione è rimessa al Collegio medico, di cui all'Art. 4 - Controversie – della Sezione 4.</w:t>
      </w:r>
    </w:p>
    <w:p w:rsidR="00311A19" w:rsidRPr="007B4671" w:rsidRDefault="00B9114F" w:rsidP="009D442D">
      <w:pPr>
        <w:pStyle w:val="Titolo2"/>
        <w:spacing w:before="0" w:after="120" w:line="240" w:lineRule="auto"/>
        <w:jc w:val="both"/>
        <w:rPr>
          <w:rFonts w:asciiTheme="minorHAnsi" w:hAnsiTheme="minorHAnsi"/>
          <w:sz w:val="20"/>
          <w:szCs w:val="20"/>
          <w:lang w:val="it-IT"/>
        </w:rPr>
      </w:pPr>
      <w:bookmarkStart w:id="99" w:name="_Toc440270962"/>
      <w:r w:rsidRPr="007B4671">
        <w:rPr>
          <w:rFonts w:asciiTheme="minorHAnsi" w:hAnsiTheme="minorHAnsi"/>
          <w:sz w:val="20"/>
          <w:szCs w:val="20"/>
          <w:lang w:val="it-IT"/>
        </w:rPr>
        <w:t>Art.</w:t>
      </w:r>
      <w:r w:rsidR="000969F8" w:rsidRPr="007B4671">
        <w:rPr>
          <w:rFonts w:asciiTheme="minorHAnsi" w:hAnsiTheme="minorHAnsi"/>
          <w:sz w:val="20"/>
          <w:szCs w:val="20"/>
          <w:lang w:val="it-IT"/>
        </w:rPr>
        <w:t>3</w:t>
      </w:r>
      <w:r w:rsidR="00311A19" w:rsidRPr="007B4671">
        <w:rPr>
          <w:rFonts w:asciiTheme="minorHAnsi" w:hAnsiTheme="minorHAnsi"/>
          <w:sz w:val="20"/>
          <w:szCs w:val="20"/>
          <w:lang w:val="it-IT"/>
        </w:rPr>
        <w:t xml:space="preserve"> – Esclusioni</w:t>
      </w:r>
      <w:bookmarkEnd w:id="98"/>
      <w:bookmarkEnd w:id="99"/>
    </w:p>
    <w:p w:rsidR="00311A19" w:rsidRPr="007B4671" w:rsidRDefault="00311A19" w:rsidP="009D442D">
      <w:pPr>
        <w:spacing w:after="120" w:line="240" w:lineRule="auto"/>
        <w:jc w:val="both"/>
        <w:rPr>
          <w:sz w:val="20"/>
          <w:szCs w:val="20"/>
          <w:lang w:val="it-IT"/>
        </w:rPr>
      </w:pPr>
      <w:r w:rsidRPr="007B4671">
        <w:rPr>
          <w:sz w:val="20"/>
          <w:szCs w:val="20"/>
          <w:lang w:val="it-IT"/>
        </w:rPr>
        <w:t>Sono esclusi dall'assicurazione gli infortuni occorsi:</w:t>
      </w:r>
    </w:p>
    <w:p w:rsidR="00311A19" w:rsidRPr="007B4671" w:rsidRDefault="00311A19" w:rsidP="009D442D">
      <w:pPr>
        <w:numPr>
          <w:ilvl w:val="0"/>
          <w:numId w:val="31"/>
        </w:numPr>
        <w:spacing w:after="120" w:line="240" w:lineRule="auto"/>
        <w:ind w:left="357" w:hanging="357"/>
        <w:jc w:val="both"/>
        <w:rPr>
          <w:sz w:val="20"/>
          <w:szCs w:val="20"/>
          <w:lang w:val="it-IT"/>
        </w:rPr>
      </w:pPr>
      <w:r w:rsidRPr="007B4671">
        <w:rPr>
          <w:sz w:val="20"/>
          <w:szCs w:val="20"/>
          <w:lang w:val="it-IT"/>
        </w:rPr>
        <w:t>in occasione di eventi direttamente connessi allo stato di guerra dichiarata o non dichiarata</w:t>
      </w:r>
      <w:r w:rsidR="00857A5B" w:rsidRPr="007B4671">
        <w:rPr>
          <w:sz w:val="20"/>
          <w:szCs w:val="20"/>
          <w:lang w:val="it-IT"/>
        </w:rPr>
        <w:t>, salvo quanto previsto all’art</w:t>
      </w:r>
      <w:r w:rsidR="0098737B" w:rsidRPr="007B4671">
        <w:rPr>
          <w:sz w:val="20"/>
          <w:szCs w:val="20"/>
          <w:lang w:val="it-IT"/>
        </w:rPr>
        <w:t>icolo denominato</w:t>
      </w:r>
      <w:r w:rsidR="00857A5B" w:rsidRPr="007B4671">
        <w:rPr>
          <w:sz w:val="20"/>
          <w:szCs w:val="20"/>
          <w:lang w:val="it-IT"/>
        </w:rPr>
        <w:t xml:space="preserve"> “Rischio guerra”</w:t>
      </w:r>
      <w:r w:rsidRPr="007B4671">
        <w:rPr>
          <w:sz w:val="20"/>
          <w:szCs w:val="20"/>
          <w:lang w:val="it-IT"/>
        </w:rPr>
        <w:t>;</w:t>
      </w:r>
    </w:p>
    <w:p w:rsidR="00311A19" w:rsidRPr="007B4671" w:rsidRDefault="00311A19" w:rsidP="009D442D">
      <w:pPr>
        <w:numPr>
          <w:ilvl w:val="0"/>
          <w:numId w:val="31"/>
        </w:numPr>
        <w:spacing w:after="120" w:line="240" w:lineRule="auto"/>
        <w:ind w:left="357" w:hanging="357"/>
        <w:jc w:val="both"/>
        <w:rPr>
          <w:sz w:val="20"/>
          <w:szCs w:val="20"/>
          <w:lang w:val="it-IT"/>
        </w:rPr>
      </w:pPr>
      <w:r w:rsidRPr="007B4671">
        <w:rPr>
          <w:sz w:val="20"/>
          <w:szCs w:val="20"/>
          <w:lang w:val="it-IT"/>
        </w:rPr>
        <w:t>durante la guida e l'uso di mezzi di locomozione aerea e la guida di mezzi subacquei, salvo  quanto previsto all’articolo denominato “Rischio Aeronautico”;</w:t>
      </w:r>
    </w:p>
    <w:p w:rsidR="00935FFE" w:rsidRPr="007B4671" w:rsidRDefault="00935FFE" w:rsidP="009D442D">
      <w:pPr>
        <w:numPr>
          <w:ilvl w:val="0"/>
          <w:numId w:val="31"/>
        </w:numPr>
        <w:spacing w:after="120" w:line="240" w:lineRule="auto"/>
        <w:ind w:left="357" w:hanging="357"/>
        <w:jc w:val="both"/>
        <w:rPr>
          <w:sz w:val="20"/>
          <w:szCs w:val="20"/>
          <w:lang w:val="it-IT"/>
        </w:rPr>
      </w:pPr>
      <w:r w:rsidRPr="007B4671">
        <w:rPr>
          <w:sz w:val="20"/>
          <w:szCs w:val="20"/>
          <w:lang w:val="it-IT"/>
        </w:rPr>
        <w:t>da operazioni chirurgiche, accertamenti o cure mediche non rese necessarie da infortunio indennizzabile;</w:t>
      </w:r>
    </w:p>
    <w:p w:rsidR="00311A19" w:rsidRPr="007B4671" w:rsidRDefault="00311A19" w:rsidP="009D442D">
      <w:pPr>
        <w:numPr>
          <w:ilvl w:val="0"/>
          <w:numId w:val="31"/>
        </w:numPr>
        <w:spacing w:after="120" w:line="240" w:lineRule="auto"/>
        <w:ind w:left="357" w:hanging="357"/>
        <w:jc w:val="both"/>
        <w:rPr>
          <w:sz w:val="20"/>
          <w:szCs w:val="20"/>
          <w:lang w:val="it-IT"/>
        </w:rPr>
      </w:pPr>
      <w:r w:rsidRPr="007B4671">
        <w:rPr>
          <w:sz w:val="20"/>
          <w:szCs w:val="20"/>
          <w:lang w:val="it-IT"/>
        </w:rPr>
        <w:t>in conseguenza di dolo o di azioni delittuose dell'Assicurato;</w:t>
      </w:r>
    </w:p>
    <w:p w:rsidR="00311A19" w:rsidRPr="007B4671" w:rsidRDefault="00311A19" w:rsidP="009D442D">
      <w:pPr>
        <w:numPr>
          <w:ilvl w:val="0"/>
          <w:numId w:val="31"/>
        </w:numPr>
        <w:spacing w:after="120" w:line="240" w:lineRule="auto"/>
        <w:ind w:left="357" w:hanging="357"/>
        <w:jc w:val="both"/>
        <w:rPr>
          <w:sz w:val="20"/>
          <w:szCs w:val="20"/>
          <w:lang w:val="it-IT"/>
        </w:rPr>
      </w:pPr>
      <w:r w:rsidRPr="007B4671">
        <w:rPr>
          <w:sz w:val="20"/>
          <w:szCs w:val="20"/>
          <w:lang w:val="it-IT"/>
        </w:rPr>
        <w:lastRenderedPageBreak/>
        <w:t>sotto influenza di stupefacenti, psicofarmaci ed allucinogeni assunti volontariamente fatto salvo se dietro prescrizione medica;</w:t>
      </w:r>
    </w:p>
    <w:p w:rsidR="00311A19" w:rsidRPr="007B4671" w:rsidRDefault="00311A19" w:rsidP="009D442D">
      <w:pPr>
        <w:numPr>
          <w:ilvl w:val="0"/>
          <w:numId w:val="31"/>
        </w:numPr>
        <w:spacing w:after="120" w:line="240" w:lineRule="auto"/>
        <w:ind w:left="357" w:hanging="357"/>
        <w:jc w:val="both"/>
        <w:rPr>
          <w:sz w:val="20"/>
          <w:szCs w:val="20"/>
          <w:lang w:val="it-IT"/>
        </w:rPr>
      </w:pPr>
      <w:r w:rsidRPr="007B4671">
        <w:rPr>
          <w:sz w:val="20"/>
          <w:szCs w:val="20"/>
          <w:lang w:val="it-IT"/>
        </w:rPr>
        <w:t>da stato di ubriachezza alla guida di veicoli o natanti a motore in genere;</w:t>
      </w:r>
    </w:p>
    <w:p w:rsidR="000A4C8F" w:rsidRPr="007B4671" w:rsidRDefault="000A4C8F" w:rsidP="009D442D">
      <w:pPr>
        <w:numPr>
          <w:ilvl w:val="0"/>
          <w:numId w:val="31"/>
        </w:numPr>
        <w:spacing w:after="120" w:line="240" w:lineRule="auto"/>
        <w:ind w:left="357" w:hanging="357"/>
        <w:jc w:val="both"/>
        <w:rPr>
          <w:sz w:val="20"/>
          <w:szCs w:val="20"/>
          <w:lang w:val="it-IT"/>
        </w:rPr>
      </w:pPr>
      <w:r w:rsidRPr="007B4671">
        <w:rPr>
          <w:sz w:val="20"/>
          <w:szCs w:val="20"/>
          <w:lang w:val="it-IT"/>
        </w:rPr>
        <w:t>alla guida di veicoli o natanti a motore in genere qualora non sia mai stata conseguita la relativa abilitazione alla guida;</w:t>
      </w:r>
    </w:p>
    <w:p w:rsidR="00311A19" w:rsidRPr="007B4671" w:rsidRDefault="00311A19" w:rsidP="009D442D">
      <w:pPr>
        <w:numPr>
          <w:ilvl w:val="0"/>
          <w:numId w:val="31"/>
        </w:numPr>
        <w:spacing w:after="120" w:line="240" w:lineRule="auto"/>
        <w:ind w:left="357" w:hanging="357"/>
        <w:jc w:val="both"/>
        <w:rPr>
          <w:sz w:val="20"/>
          <w:szCs w:val="20"/>
          <w:lang w:val="it-IT"/>
        </w:rPr>
      </w:pPr>
      <w:r w:rsidRPr="007B4671">
        <w:rPr>
          <w:sz w:val="20"/>
          <w:szCs w:val="20"/>
          <w:lang w:val="it-IT"/>
        </w:rPr>
        <w:t>in conseguenza diretta od indiretta di trasmutazione del nucleo dell'atomo, come pure di radiazioni provocate dall'accelerazione artificiale di particelle atomiche;</w:t>
      </w:r>
    </w:p>
    <w:p w:rsidR="00935FFE" w:rsidRPr="007B4671" w:rsidRDefault="00311A19" w:rsidP="009D442D">
      <w:pPr>
        <w:numPr>
          <w:ilvl w:val="0"/>
          <w:numId w:val="31"/>
        </w:numPr>
        <w:spacing w:after="120" w:line="240" w:lineRule="auto"/>
        <w:ind w:left="357" w:hanging="357"/>
        <w:jc w:val="both"/>
        <w:rPr>
          <w:rFonts w:cs="LucidaSans"/>
          <w:sz w:val="20"/>
          <w:szCs w:val="20"/>
          <w:lang w:val="it-IT"/>
        </w:rPr>
      </w:pPr>
      <w:r w:rsidRPr="007B4671">
        <w:rPr>
          <w:sz w:val="20"/>
          <w:szCs w:val="20"/>
          <w:lang w:val="it-IT"/>
        </w:rPr>
        <w:t xml:space="preserve">dalla pratica </w:t>
      </w:r>
      <w:r w:rsidR="00935FFE" w:rsidRPr="007B4671">
        <w:rPr>
          <w:sz w:val="20"/>
          <w:szCs w:val="20"/>
          <w:lang w:val="it-IT"/>
        </w:rPr>
        <w:t xml:space="preserve">dei seguenti sport: </w:t>
      </w:r>
      <w:r w:rsidR="00935FFE" w:rsidRPr="007B4671">
        <w:rPr>
          <w:rFonts w:cs="LucidaSans"/>
          <w:sz w:val="20"/>
          <w:szCs w:val="20"/>
          <w:lang w:val="it-IT"/>
        </w:rPr>
        <w:t>paracadutismo e sport aerei in genere, immersioni con autorespiratore, gare con utilizzo di veicoli o natanti a motore (salvo i raduni automobilistici e gare di regolarità pura) nonché relative prove ed allenamenti, alpinismo e arrampicata libera oltre il terzo grado eseguiti senza accompagnamento di Guida professionista, Istruttore del Club Alpino Italiano o comunque riconosciuto da altro Club Alpino Nazionale.</w:t>
      </w:r>
    </w:p>
    <w:p w:rsidR="00311A19" w:rsidRPr="007B4671" w:rsidRDefault="00311A19" w:rsidP="009D442D">
      <w:pPr>
        <w:pStyle w:val="Titolo2"/>
        <w:spacing w:before="0" w:after="120" w:line="240" w:lineRule="auto"/>
        <w:jc w:val="both"/>
        <w:rPr>
          <w:rFonts w:asciiTheme="minorHAnsi" w:hAnsiTheme="minorHAnsi"/>
          <w:sz w:val="20"/>
          <w:szCs w:val="20"/>
          <w:lang w:val="it-IT"/>
        </w:rPr>
      </w:pPr>
      <w:bookmarkStart w:id="100" w:name="_Toc357411900"/>
      <w:bookmarkStart w:id="101" w:name="_Toc440270963"/>
      <w:r w:rsidRPr="007B4671">
        <w:rPr>
          <w:rFonts w:asciiTheme="minorHAnsi" w:hAnsiTheme="minorHAnsi"/>
          <w:sz w:val="20"/>
          <w:szCs w:val="20"/>
          <w:lang w:val="it-IT"/>
        </w:rPr>
        <w:t>Art.</w:t>
      </w:r>
      <w:r w:rsidR="000969F8" w:rsidRPr="007B4671">
        <w:rPr>
          <w:rFonts w:asciiTheme="minorHAnsi" w:hAnsiTheme="minorHAnsi"/>
          <w:sz w:val="20"/>
          <w:szCs w:val="20"/>
          <w:lang w:val="it-IT"/>
        </w:rPr>
        <w:t>4</w:t>
      </w:r>
      <w:r w:rsidRPr="007B4671">
        <w:rPr>
          <w:rFonts w:asciiTheme="minorHAnsi" w:hAnsiTheme="minorHAnsi"/>
          <w:sz w:val="20"/>
          <w:szCs w:val="20"/>
          <w:lang w:val="it-IT"/>
        </w:rPr>
        <w:t xml:space="preserve"> – Persone escluse dall’assicurazione o non assicurabili</w:t>
      </w:r>
      <w:bookmarkEnd w:id="100"/>
      <w:bookmarkEnd w:id="101"/>
    </w:p>
    <w:p w:rsidR="00311A19" w:rsidRPr="007B4671" w:rsidRDefault="00311A19" w:rsidP="009D442D">
      <w:pPr>
        <w:spacing w:after="120" w:line="240" w:lineRule="auto"/>
        <w:jc w:val="both"/>
        <w:rPr>
          <w:sz w:val="20"/>
          <w:szCs w:val="20"/>
          <w:lang w:val="it-IT"/>
        </w:rPr>
      </w:pPr>
      <w:r w:rsidRPr="007B4671">
        <w:rPr>
          <w:sz w:val="20"/>
          <w:szCs w:val="20"/>
          <w:lang w:val="it-IT"/>
        </w:rPr>
        <w:t>Non sono coperte dalla presente polizza:</w:t>
      </w:r>
    </w:p>
    <w:p w:rsidR="00311A19" w:rsidRPr="007B4671" w:rsidRDefault="00311A19" w:rsidP="009D442D">
      <w:pPr>
        <w:numPr>
          <w:ilvl w:val="0"/>
          <w:numId w:val="32"/>
        </w:numPr>
        <w:spacing w:after="120" w:line="240" w:lineRule="auto"/>
        <w:jc w:val="both"/>
        <w:rPr>
          <w:sz w:val="20"/>
          <w:szCs w:val="20"/>
          <w:lang w:val="it-IT"/>
        </w:rPr>
      </w:pPr>
      <w:r w:rsidRPr="007B4671">
        <w:rPr>
          <w:sz w:val="20"/>
          <w:szCs w:val="20"/>
          <w:lang w:val="it-IT"/>
        </w:rPr>
        <w:t xml:space="preserve">fatto salvo patto speciale, le persone di età superiore a </w:t>
      </w:r>
      <w:r w:rsidR="0086587F" w:rsidRPr="007B4671">
        <w:rPr>
          <w:sz w:val="20"/>
          <w:szCs w:val="20"/>
          <w:lang w:val="it-IT"/>
        </w:rPr>
        <w:t>ottant’anni</w:t>
      </w:r>
      <w:r w:rsidRPr="007B4671">
        <w:rPr>
          <w:sz w:val="20"/>
          <w:szCs w:val="20"/>
          <w:lang w:val="it-IT"/>
        </w:rPr>
        <w:t>. Tuttavia per persone che raggiungano tale età nel corso del contratto di assicurazione, l'assicurazione mantiene la sua validità fino alla successiva scadenza annuale del premio e cessa al compimento di detto termine, senza che in contrario possa essere opposto l'eventuale incasso di premi scaduti, dopo il compimento dell'età suddetta, premi che in tal caso verranno restituiti a richiesta del Contraente;</w:t>
      </w:r>
    </w:p>
    <w:p w:rsidR="00311A19" w:rsidRPr="007B4671" w:rsidRDefault="00311A19" w:rsidP="009D442D">
      <w:pPr>
        <w:numPr>
          <w:ilvl w:val="0"/>
          <w:numId w:val="32"/>
        </w:numPr>
        <w:spacing w:after="120" w:line="240" w:lineRule="auto"/>
        <w:jc w:val="both"/>
        <w:rPr>
          <w:sz w:val="20"/>
          <w:szCs w:val="20"/>
          <w:lang w:val="it-IT"/>
        </w:rPr>
      </w:pPr>
      <w:r w:rsidRPr="007B4671">
        <w:rPr>
          <w:sz w:val="20"/>
          <w:szCs w:val="20"/>
          <w:lang w:val="it-IT"/>
        </w:rPr>
        <w:t xml:space="preserve">indipendentemente dalla concreta valutazione dello stato di salute, le persone affette da alcoolismo </w:t>
      </w:r>
      <w:r w:rsidR="0086587F" w:rsidRPr="007B4671">
        <w:rPr>
          <w:sz w:val="20"/>
          <w:szCs w:val="20"/>
          <w:lang w:val="it-IT"/>
        </w:rPr>
        <w:t xml:space="preserve">e </w:t>
      </w:r>
      <w:r w:rsidRPr="007B4671">
        <w:rPr>
          <w:sz w:val="20"/>
          <w:szCs w:val="20"/>
          <w:lang w:val="it-IT"/>
        </w:rPr>
        <w:t>tossicodipendenza</w:t>
      </w:r>
      <w:r w:rsidR="0086587F" w:rsidRPr="007B4671">
        <w:rPr>
          <w:sz w:val="20"/>
          <w:szCs w:val="20"/>
          <w:lang w:val="it-IT"/>
        </w:rPr>
        <w:t>.</w:t>
      </w:r>
      <w:r w:rsidRPr="007B4671">
        <w:rPr>
          <w:sz w:val="20"/>
          <w:szCs w:val="20"/>
          <w:lang w:val="it-IT"/>
        </w:rPr>
        <w:t xml:space="preserve"> L'assicurazione cessa con il loro manifestarsi.</w:t>
      </w:r>
    </w:p>
    <w:p w:rsidR="001E4409" w:rsidRPr="007B4671" w:rsidRDefault="001E4409" w:rsidP="009D442D">
      <w:pPr>
        <w:spacing w:after="120" w:line="240" w:lineRule="auto"/>
        <w:rPr>
          <w:sz w:val="20"/>
          <w:szCs w:val="20"/>
          <w:lang w:val="it-IT"/>
        </w:rPr>
      </w:pPr>
      <w:r w:rsidRPr="007B4671">
        <w:rPr>
          <w:b/>
          <w:bCs/>
          <w:sz w:val="20"/>
          <w:szCs w:val="20"/>
          <w:lang w:val="it-IT"/>
        </w:rPr>
        <w:br w:type="page"/>
      </w:r>
    </w:p>
    <w:tbl>
      <w:tblPr>
        <w:tblStyle w:val="Grigliatabella"/>
        <w:tblW w:w="0" w:type="auto"/>
        <w:shd w:val="clear" w:color="auto" w:fill="4F81BD" w:themeFill="accent1"/>
        <w:tblLook w:val="04A0" w:firstRow="1" w:lastRow="0" w:firstColumn="1" w:lastColumn="0" w:noHBand="0" w:noVBand="1"/>
      </w:tblPr>
      <w:tblGrid>
        <w:gridCol w:w="10296"/>
      </w:tblGrid>
      <w:tr w:rsidR="006D615A" w:rsidRPr="00701A82" w:rsidTr="00311A19">
        <w:tc>
          <w:tcPr>
            <w:tcW w:w="10296" w:type="dxa"/>
            <w:shd w:val="clear" w:color="auto" w:fill="4F81BD" w:themeFill="accent1"/>
          </w:tcPr>
          <w:p w:rsidR="006D615A" w:rsidRPr="007B4671" w:rsidRDefault="0028745F" w:rsidP="009D442D">
            <w:pPr>
              <w:pStyle w:val="Titolo1"/>
              <w:spacing w:before="0" w:after="120"/>
              <w:jc w:val="center"/>
              <w:outlineLvl w:val="0"/>
              <w:rPr>
                <w:rFonts w:asciiTheme="minorHAnsi" w:hAnsiTheme="minorHAnsi"/>
                <w:color w:val="FFFFFF" w:themeColor="background1"/>
                <w:sz w:val="20"/>
                <w:szCs w:val="20"/>
                <w:lang w:val="it-IT"/>
              </w:rPr>
            </w:pPr>
            <w:bookmarkStart w:id="102" w:name="_Toc440270964"/>
            <w:r w:rsidRPr="007B4671">
              <w:rPr>
                <w:rFonts w:asciiTheme="minorHAnsi" w:hAnsiTheme="minorHAnsi"/>
                <w:color w:val="FFFFFF" w:themeColor="background1"/>
                <w:sz w:val="20"/>
                <w:szCs w:val="20"/>
                <w:lang w:val="it-IT"/>
              </w:rPr>
              <w:lastRenderedPageBreak/>
              <w:t>Sezione 4</w:t>
            </w:r>
            <w:r w:rsidR="003327D9" w:rsidRPr="007B4671">
              <w:rPr>
                <w:rFonts w:asciiTheme="minorHAnsi" w:hAnsiTheme="minorHAnsi"/>
                <w:color w:val="FFFFFF" w:themeColor="background1"/>
                <w:sz w:val="20"/>
                <w:szCs w:val="20"/>
                <w:lang w:val="it-IT"/>
              </w:rPr>
              <w:t xml:space="preserve"> </w:t>
            </w:r>
            <w:r w:rsidR="006D615A" w:rsidRPr="007B4671">
              <w:rPr>
                <w:rFonts w:asciiTheme="minorHAnsi" w:hAnsiTheme="minorHAnsi"/>
                <w:color w:val="FFFFFF" w:themeColor="background1"/>
                <w:sz w:val="20"/>
                <w:szCs w:val="20"/>
                <w:lang w:val="it-IT"/>
              </w:rPr>
              <w:t>– Operatività della polizza infortuni</w:t>
            </w:r>
            <w:bookmarkEnd w:id="102"/>
          </w:p>
        </w:tc>
      </w:tr>
    </w:tbl>
    <w:p w:rsidR="002E2289" w:rsidRPr="007B4671" w:rsidRDefault="003327D9" w:rsidP="009D442D">
      <w:pPr>
        <w:pStyle w:val="Titolo2"/>
        <w:spacing w:before="0" w:after="120" w:line="240" w:lineRule="auto"/>
        <w:jc w:val="both"/>
        <w:rPr>
          <w:rFonts w:asciiTheme="minorHAnsi" w:hAnsiTheme="minorHAnsi"/>
          <w:sz w:val="20"/>
          <w:szCs w:val="20"/>
          <w:lang w:val="it-IT"/>
        </w:rPr>
      </w:pPr>
      <w:bookmarkStart w:id="103" w:name="_Toc440270965"/>
      <w:bookmarkStart w:id="104" w:name="_Toc357411902"/>
      <w:r w:rsidRPr="007B4671">
        <w:rPr>
          <w:rFonts w:asciiTheme="minorHAnsi" w:hAnsiTheme="minorHAnsi"/>
          <w:sz w:val="20"/>
          <w:szCs w:val="20"/>
          <w:lang w:val="it-IT"/>
        </w:rPr>
        <w:t xml:space="preserve">Art.1 – </w:t>
      </w:r>
      <w:r w:rsidR="002E2289" w:rsidRPr="007B4671">
        <w:rPr>
          <w:rFonts w:asciiTheme="minorHAnsi" w:hAnsiTheme="minorHAnsi"/>
          <w:sz w:val="20"/>
          <w:szCs w:val="20"/>
          <w:lang w:val="it-IT"/>
        </w:rPr>
        <w:t xml:space="preserve">Casi </w:t>
      </w:r>
      <w:r w:rsidR="00550C06" w:rsidRPr="007B4671">
        <w:rPr>
          <w:rFonts w:asciiTheme="minorHAnsi" w:hAnsiTheme="minorHAnsi"/>
          <w:sz w:val="20"/>
          <w:szCs w:val="20"/>
          <w:lang w:val="it-IT"/>
        </w:rPr>
        <w:t>assicurati</w:t>
      </w:r>
      <w:bookmarkEnd w:id="103"/>
    </w:p>
    <w:p w:rsidR="00550C06" w:rsidRPr="007B4671" w:rsidRDefault="002E2289" w:rsidP="009D442D">
      <w:pPr>
        <w:spacing w:after="120" w:line="240" w:lineRule="auto"/>
        <w:jc w:val="both"/>
        <w:rPr>
          <w:sz w:val="20"/>
          <w:szCs w:val="20"/>
          <w:lang w:val="it-IT"/>
        </w:rPr>
      </w:pPr>
      <w:r w:rsidRPr="007B4671">
        <w:rPr>
          <w:sz w:val="20"/>
          <w:szCs w:val="20"/>
          <w:lang w:val="it-IT"/>
        </w:rPr>
        <w:t>L’assicurazione vale per i casi</w:t>
      </w:r>
      <w:r w:rsidR="00550C06" w:rsidRPr="007B4671">
        <w:rPr>
          <w:sz w:val="20"/>
          <w:szCs w:val="20"/>
          <w:lang w:val="it-IT"/>
        </w:rPr>
        <w:t xml:space="preserve"> assicurati di seguito elencati. A ciascun caso assicurato si applicano le somme assicurate rispettivamente previste per ciascuna categoria di assicurati come previsto nella successiva </w:t>
      </w:r>
      <w:r w:rsidR="00B71311" w:rsidRPr="007B4671">
        <w:rPr>
          <w:sz w:val="20"/>
          <w:szCs w:val="20"/>
          <w:lang w:val="it-IT"/>
        </w:rPr>
        <w:t>Sezione 5</w:t>
      </w:r>
      <w:r w:rsidR="00550C06" w:rsidRPr="007B4671">
        <w:rPr>
          <w:sz w:val="20"/>
          <w:szCs w:val="20"/>
          <w:lang w:val="it-IT"/>
        </w:rPr>
        <w:t>.</w:t>
      </w:r>
    </w:p>
    <w:p w:rsidR="00550C06" w:rsidRPr="007B4671" w:rsidRDefault="00550C06" w:rsidP="009D442D">
      <w:pPr>
        <w:numPr>
          <w:ilvl w:val="0"/>
          <w:numId w:val="40"/>
        </w:numPr>
        <w:autoSpaceDE w:val="0"/>
        <w:autoSpaceDN w:val="0"/>
        <w:adjustRightInd w:val="0"/>
        <w:spacing w:after="120" w:line="240" w:lineRule="auto"/>
        <w:jc w:val="both"/>
        <w:rPr>
          <w:rFonts w:cs="LucidaSans"/>
          <w:b/>
          <w:i/>
          <w:color w:val="1F497D" w:themeColor="text2"/>
          <w:sz w:val="20"/>
          <w:szCs w:val="20"/>
          <w:u w:val="single"/>
        </w:rPr>
      </w:pPr>
      <w:r w:rsidRPr="007B4671">
        <w:rPr>
          <w:rFonts w:cs="LucidaSans"/>
          <w:b/>
          <w:i/>
          <w:color w:val="1F497D" w:themeColor="text2"/>
          <w:sz w:val="20"/>
          <w:szCs w:val="20"/>
          <w:u w:val="single"/>
        </w:rPr>
        <w:t>MORTE</w:t>
      </w:r>
    </w:p>
    <w:p w:rsidR="00550C06" w:rsidRPr="007B4671" w:rsidRDefault="00DC4D27"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Se l’infortunio ha come conseguenza la morte dell’Assicurato</w:t>
      </w:r>
      <w:r w:rsidR="006D0DC9" w:rsidRPr="007B4671">
        <w:rPr>
          <w:rFonts w:cs="LucidaSans"/>
          <w:sz w:val="20"/>
          <w:szCs w:val="20"/>
          <w:lang w:val="it-IT"/>
        </w:rPr>
        <w:t>,</w:t>
      </w:r>
      <w:r w:rsidRPr="007B4671">
        <w:rPr>
          <w:rFonts w:cs="LucidaSans"/>
          <w:sz w:val="20"/>
          <w:szCs w:val="20"/>
          <w:lang w:val="it-IT"/>
        </w:rPr>
        <w:t xml:space="preserve"> l</w:t>
      </w:r>
      <w:r w:rsidR="00550C06" w:rsidRPr="007B4671">
        <w:rPr>
          <w:rFonts w:cs="LucidaSans"/>
          <w:sz w:val="20"/>
          <w:szCs w:val="20"/>
          <w:lang w:val="it-IT"/>
        </w:rPr>
        <w:t>'indennizzo per il caso di morte è dovuto se la morte stessa si verifica, anche successivamente alla scadenza della polizza, entro due anni dal giorno dell'evento. Tale indennizzo viene liquidato ai beneficiari designati o, in difetto di designazione, agli eredi testamentari o legittimi dell'Assicurato.</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L'indennizzo per il caso di morte non è cumulabile con quello per l'invalidità permanente. Tuttavia, se dopo il pagamento di un indennizzo per invalidità permanente, ma entro due anni dal giorno dell'infortunio ed in conseguenza di questo, l'Assicurato muore, i beneficiari, o in difetto di designazione, gli eredi dell'Assicurato</w:t>
      </w:r>
      <w:r w:rsidR="006D0DC9" w:rsidRPr="007B4671">
        <w:rPr>
          <w:rFonts w:cs="LucidaSans"/>
          <w:sz w:val="20"/>
          <w:szCs w:val="20"/>
          <w:lang w:val="it-IT"/>
        </w:rPr>
        <w:t>,</w:t>
      </w:r>
      <w:r w:rsidRPr="007B4671">
        <w:rPr>
          <w:rFonts w:cs="LucidaSans"/>
          <w:sz w:val="20"/>
          <w:szCs w:val="20"/>
          <w:lang w:val="it-IT"/>
        </w:rPr>
        <w:t xml:space="preserve"> non sono tenuti ad alcun rimborso ed hanno diritto soltanto alla differenza tra l'indennizzo per morte - se superiore - e quello già pagato per invalidità permanente.</w:t>
      </w:r>
    </w:p>
    <w:p w:rsidR="00550C06" w:rsidRPr="007B4671" w:rsidRDefault="00550C06" w:rsidP="009D442D">
      <w:pPr>
        <w:numPr>
          <w:ilvl w:val="0"/>
          <w:numId w:val="40"/>
        </w:numPr>
        <w:autoSpaceDE w:val="0"/>
        <w:autoSpaceDN w:val="0"/>
        <w:adjustRightInd w:val="0"/>
        <w:spacing w:after="120" w:line="240" w:lineRule="auto"/>
        <w:ind w:left="357" w:hanging="357"/>
        <w:jc w:val="both"/>
        <w:rPr>
          <w:rFonts w:cs="LucidaSans"/>
          <w:b/>
          <w:i/>
          <w:color w:val="1F497D" w:themeColor="text2"/>
          <w:sz w:val="20"/>
          <w:szCs w:val="20"/>
          <w:u w:val="single"/>
        </w:rPr>
      </w:pPr>
      <w:r w:rsidRPr="007B4671">
        <w:rPr>
          <w:rFonts w:cs="LucidaSans"/>
          <w:b/>
          <w:i/>
          <w:color w:val="1F497D" w:themeColor="text2"/>
          <w:sz w:val="20"/>
          <w:szCs w:val="20"/>
          <w:u w:val="single"/>
        </w:rPr>
        <w:t>MORTE PRESUNTA</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La Società dichiara che se il corpo dell'Assicurato non venisse trovato entro un anno a seguito di arenamento, affondamento e naufragio del mezzo di trasporto aereo, lacustre, fluviale o marittimo, fermo restando quanto previsto dalle Condizioni di Assicurazione, verrà riconosciuto l’indennizzo previsto per il caso di morte, considerando l'evento di cui sopra come infortunio.</w:t>
      </w:r>
    </w:p>
    <w:p w:rsidR="00400E25" w:rsidRPr="007B4671" w:rsidRDefault="00400E25"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Le lesioni corporali causate dall'esposizione agli elementi della natura dovuti ad un atterraggio di fortuna, arenamento, affondamento o naufragio del mezzo di trasporto sopra richiamato, sono peraltro garantite dalla presente polizza.</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Quando sia stato effettuato il pagamento delle indennità ed in seguito l'Assicurato ritorni o si abbiano di lui notizie sicure, la Società ha diritto alla restituzione delle intere somme pagate e relative spese, e l'Assicurato stesso potrà fare valere i diritti che eventualmente gli sarebbero spettati nel caso avesse subito lesioni indennizzabili a norma della presente convenzione.</w:t>
      </w:r>
    </w:p>
    <w:p w:rsidR="00550C06" w:rsidRPr="007B4671" w:rsidRDefault="00550C06" w:rsidP="009D442D">
      <w:pPr>
        <w:numPr>
          <w:ilvl w:val="0"/>
          <w:numId w:val="40"/>
        </w:numPr>
        <w:autoSpaceDE w:val="0"/>
        <w:autoSpaceDN w:val="0"/>
        <w:adjustRightInd w:val="0"/>
        <w:spacing w:after="120" w:line="240" w:lineRule="auto"/>
        <w:ind w:left="357" w:hanging="357"/>
        <w:jc w:val="both"/>
        <w:rPr>
          <w:rFonts w:cs="LucidaSans"/>
          <w:b/>
          <w:i/>
          <w:color w:val="1F497D" w:themeColor="text2"/>
          <w:sz w:val="20"/>
          <w:szCs w:val="20"/>
          <w:u w:val="single"/>
        </w:rPr>
      </w:pPr>
      <w:r w:rsidRPr="007B4671">
        <w:rPr>
          <w:rFonts w:cs="LucidaSans"/>
          <w:b/>
          <w:i/>
          <w:color w:val="1F497D" w:themeColor="text2"/>
          <w:sz w:val="20"/>
          <w:szCs w:val="20"/>
          <w:u w:val="single"/>
        </w:rPr>
        <w:t>INVALIDITA' PERMANENTE</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 xml:space="preserve">Se l’infortunio ha per conseguenza un’invalidità permanente </w:t>
      </w:r>
      <w:r w:rsidR="00DC4D27" w:rsidRPr="007B4671">
        <w:rPr>
          <w:rFonts w:cs="LucidaSans"/>
          <w:sz w:val="20"/>
          <w:szCs w:val="20"/>
          <w:lang w:val="it-IT"/>
        </w:rPr>
        <w:t xml:space="preserve">dell’Assicurato </w:t>
      </w:r>
      <w:r w:rsidRPr="007B4671">
        <w:rPr>
          <w:rFonts w:cs="LucidaSans"/>
          <w:sz w:val="20"/>
          <w:szCs w:val="20"/>
          <w:lang w:val="it-IT"/>
        </w:rPr>
        <w:t>e questa si verifica - anche successivamente alla scadenza della polizza - ma comunque entro due anni dal giorno nel quale l’evento è avvenuto, la Società liquiderà per tale titolo e solo in questo caso una indennità calcolata sulla somma assicurata al momento dell'infortunio per l'invalidità permanente, come segue.</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La valutazione del grado di Invalidità Permanente sarà effettuata facendo riferimento alla Tabella allegata al D.P.R. del 30.06.1965 n.1124 (Settore Industria)</w:t>
      </w:r>
      <w:r w:rsidR="006805A6" w:rsidRPr="007B4671">
        <w:rPr>
          <w:rFonts w:cs="LucidaSans"/>
          <w:sz w:val="20"/>
          <w:szCs w:val="20"/>
          <w:lang w:val="it-IT"/>
        </w:rPr>
        <w:t>,</w:t>
      </w:r>
      <w:r w:rsidRPr="007B4671">
        <w:rPr>
          <w:rFonts w:cs="LucidaSans"/>
          <w:sz w:val="20"/>
          <w:szCs w:val="20"/>
          <w:lang w:val="it-IT"/>
        </w:rPr>
        <w:t xml:space="preserve"> con rinuncia</w:t>
      </w:r>
      <w:r w:rsidR="006805A6" w:rsidRPr="007B4671">
        <w:rPr>
          <w:rFonts w:cs="LucidaSans"/>
          <w:sz w:val="20"/>
          <w:szCs w:val="20"/>
          <w:lang w:val="it-IT"/>
        </w:rPr>
        <w:t>, in caso di infortunio,</w:t>
      </w:r>
      <w:r w:rsidRPr="007B4671">
        <w:rPr>
          <w:rFonts w:cs="LucidaSans"/>
          <w:sz w:val="20"/>
          <w:szCs w:val="20"/>
          <w:lang w:val="it-IT"/>
        </w:rPr>
        <w:t xml:space="preserve"> alle franchigie relative stabilite, nonché alle successive eventuali modificazioni ed integrazioni in vigore fino al 24.07.2000, con l'intesa che le percentuali indicate nella Tabella anzidetta vengano riferite ai capitali assicurati per il caso di invalidità permanente totale.</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La Società prende atto che se l'Assicurato risulta mancino il grado di invalidità per il lato destro sarà applicato al sinistro e viceversa.</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Nel caso in cui l'Assicurato subisca un infortunio ad un arto superiore o ad una mano o ad un avambraccio e risultasse che questi erano gli unici perfettamente integri o tali che venissero usati come "destri" si dovrà tenere conto di ciò anche nella valutazione del grado di invalidità permanente.</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In caso di valutazione della Invalidità Permanente di grado pari o superiore al 50%, verrà liquidata una somma pari al 100% della somma assicurata.</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Il diritto all’indennità per invalidità permanente è di carattere personale e quindi non è trasmissibile agli eredi, tuttavia, se l’Assicurato muore per causa indipendente dall’infortunio dopo che l’indennità sia stata liquidata o comunque offerta in misura determinata, la Società paga l’importo liquidato od offerto ai beneficiari, o in difetto di designazione degli stessi, agli eredi dell’Assicurato secondo le norme della successione testamentaria o legittima.</w:t>
      </w:r>
    </w:p>
    <w:p w:rsidR="00550C06" w:rsidRPr="00271C32" w:rsidRDefault="00550C06" w:rsidP="009D442D">
      <w:pPr>
        <w:numPr>
          <w:ilvl w:val="0"/>
          <w:numId w:val="40"/>
        </w:numPr>
        <w:autoSpaceDE w:val="0"/>
        <w:autoSpaceDN w:val="0"/>
        <w:adjustRightInd w:val="0"/>
        <w:spacing w:after="120" w:line="240" w:lineRule="auto"/>
        <w:ind w:left="357" w:hanging="357"/>
        <w:jc w:val="both"/>
        <w:rPr>
          <w:rFonts w:cs="LucidaSans"/>
          <w:b/>
          <w:i/>
          <w:color w:val="1F497D" w:themeColor="text2"/>
          <w:sz w:val="20"/>
          <w:szCs w:val="20"/>
          <w:u w:val="single"/>
          <w:lang w:val="it-IT"/>
        </w:rPr>
      </w:pPr>
      <w:r w:rsidRPr="007B4671">
        <w:rPr>
          <w:rFonts w:cs="LucidaSans"/>
          <w:b/>
          <w:i/>
          <w:color w:val="1F497D" w:themeColor="text2"/>
          <w:sz w:val="20"/>
          <w:szCs w:val="20"/>
          <w:u w:val="single"/>
          <w:lang w:val="it-IT"/>
        </w:rPr>
        <w:lastRenderedPageBreak/>
        <w:t xml:space="preserve"> DIARIA</w:t>
      </w:r>
      <w:r w:rsidR="009B2497" w:rsidRPr="007B4671">
        <w:rPr>
          <w:rFonts w:cs="LucidaSans"/>
          <w:b/>
          <w:i/>
          <w:color w:val="1F497D" w:themeColor="text2"/>
          <w:sz w:val="20"/>
          <w:szCs w:val="20"/>
          <w:u w:val="single"/>
          <w:lang w:val="it-IT"/>
        </w:rPr>
        <w:t xml:space="preserve"> PER </w:t>
      </w:r>
      <w:r w:rsidR="009B2497" w:rsidRPr="00271C32">
        <w:rPr>
          <w:rFonts w:cs="LucidaSans"/>
          <w:b/>
          <w:i/>
          <w:color w:val="1F497D" w:themeColor="text2"/>
          <w:sz w:val="20"/>
          <w:szCs w:val="20"/>
          <w:u w:val="single"/>
          <w:lang w:val="it-IT"/>
        </w:rPr>
        <w:t>INABILITA’ TEMPORANEA, RICOVERO, GESSATURA</w:t>
      </w:r>
    </w:p>
    <w:p w:rsidR="008E751A" w:rsidRPr="00271C32" w:rsidRDefault="00550C06" w:rsidP="009D442D">
      <w:pPr>
        <w:autoSpaceDE w:val="0"/>
        <w:autoSpaceDN w:val="0"/>
        <w:adjustRightInd w:val="0"/>
        <w:spacing w:after="120" w:line="240" w:lineRule="auto"/>
        <w:jc w:val="both"/>
        <w:rPr>
          <w:rFonts w:cs="LucidaSans"/>
          <w:sz w:val="20"/>
          <w:szCs w:val="20"/>
          <w:lang w:val="it-IT"/>
        </w:rPr>
      </w:pPr>
      <w:r w:rsidRPr="00271C32">
        <w:rPr>
          <w:rFonts w:cs="LucidaSans"/>
          <w:sz w:val="20"/>
          <w:szCs w:val="20"/>
          <w:lang w:val="it-IT"/>
        </w:rPr>
        <w:t>Qualora sia provato che l'infortunio</w:t>
      </w:r>
      <w:r w:rsidR="009B2497" w:rsidRPr="00271C32">
        <w:rPr>
          <w:rFonts w:cs="LucidaSans"/>
          <w:sz w:val="20"/>
          <w:szCs w:val="20"/>
          <w:lang w:val="it-IT"/>
        </w:rPr>
        <w:t xml:space="preserve">, indennizzabile ai termini della presente polizza </w:t>
      </w:r>
      <w:r w:rsidRPr="00271C32">
        <w:rPr>
          <w:rFonts w:cs="LucidaSans"/>
          <w:sz w:val="20"/>
          <w:szCs w:val="20"/>
          <w:lang w:val="it-IT"/>
        </w:rPr>
        <w:t>ha causato l'inabilità temporanea o il ricovero o l’applicazione di gessature o di tutore immobilizzante equivalente, la Società</w:t>
      </w:r>
      <w:r w:rsidR="00ED0F25" w:rsidRPr="00271C32">
        <w:rPr>
          <w:rFonts w:cs="LucidaSans"/>
          <w:sz w:val="20"/>
          <w:szCs w:val="20"/>
          <w:lang w:val="it-IT"/>
        </w:rPr>
        <w:t>,</w:t>
      </w:r>
      <w:r w:rsidRPr="00271C32">
        <w:rPr>
          <w:rFonts w:cs="LucidaSans"/>
          <w:sz w:val="20"/>
          <w:szCs w:val="20"/>
          <w:lang w:val="it-IT"/>
        </w:rPr>
        <w:t xml:space="preserve"> con riferimento alla natura ed alla conseguenza delle lesioni riportate dall'Assicurato, liquida l'indennità giornaliera</w:t>
      </w:r>
      <w:r w:rsidR="008E751A" w:rsidRPr="00271C32">
        <w:rPr>
          <w:rFonts w:cs="LucidaSans"/>
          <w:sz w:val="20"/>
          <w:szCs w:val="20"/>
          <w:lang w:val="it-IT"/>
        </w:rPr>
        <w:t xml:space="preserve"> </w:t>
      </w:r>
      <w:r w:rsidRPr="00271C32">
        <w:rPr>
          <w:rFonts w:cs="LucidaSans"/>
          <w:sz w:val="20"/>
          <w:szCs w:val="20"/>
          <w:lang w:val="it-IT"/>
        </w:rPr>
        <w:t>prevista</w:t>
      </w:r>
      <w:r w:rsidR="008E751A" w:rsidRPr="00271C32">
        <w:rPr>
          <w:rFonts w:cs="LucidaSans"/>
          <w:sz w:val="20"/>
          <w:szCs w:val="20"/>
          <w:lang w:val="it-IT"/>
        </w:rPr>
        <w:t>:</w:t>
      </w:r>
    </w:p>
    <w:p w:rsidR="008E751A" w:rsidRPr="00271C32" w:rsidRDefault="008E751A" w:rsidP="009D442D">
      <w:pPr>
        <w:pStyle w:val="Paragrafoelenco"/>
        <w:numPr>
          <w:ilvl w:val="0"/>
          <w:numId w:val="42"/>
        </w:numPr>
        <w:spacing w:after="120" w:line="240" w:lineRule="auto"/>
        <w:contextualSpacing w:val="0"/>
        <w:jc w:val="both"/>
        <w:rPr>
          <w:sz w:val="20"/>
          <w:szCs w:val="20"/>
          <w:lang w:val="it-IT"/>
        </w:rPr>
      </w:pPr>
      <w:r w:rsidRPr="00271C32">
        <w:rPr>
          <w:rFonts w:cs="LucidaSans"/>
          <w:sz w:val="20"/>
          <w:szCs w:val="20"/>
          <w:lang w:val="it-IT"/>
        </w:rPr>
        <w:t>i</w:t>
      </w:r>
      <w:r w:rsidRPr="00271C32">
        <w:rPr>
          <w:sz w:val="20"/>
          <w:szCs w:val="20"/>
          <w:lang w:val="it-IT"/>
        </w:rPr>
        <w:t xml:space="preserve">ntegralmente, </w:t>
      </w:r>
      <w:r w:rsidR="00A712FB" w:rsidRPr="00271C32">
        <w:rPr>
          <w:sz w:val="20"/>
          <w:szCs w:val="20"/>
          <w:lang w:val="it-IT"/>
        </w:rPr>
        <w:t xml:space="preserve">in caso di ricovero o di applicazione di gessatura, nonché </w:t>
      </w:r>
      <w:r w:rsidRPr="00271C32">
        <w:rPr>
          <w:sz w:val="20"/>
          <w:szCs w:val="20"/>
          <w:lang w:val="it-IT"/>
        </w:rPr>
        <w:t>per tutto il tempo in cui l’Assicurato si è trovato nella totale incapacità fisica di attendere alle proprie occupazioni professionali;</w:t>
      </w:r>
    </w:p>
    <w:p w:rsidR="008E751A" w:rsidRPr="00271C32" w:rsidRDefault="008E751A" w:rsidP="009D442D">
      <w:pPr>
        <w:pStyle w:val="Paragrafoelenco"/>
        <w:numPr>
          <w:ilvl w:val="0"/>
          <w:numId w:val="42"/>
        </w:numPr>
        <w:spacing w:after="120" w:line="240" w:lineRule="auto"/>
        <w:contextualSpacing w:val="0"/>
        <w:jc w:val="both"/>
        <w:rPr>
          <w:sz w:val="20"/>
          <w:szCs w:val="20"/>
          <w:lang w:val="it-IT"/>
        </w:rPr>
      </w:pPr>
      <w:r w:rsidRPr="00271C32">
        <w:rPr>
          <w:sz w:val="20"/>
          <w:szCs w:val="20"/>
          <w:lang w:val="it-IT"/>
        </w:rPr>
        <w:t>nella misura del al 50% per tutto il tempo in cui l’Assicurato non ha potuto attendere che in parte all</w:t>
      </w:r>
      <w:r w:rsidR="00A712FB" w:rsidRPr="00271C32">
        <w:rPr>
          <w:sz w:val="20"/>
          <w:szCs w:val="20"/>
          <w:lang w:val="it-IT"/>
        </w:rPr>
        <w:t>e sue occupazioni professionali.</w:t>
      </w:r>
    </w:p>
    <w:p w:rsidR="00C25388" w:rsidRPr="00271C32" w:rsidRDefault="00A712FB" w:rsidP="009D442D">
      <w:pPr>
        <w:spacing w:after="120" w:line="240" w:lineRule="auto"/>
        <w:jc w:val="both"/>
        <w:rPr>
          <w:sz w:val="20"/>
          <w:szCs w:val="20"/>
          <w:lang w:val="it-IT"/>
        </w:rPr>
      </w:pPr>
      <w:r w:rsidRPr="00271C32">
        <w:rPr>
          <w:sz w:val="20"/>
          <w:szCs w:val="20"/>
          <w:lang w:val="it-IT"/>
        </w:rPr>
        <w:t>I</w:t>
      </w:r>
      <w:r w:rsidR="008E751A" w:rsidRPr="00271C32">
        <w:rPr>
          <w:sz w:val="20"/>
          <w:szCs w:val="20"/>
          <w:lang w:val="it-IT"/>
        </w:rPr>
        <w:t xml:space="preserve">l computo dei giorni per il quale si riconosce l’indennizzo decorre dalle ore 24 del giorno dell’infortunio, se regolarmente denunciato, o in caso di ritardo dalle ore 24 della denuncia, dedotto </w:t>
      </w:r>
      <w:r w:rsidRPr="00271C32">
        <w:rPr>
          <w:sz w:val="20"/>
          <w:szCs w:val="20"/>
          <w:lang w:val="it-IT"/>
        </w:rPr>
        <w:t xml:space="preserve">il numero di giorni eventualmente in </w:t>
      </w:r>
      <w:r w:rsidR="008E751A" w:rsidRPr="00271C32">
        <w:rPr>
          <w:sz w:val="20"/>
          <w:szCs w:val="20"/>
          <w:lang w:val="it-IT"/>
        </w:rPr>
        <w:t xml:space="preserve">franchigia. L’indennizzo è dovuto anche per il periodo antecedente alla denuncia se vi è stato ricovero in istituto di cura </w:t>
      </w:r>
      <w:r w:rsidRPr="00271C32">
        <w:rPr>
          <w:sz w:val="20"/>
          <w:szCs w:val="20"/>
          <w:lang w:val="it-IT"/>
        </w:rPr>
        <w:t>o applicazione della gessatura, fermo restando che l</w:t>
      </w:r>
      <w:r w:rsidR="008E751A" w:rsidRPr="00271C32">
        <w:rPr>
          <w:sz w:val="20"/>
          <w:szCs w:val="20"/>
          <w:lang w:val="it-IT"/>
        </w:rPr>
        <w:t>a liquidazione dell’indennizzo viene effettuata considerando quale data di guarnigione quella pronosticata dall’ultimo certificato medico regolarmente inviato, salvo rinnovo di certificati medici.</w:t>
      </w:r>
      <w:r w:rsidR="00ED0F25" w:rsidRPr="00271C32">
        <w:rPr>
          <w:sz w:val="20"/>
          <w:szCs w:val="20"/>
          <w:lang w:val="it-IT"/>
        </w:rPr>
        <w:t xml:space="preserve"> </w:t>
      </w:r>
    </w:p>
    <w:p w:rsidR="00E1160F" w:rsidRPr="00271C32" w:rsidRDefault="00550C06" w:rsidP="009D442D">
      <w:pPr>
        <w:pStyle w:val="Paragrafoelenco"/>
        <w:numPr>
          <w:ilvl w:val="0"/>
          <w:numId w:val="43"/>
        </w:numPr>
        <w:spacing w:after="120" w:line="240" w:lineRule="auto"/>
        <w:contextualSpacing w:val="0"/>
        <w:jc w:val="both"/>
        <w:rPr>
          <w:rFonts w:cs="LucidaSans"/>
          <w:sz w:val="20"/>
          <w:szCs w:val="20"/>
          <w:lang w:val="it-IT"/>
        </w:rPr>
      </w:pPr>
      <w:r w:rsidRPr="00271C32">
        <w:rPr>
          <w:rFonts w:cs="LucidaSans"/>
          <w:sz w:val="20"/>
          <w:szCs w:val="20"/>
          <w:lang w:val="it-IT"/>
        </w:rPr>
        <w:t>L'indennità viene corrisposta</w:t>
      </w:r>
      <w:r w:rsidR="00E1160F" w:rsidRPr="00271C32">
        <w:rPr>
          <w:rFonts w:cs="LucidaSans"/>
          <w:sz w:val="20"/>
          <w:szCs w:val="20"/>
          <w:lang w:val="it-IT"/>
        </w:rPr>
        <w:t>, in caso di inabilità temporanea,</w:t>
      </w:r>
      <w:r w:rsidRPr="00271C32">
        <w:rPr>
          <w:rFonts w:cs="LucidaSans"/>
          <w:sz w:val="20"/>
          <w:szCs w:val="20"/>
          <w:lang w:val="it-IT"/>
        </w:rPr>
        <w:t xml:space="preserve"> per il periodo massimo previsto </w:t>
      </w:r>
      <w:r w:rsidR="00DC4D27" w:rsidRPr="00271C32">
        <w:rPr>
          <w:rFonts w:cs="LucidaSans"/>
          <w:sz w:val="20"/>
          <w:szCs w:val="20"/>
          <w:lang w:val="it-IT"/>
        </w:rPr>
        <w:t xml:space="preserve">di </w:t>
      </w:r>
      <w:r w:rsidR="00E1160F" w:rsidRPr="00271C32">
        <w:rPr>
          <w:rFonts w:cs="LucidaSans"/>
          <w:sz w:val="20"/>
          <w:szCs w:val="20"/>
          <w:lang w:val="it-IT"/>
        </w:rPr>
        <w:t>365</w:t>
      </w:r>
      <w:r w:rsidR="00DC4D27" w:rsidRPr="00271C32">
        <w:rPr>
          <w:rFonts w:cs="LucidaSans"/>
          <w:sz w:val="20"/>
          <w:szCs w:val="20"/>
          <w:lang w:val="it-IT"/>
        </w:rPr>
        <w:t xml:space="preserve"> giorni</w:t>
      </w:r>
      <w:r w:rsidRPr="00271C32">
        <w:rPr>
          <w:rFonts w:cs="LucidaSans"/>
          <w:sz w:val="20"/>
          <w:szCs w:val="20"/>
          <w:lang w:val="it-IT"/>
        </w:rPr>
        <w:t>.</w:t>
      </w:r>
    </w:p>
    <w:p w:rsidR="00E1160F" w:rsidRPr="00271C32" w:rsidRDefault="00E1160F" w:rsidP="009D442D">
      <w:pPr>
        <w:pStyle w:val="Paragrafoelenco"/>
        <w:numPr>
          <w:ilvl w:val="0"/>
          <w:numId w:val="43"/>
        </w:numPr>
        <w:spacing w:after="120" w:line="240" w:lineRule="auto"/>
        <w:contextualSpacing w:val="0"/>
        <w:jc w:val="both"/>
        <w:rPr>
          <w:rFonts w:cs="LucidaSans"/>
          <w:sz w:val="20"/>
          <w:szCs w:val="20"/>
          <w:lang w:val="it-IT"/>
        </w:rPr>
      </w:pPr>
      <w:r w:rsidRPr="00271C32">
        <w:rPr>
          <w:rFonts w:cs="LucidaSans"/>
          <w:sz w:val="20"/>
          <w:szCs w:val="20"/>
          <w:lang w:val="it-IT"/>
        </w:rPr>
        <w:t>L'indennità viene corrisposta, in caso di ricovero, per il periodo massimo previsto di 180 giorni.</w:t>
      </w:r>
    </w:p>
    <w:p w:rsidR="00E1160F" w:rsidRPr="00271C32" w:rsidRDefault="00E1160F" w:rsidP="009D442D">
      <w:pPr>
        <w:pStyle w:val="Paragrafoelenco"/>
        <w:numPr>
          <w:ilvl w:val="0"/>
          <w:numId w:val="43"/>
        </w:numPr>
        <w:spacing w:after="120" w:line="240" w:lineRule="auto"/>
        <w:contextualSpacing w:val="0"/>
        <w:jc w:val="both"/>
        <w:rPr>
          <w:rFonts w:cs="LucidaSans"/>
          <w:sz w:val="20"/>
          <w:szCs w:val="20"/>
          <w:lang w:val="it-IT"/>
        </w:rPr>
      </w:pPr>
      <w:r w:rsidRPr="00271C32">
        <w:rPr>
          <w:rFonts w:cs="LucidaSans"/>
          <w:sz w:val="20"/>
          <w:szCs w:val="20"/>
          <w:lang w:val="it-IT"/>
        </w:rPr>
        <w:t>L'indennità viene corrisposta, in caso di gessatura, per il periodo massimo previsto di 90 giorni.</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271C32">
        <w:rPr>
          <w:rFonts w:cs="LucidaSans"/>
          <w:sz w:val="20"/>
          <w:szCs w:val="20"/>
          <w:lang w:val="it-IT"/>
        </w:rPr>
        <w:t xml:space="preserve">Le diarie </w:t>
      </w:r>
      <w:r w:rsidR="00DC4D27" w:rsidRPr="00271C32">
        <w:rPr>
          <w:rFonts w:cs="LucidaSans"/>
          <w:sz w:val="20"/>
          <w:szCs w:val="20"/>
          <w:lang w:val="it-IT"/>
        </w:rPr>
        <w:t xml:space="preserve">relative ad un medesimo periodo </w:t>
      </w:r>
      <w:r w:rsidR="00A712FB" w:rsidRPr="00271C32">
        <w:rPr>
          <w:rFonts w:cs="LucidaSans"/>
          <w:sz w:val="20"/>
          <w:szCs w:val="20"/>
          <w:lang w:val="it-IT"/>
        </w:rPr>
        <w:t xml:space="preserve">giornaliero </w:t>
      </w:r>
      <w:r w:rsidRPr="00271C32">
        <w:rPr>
          <w:rFonts w:cs="LucidaSans"/>
          <w:sz w:val="20"/>
          <w:szCs w:val="20"/>
          <w:lang w:val="it-IT"/>
        </w:rPr>
        <w:t xml:space="preserve">non sono cumulabili tra loro, tuttavia in caso di indennizzabilità </w:t>
      </w:r>
      <w:r w:rsidR="00A712FB" w:rsidRPr="00271C32">
        <w:rPr>
          <w:rFonts w:cs="LucidaSans"/>
          <w:sz w:val="20"/>
          <w:szCs w:val="20"/>
          <w:lang w:val="it-IT"/>
        </w:rPr>
        <w:t>di</w:t>
      </w:r>
      <w:r w:rsidRPr="00271C32">
        <w:rPr>
          <w:rFonts w:cs="LucidaSans"/>
          <w:sz w:val="20"/>
          <w:szCs w:val="20"/>
          <w:lang w:val="it-IT"/>
        </w:rPr>
        <w:t xml:space="preserve"> più diarie, è data facoltà all’Assicurato, di scegliere la liquidazione di quella </w:t>
      </w:r>
      <w:r w:rsidR="00DC4D27" w:rsidRPr="00271C32">
        <w:rPr>
          <w:rFonts w:cs="LucidaSans"/>
          <w:sz w:val="20"/>
          <w:szCs w:val="20"/>
          <w:lang w:val="it-IT"/>
        </w:rPr>
        <w:t xml:space="preserve">di </w:t>
      </w:r>
      <w:r w:rsidRPr="00271C32">
        <w:rPr>
          <w:rFonts w:cs="LucidaSans"/>
          <w:sz w:val="20"/>
          <w:szCs w:val="20"/>
          <w:lang w:val="it-IT"/>
        </w:rPr>
        <w:t>importo maggiore.</w:t>
      </w:r>
    </w:p>
    <w:p w:rsidR="00550C06" w:rsidRPr="007B4671" w:rsidRDefault="009B2497" w:rsidP="009D442D">
      <w:pPr>
        <w:numPr>
          <w:ilvl w:val="0"/>
          <w:numId w:val="40"/>
        </w:numPr>
        <w:autoSpaceDE w:val="0"/>
        <w:autoSpaceDN w:val="0"/>
        <w:adjustRightInd w:val="0"/>
        <w:spacing w:after="120" w:line="240" w:lineRule="auto"/>
        <w:ind w:left="357" w:hanging="357"/>
        <w:jc w:val="both"/>
        <w:rPr>
          <w:rFonts w:cs="LucidaSans"/>
          <w:b/>
          <w:i/>
          <w:color w:val="1F497D" w:themeColor="text2"/>
          <w:sz w:val="20"/>
          <w:szCs w:val="20"/>
          <w:u w:val="single"/>
        </w:rPr>
      </w:pPr>
      <w:r w:rsidRPr="007B4671">
        <w:rPr>
          <w:rFonts w:cs="LucidaSans"/>
          <w:b/>
          <w:i/>
          <w:color w:val="1F497D" w:themeColor="text2"/>
          <w:sz w:val="20"/>
          <w:szCs w:val="20"/>
          <w:u w:val="single"/>
        </w:rPr>
        <w:t xml:space="preserve">RIMBORSO </w:t>
      </w:r>
      <w:r w:rsidR="00550C06" w:rsidRPr="007B4671">
        <w:rPr>
          <w:rFonts w:cs="LucidaSans"/>
          <w:b/>
          <w:i/>
          <w:color w:val="1F497D" w:themeColor="text2"/>
          <w:sz w:val="20"/>
          <w:szCs w:val="20"/>
          <w:u w:val="single"/>
        </w:rPr>
        <w:t>SPESE MEDICHE</w:t>
      </w:r>
    </w:p>
    <w:p w:rsidR="00F95D19" w:rsidRPr="007B4671" w:rsidRDefault="00550C06" w:rsidP="009D442D">
      <w:pPr>
        <w:spacing w:after="120" w:line="240" w:lineRule="auto"/>
        <w:jc w:val="both"/>
        <w:rPr>
          <w:sz w:val="20"/>
          <w:szCs w:val="20"/>
          <w:lang w:val="it-IT"/>
        </w:rPr>
      </w:pPr>
      <w:r w:rsidRPr="007B4671">
        <w:rPr>
          <w:rFonts w:cs="LucidaSans"/>
          <w:sz w:val="20"/>
          <w:szCs w:val="20"/>
          <w:lang w:val="it-IT"/>
        </w:rPr>
        <w:t>La Società, in caso d’infortunio rientrante nella garanzia prestata, anche se non determinante la morte</w:t>
      </w:r>
      <w:r w:rsidR="00F95D19" w:rsidRPr="007B4671">
        <w:rPr>
          <w:rFonts w:cs="LucidaSans"/>
          <w:sz w:val="20"/>
          <w:szCs w:val="20"/>
          <w:lang w:val="it-IT"/>
        </w:rPr>
        <w:t>,</w:t>
      </w:r>
      <w:r w:rsidRPr="007B4671">
        <w:rPr>
          <w:rFonts w:cs="LucidaSans"/>
          <w:sz w:val="20"/>
          <w:szCs w:val="20"/>
          <w:lang w:val="it-IT"/>
        </w:rPr>
        <w:t xml:space="preserve"> l’invalidità permanente</w:t>
      </w:r>
      <w:r w:rsidR="00F95D19" w:rsidRPr="007B4671">
        <w:rPr>
          <w:rFonts w:cs="LucidaSans"/>
          <w:sz w:val="20"/>
          <w:szCs w:val="20"/>
          <w:lang w:val="it-IT"/>
        </w:rPr>
        <w:t xml:space="preserve"> o l’inabilità temporanea dell’Assicurato</w:t>
      </w:r>
      <w:r w:rsidRPr="007B4671">
        <w:rPr>
          <w:rFonts w:cs="LucidaSans"/>
          <w:sz w:val="20"/>
          <w:szCs w:val="20"/>
          <w:lang w:val="it-IT"/>
        </w:rPr>
        <w:t xml:space="preserve">, rimborsa </w:t>
      </w:r>
      <w:r w:rsidR="00DC4D27" w:rsidRPr="007B4671">
        <w:rPr>
          <w:rFonts w:cs="LucidaSans"/>
          <w:sz w:val="20"/>
          <w:szCs w:val="20"/>
          <w:lang w:val="it-IT"/>
        </w:rPr>
        <w:t>fino alla concorrenza del massimale assicurato</w:t>
      </w:r>
      <w:r w:rsidR="00F95D19" w:rsidRPr="007B4671">
        <w:rPr>
          <w:rFonts w:cs="LucidaSans"/>
          <w:sz w:val="20"/>
          <w:szCs w:val="20"/>
          <w:lang w:val="it-IT"/>
        </w:rPr>
        <w:t>:</w:t>
      </w:r>
      <w:r w:rsidR="00DC4D27" w:rsidRPr="007B4671">
        <w:rPr>
          <w:rFonts w:cs="LucidaSans"/>
          <w:sz w:val="20"/>
          <w:szCs w:val="20"/>
          <w:lang w:val="it-IT"/>
        </w:rPr>
        <w:t xml:space="preserve"> </w:t>
      </w:r>
      <w:r w:rsidRPr="007B4671">
        <w:rPr>
          <w:rFonts w:cs="LucidaSans"/>
          <w:sz w:val="20"/>
          <w:szCs w:val="20"/>
          <w:lang w:val="it-IT"/>
        </w:rPr>
        <w:t>le spese</w:t>
      </w:r>
      <w:r w:rsidR="00F95D19" w:rsidRPr="007B4671">
        <w:rPr>
          <w:rFonts w:cs="LucidaSans"/>
          <w:sz w:val="20"/>
          <w:szCs w:val="20"/>
          <w:lang w:val="it-IT"/>
        </w:rPr>
        <w:t xml:space="preserve"> e gli onorari sostenuti</w:t>
      </w:r>
      <w:r w:rsidR="00DC4D27" w:rsidRPr="007B4671">
        <w:rPr>
          <w:rFonts w:cs="LucidaSans"/>
          <w:sz w:val="20"/>
          <w:szCs w:val="20"/>
          <w:lang w:val="it-IT"/>
        </w:rPr>
        <w:t xml:space="preserve"> per prestazioni </w:t>
      </w:r>
      <w:r w:rsidR="00ED0F25" w:rsidRPr="007B4671">
        <w:rPr>
          <w:rFonts w:cs="LucidaSans"/>
          <w:sz w:val="20"/>
          <w:szCs w:val="20"/>
          <w:lang w:val="it-IT"/>
        </w:rPr>
        <w:t>mediche e chirurgiche, accertamenti diagnostici</w:t>
      </w:r>
      <w:r w:rsidR="00F95D19" w:rsidRPr="007B4671">
        <w:rPr>
          <w:rFonts w:cs="LucidaSans"/>
          <w:sz w:val="20"/>
          <w:szCs w:val="20"/>
          <w:lang w:val="it-IT"/>
        </w:rPr>
        <w:t xml:space="preserve"> ed esami di laboratorio</w:t>
      </w:r>
      <w:r w:rsidR="00ED0F25" w:rsidRPr="007B4671">
        <w:rPr>
          <w:rFonts w:cs="LucidaSans"/>
          <w:sz w:val="20"/>
          <w:szCs w:val="20"/>
          <w:lang w:val="it-IT"/>
        </w:rPr>
        <w:t xml:space="preserve">, </w:t>
      </w:r>
      <w:r w:rsidR="00F95D19" w:rsidRPr="007B4671">
        <w:rPr>
          <w:rFonts w:cs="LucidaSans"/>
          <w:sz w:val="20"/>
          <w:szCs w:val="20"/>
          <w:lang w:val="it-IT"/>
        </w:rPr>
        <w:t xml:space="preserve">accertamenti medico legali, </w:t>
      </w:r>
      <w:r w:rsidR="00ED0F25" w:rsidRPr="007B4671">
        <w:rPr>
          <w:rFonts w:cs="LucidaSans"/>
          <w:sz w:val="20"/>
          <w:szCs w:val="20"/>
          <w:lang w:val="it-IT"/>
        </w:rPr>
        <w:t>terapie fisiche</w:t>
      </w:r>
      <w:r w:rsidR="00F95D19" w:rsidRPr="007B4671">
        <w:rPr>
          <w:sz w:val="20"/>
          <w:szCs w:val="20"/>
          <w:lang w:val="it-IT"/>
        </w:rPr>
        <w:t xml:space="preserve"> e trattamenti riabilitativi</w:t>
      </w:r>
      <w:r w:rsidR="00ED0F25" w:rsidRPr="007B4671">
        <w:rPr>
          <w:rFonts w:cs="LucidaSans"/>
          <w:sz w:val="20"/>
          <w:szCs w:val="20"/>
          <w:lang w:val="it-IT"/>
        </w:rPr>
        <w:t>, acquisto di farmaci, tutori, presidi e protesi</w:t>
      </w:r>
      <w:r w:rsidR="00F95D19" w:rsidRPr="007B4671">
        <w:rPr>
          <w:rFonts w:cs="LucidaSans"/>
          <w:sz w:val="20"/>
          <w:szCs w:val="20"/>
          <w:lang w:val="it-IT"/>
        </w:rPr>
        <w:t xml:space="preserve"> ortopediche ed oculari</w:t>
      </w:r>
      <w:r w:rsidR="00ED0F25" w:rsidRPr="007B4671">
        <w:rPr>
          <w:rFonts w:cs="LucidaSans"/>
          <w:sz w:val="20"/>
          <w:szCs w:val="20"/>
          <w:lang w:val="it-IT"/>
        </w:rPr>
        <w:t>,</w:t>
      </w:r>
      <w:r w:rsidR="00F95D19" w:rsidRPr="007B4671">
        <w:rPr>
          <w:rFonts w:cs="LucidaSans"/>
          <w:sz w:val="20"/>
          <w:szCs w:val="20"/>
          <w:lang w:val="it-IT"/>
        </w:rPr>
        <w:t xml:space="preserve"> </w:t>
      </w:r>
      <w:r w:rsidR="00F95D19" w:rsidRPr="007B4671">
        <w:rPr>
          <w:sz w:val="20"/>
          <w:szCs w:val="20"/>
          <w:lang w:val="it-IT"/>
        </w:rPr>
        <w:t>cure odontoiatriche compresa la sola prima protesi.</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Le spese verranno liquidate a presentazione di fatture, notule, ecc.. La liquidazione potrà avvenire anche se non si è verificata la completa guarigione dell’Assicurato.</w:t>
      </w:r>
    </w:p>
    <w:p w:rsidR="003327D9" w:rsidRPr="007B4671" w:rsidRDefault="002E2289" w:rsidP="009D442D">
      <w:pPr>
        <w:pStyle w:val="Titolo2"/>
        <w:spacing w:before="0" w:after="120" w:line="240" w:lineRule="auto"/>
        <w:jc w:val="both"/>
        <w:rPr>
          <w:rFonts w:asciiTheme="minorHAnsi" w:hAnsiTheme="minorHAnsi"/>
          <w:sz w:val="20"/>
          <w:szCs w:val="20"/>
          <w:lang w:val="it-IT"/>
        </w:rPr>
      </w:pPr>
      <w:bookmarkStart w:id="105" w:name="_Toc440270966"/>
      <w:r w:rsidRPr="007B4671">
        <w:rPr>
          <w:rFonts w:asciiTheme="minorHAnsi" w:hAnsiTheme="minorHAnsi"/>
          <w:sz w:val="20"/>
          <w:szCs w:val="20"/>
          <w:lang w:val="it-IT"/>
        </w:rPr>
        <w:t xml:space="preserve">Art. 2 - </w:t>
      </w:r>
      <w:r w:rsidR="003327D9" w:rsidRPr="007B4671">
        <w:rPr>
          <w:rFonts w:asciiTheme="minorHAnsi" w:hAnsiTheme="minorHAnsi"/>
          <w:sz w:val="20"/>
          <w:szCs w:val="20"/>
          <w:lang w:val="it-IT"/>
        </w:rPr>
        <w:t>Denuncia del sinistro e relativi obblighi</w:t>
      </w:r>
      <w:bookmarkEnd w:id="104"/>
      <w:bookmarkEnd w:id="105"/>
    </w:p>
    <w:p w:rsidR="003327D9" w:rsidRPr="007B4671" w:rsidRDefault="003327D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La denuncia dell'infortunio dovrà contenere l'indicazione del luogo, del giorno e dell'ora dell'evento, nonché le cause che lo hanno determinato, dovrà essere corredata di certificato medico ed indirizzata al broker o alla Società, entro il 9° giorno lavorativo dall'infortunio o dal momento in cui il Contraente, l'Assicurato od i suoi aventi diritto ne abbiano avuto la possibilità.</w:t>
      </w:r>
    </w:p>
    <w:p w:rsidR="003327D9" w:rsidRPr="007B4671" w:rsidRDefault="003327D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Avvenuto l'infortunio, l'Assicurato deve ricorrere alle cure di un medico e seguirne le prescrizioni.</w:t>
      </w:r>
    </w:p>
    <w:p w:rsidR="003327D9" w:rsidRPr="007B4671" w:rsidRDefault="003327D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Successivamente l'Assicurato deve inviare, periodicamente e sino a guarigione avvenuta, certificati medici sul decorso delle lesioni, nonché le fatture, notule e ogni altro documento comprovante le spese mediche o farmaceutiche sostenute e rimborsabili.</w:t>
      </w:r>
    </w:p>
    <w:p w:rsidR="003327D9" w:rsidRPr="007B4671" w:rsidRDefault="003327D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Quando l'infortunio abbia cagionato la morte dell'Assicurato o quando questa sopravvenga durante il periodo di cura, dovrà essere dato immediatamente avviso alla Società a mezzo telefax e/o telegramma.</w:t>
      </w:r>
    </w:p>
    <w:p w:rsidR="003327D9" w:rsidRPr="007B4671" w:rsidRDefault="003327D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Le spese di cura e quelle relative ai certificati medici sono a carico dell'Assicurato, salvo che sia</w:t>
      </w:r>
      <w:r w:rsidR="006E69F3" w:rsidRPr="007B4671">
        <w:rPr>
          <w:rFonts w:cs="LucidaSans"/>
          <w:sz w:val="20"/>
          <w:szCs w:val="20"/>
          <w:lang w:val="it-IT"/>
        </w:rPr>
        <w:t>no espressamente comprese nell'A</w:t>
      </w:r>
      <w:r w:rsidRPr="007B4671">
        <w:rPr>
          <w:rFonts w:cs="LucidaSans"/>
          <w:sz w:val="20"/>
          <w:szCs w:val="20"/>
          <w:lang w:val="it-IT"/>
        </w:rPr>
        <w:t>ssicurazione.</w:t>
      </w:r>
    </w:p>
    <w:p w:rsidR="00B56027" w:rsidRPr="007B4671" w:rsidRDefault="00B56027" w:rsidP="009D442D">
      <w:pPr>
        <w:pStyle w:val="Testonormale"/>
        <w:spacing w:after="120"/>
        <w:ind w:right="34"/>
        <w:rPr>
          <w:rFonts w:asciiTheme="minorHAnsi" w:hAnsiTheme="minorHAnsi"/>
          <w:i/>
        </w:rPr>
      </w:pPr>
      <w:r w:rsidRPr="007B4671">
        <w:rPr>
          <w:rFonts w:asciiTheme="minorHAnsi" w:hAnsiTheme="minorHAnsi" w:cs="Tahoma"/>
          <w:noProof/>
        </w:rPr>
        <w:t xml:space="preserve">La Società si impegna a comunicare all’Assicurato di aver provveduto all’apertura del sinistro entro 15 giorni dalla ricezione della denuncia, segnalando il numero di riferimento assegnato. La Società si impegna ad individuare un unico centro di </w:t>
      </w:r>
      <w:r w:rsidRPr="007B4671">
        <w:rPr>
          <w:rFonts w:asciiTheme="minorHAnsi" w:hAnsiTheme="minorHAnsi" w:cs="Tahoma"/>
          <w:noProof/>
        </w:rPr>
        <w:lastRenderedPageBreak/>
        <w:t xml:space="preserve">liquidazione danni per la gestione di tutti i sinistri che colpisono la presente polizza ed a comunicare all’Assicurato il nominativo di un unico referente per la liquidazione dei danni. </w:t>
      </w:r>
    </w:p>
    <w:p w:rsidR="003327D9" w:rsidRPr="007B4671" w:rsidRDefault="002E2289" w:rsidP="009D442D">
      <w:pPr>
        <w:pStyle w:val="Titolo2"/>
        <w:spacing w:before="0" w:after="120" w:line="240" w:lineRule="auto"/>
        <w:jc w:val="both"/>
        <w:rPr>
          <w:rFonts w:asciiTheme="minorHAnsi" w:hAnsiTheme="minorHAnsi"/>
          <w:sz w:val="20"/>
          <w:szCs w:val="20"/>
          <w:lang w:val="it-IT"/>
        </w:rPr>
      </w:pPr>
      <w:bookmarkStart w:id="106" w:name="_Toc357411903"/>
      <w:bookmarkStart w:id="107" w:name="_Toc440270967"/>
      <w:r w:rsidRPr="007B4671">
        <w:rPr>
          <w:rFonts w:asciiTheme="minorHAnsi" w:hAnsiTheme="minorHAnsi"/>
          <w:sz w:val="20"/>
          <w:szCs w:val="20"/>
          <w:lang w:val="it-IT"/>
        </w:rPr>
        <w:t>Art.3</w:t>
      </w:r>
      <w:r w:rsidR="003327D9" w:rsidRPr="007B4671">
        <w:rPr>
          <w:rFonts w:asciiTheme="minorHAnsi" w:hAnsiTheme="minorHAnsi"/>
          <w:sz w:val="20"/>
          <w:szCs w:val="20"/>
          <w:lang w:val="it-IT"/>
        </w:rPr>
        <w:t xml:space="preserve"> – Criteri di indennizzabilità</w:t>
      </w:r>
      <w:bookmarkEnd w:id="106"/>
      <w:bookmarkEnd w:id="107"/>
    </w:p>
    <w:p w:rsidR="003327D9" w:rsidRPr="007B4671" w:rsidRDefault="003327D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La Società corrisponde l'indennità per le conseguenze dirette ed esclusive dell'infortunio che siano indipendenti da condizioni fisiche o patologiche preesistenti o sopravvenute; pertanto l'influenza che l'infortunio può avere esercitato su tali condizioni, come pure il pregiudizio che esse possono portare all'esito delle lesioni prodotte dall'infortunio, sono conseguenze indirette e quindi non indennizzabili.</w:t>
      </w:r>
    </w:p>
    <w:p w:rsidR="003327D9" w:rsidRPr="007B4671" w:rsidRDefault="003327D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Parimenti, nei casi di preesistente mutilazione o difetto fisico, l'indennità per invalidità permanente è liquidata per le sole conseguenze dirette cagionate dall'infortunio come se esso avesse colpito una persona fisicamente integra, senza riguardo al maggior pregiudizio derivante dalle condizioni preesistenti.</w:t>
      </w:r>
    </w:p>
    <w:p w:rsidR="003327D9" w:rsidRPr="007B4671" w:rsidRDefault="003327D9" w:rsidP="009D442D">
      <w:pPr>
        <w:pStyle w:val="Titolo2"/>
        <w:spacing w:before="0" w:after="120" w:line="240" w:lineRule="auto"/>
        <w:jc w:val="both"/>
        <w:rPr>
          <w:rFonts w:asciiTheme="minorHAnsi" w:hAnsiTheme="minorHAnsi"/>
          <w:sz w:val="20"/>
          <w:szCs w:val="20"/>
          <w:lang w:val="it-IT"/>
        </w:rPr>
      </w:pPr>
      <w:bookmarkStart w:id="108" w:name="_Toc357411904"/>
      <w:bookmarkStart w:id="109" w:name="_Toc440270968"/>
      <w:r w:rsidRPr="007B4671">
        <w:rPr>
          <w:rFonts w:asciiTheme="minorHAnsi" w:hAnsiTheme="minorHAnsi"/>
          <w:sz w:val="20"/>
          <w:szCs w:val="20"/>
          <w:lang w:val="it-IT"/>
        </w:rPr>
        <w:t>Art.</w:t>
      </w:r>
      <w:r w:rsidR="00F95D19" w:rsidRPr="007B4671">
        <w:rPr>
          <w:rFonts w:asciiTheme="minorHAnsi" w:hAnsiTheme="minorHAnsi"/>
          <w:sz w:val="20"/>
          <w:szCs w:val="20"/>
          <w:lang w:val="it-IT"/>
        </w:rPr>
        <w:t>4</w:t>
      </w:r>
      <w:r w:rsidRPr="007B4671">
        <w:rPr>
          <w:rFonts w:asciiTheme="minorHAnsi" w:hAnsiTheme="minorHAnsi"/>
          <w:sz w:val="20"/>
          <w:szCs w:val="20"/>
          <w:lang w:val="it-IT"/>
        </w:rPr>
        <w:t xml:space="preserve"> – Controversie</w:t>
      </w:r>
      <w:bookmarkEnd w:id="108"/>
      <w:bookmarkEnd w:id="109"/>
    </w:p>
    <w:p w:rsidR="003327D9" w:rsidRPr="007B4671" w:rsidRDefault="003327D9" w:rsidP="009D442D">
      <w:pPr>
        <w:autoSpaceDE w:val="0"/>
        <w:autoSpaceDN w:val="0"/>
        <w:adjustRightInd w:val="0"/>
        <w:spacing w:after="120" w:line="240" w:lineRule="auto"/>
        <w:jc w:val="both"/>
        <w:rPr>
          <w:sz w:val="20"/>
          <w:szCs w:val="20"/>
          <w:lang w:val="it-IT"/>
        </w:rPr>
      </w:pPr>
      <w:r w:rsidRPr="007B4671">
        <w:rPr>
          <w:sz w:val="20"/>
          <w:szCs w:val="20"/>
          <w:lang w:val="it-IT"/>
        </w:rPr>
        <w:t>In caso di controversie di natura medica sulla indennizzabilità dell'infortunio nonché sulla misura dei rimborsi o sulla liquidabilità delle indennità, le Parti si obbligano a conferire, con scrittura privata, mandato di decidere se ed in quale misura siano dovuti i rimborsi e le indennità a norma e nei limiti delle condizioni di polizza, ad un collegio di tre medici, nominati uno per parte ed il terzo dalle Parti di comune accordo o, in caso contrario, dal Consiglio dell'Ordine dei Medici avente giurisdizione nel luogo dove deve riunirsi il collegio medico.</w:t>
      </w:r>
    </w:p>
    <w:p w:rsidR="003327D9" w:rsidRPr="007B4671" w:rsidRDefault="003327D9" w:rsidP="009D442D">
      <w:pPr>
        <w:autoSpaceDE w:val="0"/>
        <w:autoSpaceDN w:val="0"/>
        <w:adjustRightInd w:val="0"/>
        <w:spacing w:after="120" w:line="240" w:lineRule="auto"/>
        <w:jc w:val="both"/>
        <w:rPr>
          <w:sz w:val="20"/>
          <w:szCs w:val="20"/>
          <w:lang w:val="it-IT"/>
        </w:rPr>
      </w:pPr>
      <w:r w:rsidRPr="007B4671">
        <w:rPr>
          <w:sz w:val="20"/>
          <w:szCs w:val="20"/>
          <w:lang w:val="it-IT"/>
        </w:rPr>
        <w:t>Il collegio medico risiede ove ha sede l'Assicurato/Contraente.</w:t>
      </w:r>
    </w:p>
    <w:p w:rsidR="003327D9" w:rsidRPr="007B4671" w:rsidRDefault="003327D9" w:rsidP="009D442D">
      <w:pPr>
        <w:autoSpaceDE w:val="0"/>
        <w:autoSpaceDN w:val="0"/>
        <w:adjustRightInd w:val="0"/>
        <w:spacing w:after="120" w:line="240" w:lineRule="auto"/>
        <w:jc w:val="both"/>
        <w:rPr>
          <w:sz w:val="20"/>
          <w:szCs w:val="20"/>
          <w:lang w:val="it-IT"/>
        </w:rPr>
      </w:pPr>
      <w:r w:rsidRPr="007B4671">
        <w:rPr>
          <w:sz w:val="20"/>
          <w:szCs w:val="20"/>
          <w:lang w:val="it-IT"/>
        </w:rPr>
        <w:t>Ciascuna delle Parti sostiene le proprie spese e remunererà il medico da essa designato, contribuendo per la metà delle spese e competenze del terzo medico.</w:t>
      </w:r>
    </w:p>
    <w:p w:rsidR="003327D9" w:rsidRPr="007B4671" w:rsidRDefault="003327D9" w:rsidP="009D442D">
      <w:pPr>
        <w:autoSpaceDE w:val="0"/>
        <w:autoSpaceDN w:val="0"/>
        <w:adjustRightInd w:val="0"/>
        <w:spacing w:after="120" w:line="240" w:lineRule="auto"/>
        <w:jc w:val="both"/>
        <w:rPr>
          <w:sz w:val="20"/>
          <w:szCs w:val="20"/>
          <w:lang w:val="it-IT"/>
        </w:rPr>
      </w:pPr>
      <w:r w:rsidRPr="007B4671">
        <w:rPr>
          <w:sz w:val="20"/>
          <w:szCs w:val="20"/>
          <w:lang w:val="it-IT"/>
        </w:rPr>
        <w:t>Le decisioni del collegio medico sono prese a maggioranza di voti, con dispensa da ogni formalità di legge, e sono obbligatorie per le parti anche se uno dei medici si rifiuti di firmare il relativo verbale.</w:t>
      </w:r>
    </w:p>
    <w:p w:rsidR="003327D9" w:rsidRPr="007B4671" w:rsidRDefault="003327D9" w:rsidP="009D442D">
      <w:pPr>
        <w:pStyle w:val="Titolo2"/>
        <w:spacing w:before="0" w:after="120" w:line="240" w:lineRule="auto"/>
        <w:jc w:val="both"/>
        <w:rPr>
          <w:rFonts w:asciiTheme="minorHAnsi" w:hAnsiTheme="minorHAnsi"/>
          <w:sz w:val="20"/>
          <w:szCs w:val="20"/>
          <w:lang w:val="it-IT"/>
        </w:rPr>
      </w:pPr>
      <w:bookmarkStart w:id="110" w:name="_Toc357411905"/>
      <w:bookmarkStart w:id="111" w:name="_Toc440270969"/>
      <w:r w:rsidRPr="007B4671">
        <w:rPr>
          <w:rFonts w:asciiTheme="minorHAnsi" w:hAnsiTheme="minorHAnsi"/>
          <w:sz w:val="20"/>
          <w:szCs w:val="20"/>
          <w:lang w:val="it-IT"/>
        </w:rPr>
        <w:t>Art.</w:t>
      </w:r>
      <w:r w:rsidR="002D284F" w:rsidRPr="007B4671">
        <w:rPr>
          <w:rFonts w:asciiTheme="minorHAnsi" w:hAnsiTheme="minorHAnsi"/>
          <w:sz w:val="20"/>
          <w:szCs w:val="20"/>
          <w:lang w:val="it-IT"/>
        </w:rPr>
        <w:t>5</w:t>
      </w:r>
      <w:r w:rsidRPr="007B4671">
        <w:rPr>
          <w:rFonts w:asciiTheme="minorHAnsi" w:hAnsiTheme="minorHAnsi"/>
          <w:sz w:val="20"/>
          <w:szCs w:val="20"/>
          <w:lang w:val="it-IT"/>
        </w:rPr>
        <w:t xml:space="preserve"> – Liquidazione dell’indennità</w:t>
      </w:r>
      <w:bookmarkEnd w:id="110"/>
      <w:bookmarkEnd w:id="111"/>
    </w:p>
    <w:p w:rsidR="003327D9" w:rsidRPr="007B4671" w:rsidRDefault="003327D9" w:rsidP="009D442D">
      <w:pPr>
        <w:autoSpaceDE w:val="0"/>
        <w:autoSpaceDN w:val="0"/>
        <w:adjustRightInd w:val="0"/>
        <w:spacing w:after="120" w:line="240" w:lineRule="auto"/>
        <w:jc w:val="both"/>
        <w:rPr>
          <w:sz w:val="20"/>
          <w:szCs w:val="20"/>
          <w:lang w:val="it-IT"/>
        </w:rPr>
      </w:pPr>
      <w:r w:rsidRPr="007B4671">
        <w:rPr>
          <w:sz w:val="20"/>
          <w:szCs w:val="20"/>
          <w:lang w:val="it-IT"/>
        </w:rPr>
        <w:t>Ricevuta la necessaria documentazione e compiuti gli accertamenti del caso, la Società liquiderà l'indennità che risulti dovuta, ne darà comunicazione agli interessati e, avuta notizia della loro accettazione, provvederà al pagamento. L'indennità viene corrisposta in Italia in Euro.</w:t>
      </w:r>
    </w:p>
    <w:p w:rsidR="006D615A" w:rsidRPr="007B4671" w:rsidRDefault="006D615A" w:rsidP="009D442D">
      <w:pPr>
        <w:pStyle w:val="Titolo2"/>
        <w:spacing w:before="0" w:after="120" w:line="240" w:lineRule="auto"/>
        <w:jc w:val="both"/>
        <w:rPr>
          <w:rFonts w:asciiTheme="minorHAnsi" w:hAnsiTheme="minorHAnsi"/>
          <w:sz w:val="20"/>
          <w:szCs w:val="20"/>
          <w:lang w:val="it-IT"/>
        </w:rPr>
      </w:pPr>
      <w:bookmarkStart w:id="112" w:name="_Toc440270970"/>
      <w:r w:rsidRPr="007B4671">
        <w:rPr>
          <w:rFonts w:asciiTheme="minorHAnsi" w:hAnsiTheme="minorHAnsi"/>
          <w:sz w:val="20"/>
          <w:szCs w:val="20"/>
          <w:lang w:val="it-IT"/>
        </w:rPr>
        <w:t xml:space="preserve">Art. </w:t>
      </w:r>
      <w:r w:rsidR="00AA1E02" w:rsidRPr="007B4671">
        <w:rPr>
          <w:rFonts w:asciiTheme="minorHAnsi" w:hAnsiTheme="minorHAnsi"/>
          <w:sz w:val="20"/>
          <w:szCs w:val="20"/>
          <w:lang w:val="it-IT"/>
        </w:rPr>
        <w:t>6</w:t>
      </w:r>
      <w:r w:rsidRPr="007B4671">
        <w:rPr>
          <w:rFonts w:asciiTheme="minorHAnsi" w:hAnsiTheme="minorHAnsi"/>
          <w:sz w:val="20"/>
          <w:szCs w:val="20"/>
          <w:lang w:val="it-IT"/>
        </w:rPr>
        <w:t xml:space="preserve"> - Anticipo indennizzo</w:t>
      </w:r>
      <w:bookmarkEnd w:id="112"/>
    </w:p>
    <w:p w:rsidR="006D615A" w:rsidRPr="007B4671" w:rsidRDefault="006D615A" w:rsidP="009D442D">
      <w:pPr>
        <w:spacing w:after="120" w:line="240" w:lineRule="auto"/>
        <w:jc w:val="both"/>
        <w:rPr>
          <w:rFonts w:cs="Times New Roman"/>
          <w:sz w:val="20"/>
          <w:szCs w:val="20"/>
          <w:lang w:val="it-IT"/>
        </w:rPr>
      </w:pPr>
      <w:r w:rsidRPr="007B4671">
        <w:rPr>
          <w:rFonts w:cs="Times New Roman"/>
          <w:sz w:val="20"/>
          <w:szCs w:val="20"/>
          <w:lang w:val="it-IT"/>
        </w:rPr>
        <w:t>In caso di infortunio che provochi un'invalidità permanente sicuramente superiore al 30%, l'Assicurato ha facoltà di richiedere un anticipo indennizzo.</w:t>
      </w:r>
    </w:p>
    <w:p w:rsidR="006D615A" w:rsidRPr="007B4671" w:rsidRDefault="006D615A" w:rsidP="009D442D">
      <w:pPr>
        <w:spacing w:after="120" w:line="240" w:lineRule="auto"/>
        <w:jc w:val="both"/>
        <w:rPr>
          <w:rFonts w:cs="Times New Roman"/>
          <w:sz w:val="20"/>
          <w:szCs w:val="20"/>
          <w:lang w:val="it-IT"/>
        </w:rPr>
      </w:pPr>
      <w:r w:rsidRPr="007B4671">
        <w:rPr>
          <w:rFonts w:cs="Times New Roman"/>
          <w:sz w:val="20"/>
          <w:szCs w:val="20"/>
          <w:lang w:val="it-IT"/>
        </w:rPr>
        <w:t>Tale richiesta può essere presentata trascorsi almeno 30 giorni dall'inoltro della denuncia di infortunio e la Società, entro i 90 giorni successivi, provvederà ad erogare un importo pari al 50% della somma che, sulla base delle stime preliminari effettuate dai medici, risulterà al momento liquidabile. Quando esistono giustificati dubbi sull'entità o sull'indennizzabilità del danno non si potrà dare luogo all'erogazione di anticipi. L'importo degli eventuali anticipi erogati verrà detratto dalla liquidazione definitiva del danno.</w:t>
      </w:r>
    </w:p>
    <w:p w:rsidR="00C44280" w:rsidRPr="007B4671" w:rsidRDefault="00C44280" w:rsidP="009D442D">
      <w:pPr>
        <w:spacing w:after="120" w:line="240" w:lineRule="auto"/>
        <w:rPr>
          <w:sz w:val="20"/>
          <w:szCs w:val="20"/>
          <w:lang w:val="it-IT"/>
        </w:rPr>
      </w:pPr>
      <w:r w:rsidRPr="007B4671">
        <w:rPr>
          <w:sz w:val="20"/>
          <w:szCs w:val="20"/>
          <w:lang w:val="it-IT"/>
        </w:rPr>
        <w:br w:type="page"/>
      </w:r>
    </w:p>
    <w:tbl>
      <w:tblPr>
        <w:tblStyle w:val="Grigliatabella"/>
        <w:tblW w:w="0" w:type="auto"/>
        <w:shd w:val="clear" w:color="auto" w:fill="4F81BD" w:themeFill="accent1"/>
        <w:tblLook w:val="04A0" w:firstRow="1" w:lastRow="0" w:firstColumn="1" w:lastColumn="0" w:noHBand="0" w:noVBand="1"/>
      </w:tblPr>
      <w:tblGrid>
        <w:gridCol w:w="10296"/>
      </w:tblGrid>
      <w:tr w:rsidR="00C44280" w:rsidRPr="000964C7" w:rsidTr="00311A19">
        <w:tc>
          <w:tcPr>
            <w:tcW w:w="10296" w:type="dxa"/>
            <w:shd w:val="clear" w:color="auto" w:fill="4F81BD" w:themeFill="accent1"/>
          </w:tcPr>
          <w:p w:rsidR="00C44280" w:rsidRPr="007B4671" w:rsidRDefault="00B71311" w:rsidP="009D442D">
            <w:pPr>
              <w:pStyle w:val="Titolo1"/>
              <w:spacing w:before="0" w:after="120"/>
              <w:jc w:val="center"/>
              <w:outlineLvl w:val="0"/>
              <w:rPr>
                <w:rFonts w:asciiTheme="minorHAnsi" w:hAnsiTheme="minorHAnsi"/>
                <w:color w:val="FFFFFF" w:themeColor="background1"/>
                <w:sz w:val="20"/>
                <w:szCs w:val="20"/>
                <w:lang w:val="it-IT"/>
              </w:rPr>
            </w:pPr>
            <w:bookmarkStart w:id="113" w:name="_Toc440270971"/>
            <w:r w:rsidRPr="007B4671">
              <w:rPr>
                <w:rFonts w:asciiTheme="minorHAnsi" w:hAnsiTheme="minorHAnsi"/>
                <w:color w:val="FFFFFF" w:themeColor="background1"/>
                <w:sz w:val="20"/>
                <w:szCs w:val="20"/>
                <w:lang w:val="it-IT"/>
              </w:rPr>
              <w:lastRenderedPageBreak/>
              <w:t>Sezione 5</w:t>
            </w:r>
            <w:r w:rsidR="00C44280" w:rsidRPr="007B4671">
              <w:rPr>
                <w:rFonts w:asciiTheme="minorHAnsi" w:hAnsiTheme="minorHAnsi"/>
                <w:color w:val="FFFFFF" w:themeColor="background1"/>
                <w:sz w:val="20"/>
                <w:szCs w:val="20"/>
                <w:lang w:val="it-IT"/>
              </w:rPr>
              <w:t xml:space="preserve">– </w:t>
            </w:r>
            <w:r w:rsidR="003327D9" w:rsidRPr="007B4671">
              <w:rPr>
                <w:rFonts w:asciiTheme="minorHAnsi" w:hAnsiTheme="minorHAnsi"/>
                <w:color w:val="FFFFFF" w:themeColor="background1"/>
                <w:sz w:val="20"/>
                <w:szCs w:val="20"/>
                <w:lang w:val="it-IT"/>
              </w:rPr>
              <w:t>Categorie, somme assicurate, franchigia, scoperti e calcolo del premio</w:t>
            </w:r>
            <w:r w:rsidR="00DB738E" w:rsidRPr="00DB738E">
              <w:rPr>
                <w:rStyle w:val="Rimandonotaapidipagina"/>
                <w:rFonts w:asciiTheme="minorHAnsi" w:hAnsiTheme="minorHAnsi"/>
                <w:color w:val="FF0000"/>
                <w:sz w:val="20"/>
                <w:szCs w:val="20"/>
                <w:lang w:val="it-IT"/>
              </w:rPr>
              <w:footnoteReference w:id="2"/>
            </w:r>
            <w:bookmarkEnd w:id="113"/>
          </w:p>
        </w:tc>
      </w:tr>
    </w:tbl>
    <w:p w:rsidR="00866F32" w:rsidRPr="007B4671" w:rsidRDefault="00866F32" w:rsidP="009D442D">
      <w:pPr>
        <w:pStyle w:val="Titolo2"/>
        <w:spacing w:before="0" w:after="120" w:line="240" w:lineRule="auto"/>
        <w:jc w:val="both"/>
        <w:rPr>
          <w:rFonts w:asciiTheme="minorHAnsi" w:hAnsiTheme="minorHAnsi"/>
          <w:sz w:val="20"/>
          <w:szCs w:val="20"/>
          <w:lang w:val="it-IT"/>
        </w:rPr>
      </w:pPr>
      <w:bookmarkStart w:id="114" w:name="_Toc440270972"/>
      <w:r w:rsidRPr="007B4671">
        <w:rPr>
          <w:rFonts w:asciiTheme="minorHAnsi" w:hAnsiTheme="minorHAnsi"/>
          <w:sz w:val="20"/>
          <w:szCs w:val="20"/>
          <w:lang w:val="it-IT"/>
        </w:rPr>
        <w:t xml:space="preserve">Art. 1 – </w:t>
      </w:r>
      <w:r w:rsidR="005D3C88" w:rsidRPr="007B4671">
        <w:rPr>
          <w:rFonts w:asciiTheme="minorHAnsi" w:hAnsiTheme="minorHAnsi"/>
          <w:sz w:val="20"/>
          <w:szCs w:val="20"/>
          <w:lang w:val="it-IT"/>
        </w:rPr>
        <w:t>Categorie assicurate</w:t>
      </w:r>
      <w:bookmarkEnd w:id="114"/>
    </w:p>
    <w:p w:rsidR="005D3C88" w:rsidRPr="007B4671" w:rsidRDefault="005D3C88" w:rsidP="009D442D">
      <w:pPr>
        <w:spacing w:after="120" w:line="240" w:lineRule="auto"/>
        <w:jc w:val="both"/>
        <w:rPr>
          <w:sz w:val="20"/>
          <w:szCs w:val="20"/>
          <w:lang w:val="it-IT"/>
        </w:rPr>
      </w:pPr>
      <w:r w:rsidRPr="007B4671">
        <w:rPr>
          <w:sz w:val="20"/>
          <w:szCs w:val="20"/>
          <w:lang w:val="it-IT"/>
        </w:rPr>
        <w:t>L’assicurazione è prestata alle condizioni tutte della presente polizza per le persone appartenenti alle categorie qui di seguito evidenziate e per</w:t>
      </w:r>
      <w:r w:rsidR="00CF6CA6" w:rsidRPr="007B4671">
        <w:rPr>
          <w:sz w:val="20"/>
          <w:szCs w:val="20"/>
          <w:lang w:val="it-IT"/>
        </w:rPr>
        <w:t xml:space="preserve"> i rischi, </w:t>
      </w:r>
      <w:r w:rsidRPr="007B4671">
        <w:rPr>
          <w:sz w:val="20"/>
          <w:szCs w:val="20"/>
          <w:lang w:val="it-IT"/>
        </w:rPr>
        <w:t>le garanzie</w:t>
      </w:r>
      <w:r w:rsidR="00CF6CA6" w:rsidRPr="007B4671">
        <w:rPr>
          <w:sz w:val="20"/>
          <w:szCs w:val="20"/>
          <w:lang w:val="it-IT"/>
        </w:rPr>
        <w:t xml:space="preserve">, somme assicurate </w:t>
      </w:r>
      <w:r w:rsidRPr="007B4671">
        <w:rPr>
          <w:sz w:val="20"/>
          <w:szCs w:val="20"/>
          <w:lang w:val="it-IT"/>
        </w:rPr>
        <w:t xml:space="preserve">e massimali </w:t>
      </w:r>
      <w:r w:rsidR="00CF6CA6" w:rsidRPr="007B4671">
        <w:rPr>
          <w:sz w:val="20"/>
          <w:szCs w:val="20"/>
          <w:lang w:val="it-IT"/>
        </w:rPr>
        <w:t>specificamente indicati</w:t>
      </w:r>
      <w:r w:rsidRPr="007B4671">
        <w:rPr>
          <w:sz w:val="20"/>
          <w:szCs w:val="20"/>
          <w:lang w:val="it-IT"/>
        </w:rPr>
        <w:t>.</w:t>
      </w:r>
    </w:p>
    <w:p w:rsidR="00097AD0" w:rsidRPr="007B4671" w:rsidRDefault="00097AD0" w:rsidP="009D442D">
      <w:pPr>
        <w:spacing w:after="120" w:line="240" w:lineRule="auto"/>
        <w:jc w:val="both"/>
        <w:rPr>
          <w:rFonts w:cs="LucidaSans"/>
          <w:sz w:val="20"/>
          <w:szCs w:val="20"/>
          <w:lang w:val="it-IT"/>
        </w:rPr>
      </w:pPr>
      <w:r w:rsidRPr="007B4671">
        <w:rPr>
          <w:rFonts w:cs="LucidaSans"/>
          <w:sz w:val="20"/>
          <w:szCs w:val="20"/>
          <w:lang w:val="it-IT"/>
        </w:rPr>
        <w:t>Si conviene che per l’identificazione degli Assicurati e della loro effettivo mandato/funzione/carica faranno fede gli apposti atti del Contraente.</w:t>
      </w:r>
    </w:p>
    <w:p w:rsidR="00F8603D" w:rsidRPr="00F8603D" w:rsidRDefault="00F8603D" w:rsidP="009D442D">
      <w:pPr>
        <w:pStyle w:val="Titolo3"/>
        <w:numPr>
          <w:ilvl w:val="0"/>
          <w:numId w:val="27"/>
        </w:numPr>
        <w:spacing w:before="0" w:after="120" w:line="240" w:lineRule="auto"/>
        <w:ind w:left="567" w:hanging="567"/>
        <w:jc w:val="both"/>
        <w:rPr>
          <w:rFonts w:asciiTheme="minorHAnsi" w:hAnsiTheme="minorHAnsi"/>
          <w:i/>
          <w:color w:val="17365D" w:themeColor="text2" w:themeShade="BF"/>
          <w:sz w:val="20"/>
          <w:szCs w:val="20"/>
          <w:u w:val="single"/>
          <w:lang w:val="it-IT"/>
        </w:rPr>
      </w:pPr>
      <w:bookmarkStart w:id="115" w:name="_Toc410118896"/>
      <w:bookmarkStart w:id="116" w:name="_Toc440270973"/>
      <w:r w:rsidRPr="00F8603D">
        <w:rPr>
          <w:rFonts w:asciiTheme="minorHAnsi" w:hAnsiTheme="minorHAnsi"/>
          <w:i/>
          <w:color w:val="17365D" w:themeColor="text2" w:themeShade="BF"/>
          <w:sz w:val="20"/>
          <w:szCs w:val="20"/>
          <w:u w:val="single"/>
          <w:lang w:val="it-IT"/>
        </w:rPr>
        <w:t xml:space="preserve">CONDUCENTI </w:t>
      </w:r>
      <w:r w:rsidR="00DB738E">
        <w:rPr>
          <w:rFonts w:asciiTheme="minorHAnsi" w:hAnsiTheme="minorHAnsi"/>
          <w:i/>
          <w:color w:val="17365D" w:themeColor="text2" w:themeShade="BF"/>
          <w:sz w:val="20"/>
          <w:szCs w:val="20"/>
          <w:u w:val="single"/>
          <w:lang w:val="it-IT"/>
        </w:rPr>
        <w:t xml:space="preserve">E TRASPORTATI SU </w:t>
      </w:r>
      <w:r w:rsidRPr="00F8603D">
        <w:rPr>
          <w:rFonts w:asciiTheme="minorHAnsi" w:hAnsiTheme="minorHAnsi"/>
          <w:i/>
          <w:color w:val="17365D" w:themeColor="text2" w:themeShade="BF"/>
          <w:sz w:val="20"/>
          <w:szCs w:val="20"/>
          <w:u w:val="single"/>
          <w:lang w:val="it-IT"/>
        </w:rPr>
        <w:t>MEZZI ENTE</w:t>
      </w:r>
      <w:bookmarkEnd w:id="115"/>
      <w:bookmarkEnd w:id="116"/>
    </w:p>
    <w:p w:rsidR="00F8603D" w:rsidRPr="00F8603D" w:rsidRDefault="00F8603D" w:rsidP="009D442D">
      <w:pPr>
        <w:spacing w:after="120" w:line="240" w:lineRule="auto"/>
        <w:jc w:val="both"/>
        <w:rPr>
          <w:rFonts w:cs="Times New Roman"/>
          <w:sz w:val="20"/>
          <w:szCs w:val="20"/>
          <w:lang w:val="it-IT"/>
        </w:rPr>
      </w:pPr>
      <w:r w:rsidRPr="00F8603D">
        <w:rPr>
          <w:rFonts w:cs="Times New Roman"/>
          <w:sz w:val="20"/>
          <w:szCs w:val="20"/>
          <w:lang w:val="it-IT"/>
        </w:rPr>
        <w:t>Infortuni subiti dai conducenti e dalle persone di cui sia autorizzato il trasporto durante il viaggio, per la forzata sosta e la ripresa della marcia per tutti i veicoli di proprietà o in uso all'Ente - compreso a titolo esemplificativo e non limitativo, le biciclette -. Sono compresi in garanzia anche la salita e la discesa dagli automezzi. La presente polizza è rivolta alla copertura di lesioni o decesso del conducente addetto alla guida e delle persone di cui sia stato autorizzato il trasporto per i rischi non compresi nell'assicurazione obbligatoria di terzi (Titolo X del D.Lgs. 209/2005).</w:t>
      </w:r>
    </w:p>
    <w:tbl>
      <w:tblPr>
        <w:tblStyle w:val="Grigliatabella"/>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5148"/>
        <w:gridCol w:w="5148"/>
      </w:tblGrid>
      <w:tr w:rsidR="00F8603D" w:rsidRPr="00F8603D" w:rsidTr="0029131C">
        <w:tc>
          <w:tcPr>
            <w:tcW w:w="5148" w:type="dxa"/>
            <w:shd w:val="clear" w:color="auto" w:fill="4F81BD" w:themeFill="accent1"/>
          </w:tcPr>
          <w:p w:rsidR="00F8603D" w:rsidRPr="00F8603D" w:rsidRDefault="00F8603D"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Garanzia</w:t>
            </w:r>
          </w:p>
        </w:tc>
        <w:tc>
          <w:tcPr>
            <w:tcW w:w="5148" w:type="dxa"/>
            <w:shd w:val="clear" w:color="auto" w:fill="4F81BD" w:themeFill="accent1"/>
          </w:tcPr>
          <w:p w:rsidR="00F8603D" w:rsidRPr="00F8603D" w:rsidRDefault="00F8603D"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Somme Assicurate</w:t>
            </w:r>
          </w:p>
        </w:tc>
      </w:tr>
      <w:tr w:rsidR="00F8603D" w:rsidRPr="00F8603D" w:rsidTr="0029131C">
        <w:tc>
          <w:tcPr>
            <w:tcW w:w="5148" w:type="dxa"/>
          </w:tcPr>
          <w:p w:rsidR="00F8603D" w:rsidRPr="00F8603D" w:rsidRDefault="00F8603D" w:rsidP="009D442D">
            <w:pPr>
              <w:spacing w:after="120"/>
              <w:jc w:val="both"/>
              <w:rPr>
                <w:rFonts w:cs="Times New Roman"/>
                <w:sz w:val="20"/>
                <w:szCs w:val="20"/>
                <w:lang w:val="it-IT"/>
              </w:rPr>
            </w:pPr>
            <w:r w:rsidRPr="00F8603D">
              <w:rPr>
                <w:rFonts w:cs="Times New Roman"/>
                <w:sz w:val="20"/>
                <w:szCs w:val="20"/>
                <w:lang w:val="it-IT"/>
              </w:rPr>
              <w:t>Morte</w:t>
            </w:r>
          </w:p>
        </w:tc>
        <w:tc>
          <w:tcPr>
            <w:tcW w:w="5148" w:type="dxa"/>
          </w:tcPr>
          <w:p w:rsidR="00F8603D" w:rsidRPr="00F8603D" w:rsidRDefault="00271C32" w:rsidP="009D442D">
            <w:pPr>
              <w:spacing w:after="120"/>
              <w:jc w:val="right"/>
              <w:rPr>
                <w:rFonts w:cs="Times New Roman"/>
                <w:sz w:val="20"/>
                <w:szCs w:val="20"/>
                <w:lang w:val="it-IT"/>
              </w:rPr>
            </w:pPr>
            <w:r>
              <w:rPr>
                <w:rFonts w:cs="Times New Roman"/>
                <w:sz w:val="20"/>
                <w:szCs w:val="20"/>
                <w:lang w:val="it-IT"/>
              </w:rPr>
              <w:t>€ 23</w:t>
            </w:r>
            <w:r w:rsidR="00F8603D" w:rsidRPr="00F8603D">
              <w:rPr>
                <w:rFonts w:cs="Times New Roman"/>
                <w:sz w:val="20"/>
                <w:szCs w:val="20"/>
                <w:lang w:val="it-IT"/>
              </w:rPr>
              <w:t>0.000,00</w:t>
            </w:r>
          </w:p>
        </w:tc>
      </w:tr>
      <w:tr w:rsidR="00F8603D" w:rsidRPr="00F8603D" w:rsidTr="0029131C">
        <w:tc>
          <w:tcPr>
            <w:tcW w:w="5148" w:type="dxa"/>
          </w:tcPr>
          <w:p w:rsidR="00F8603D" w:rsidRPr="00F8603D" w:rsidRDefault="00F8603D" w:rsidP="009D442D">
            <w:pPr>
              <w:spacing w:after="120"/>
              <w:jc w:val="both"/>
              <w:rPr>
                <w:rFonts w:cs="Times New Roman"/>
                <w:sz w:val="20"/>
                <w:szCs w:val="20"/>
                <w:lang w:val="it-IT"/>
              </w:rPr>
            </w:pPr>
            <w:r w:rsidRPr="00F8603D">
              <w:rPr>
                <w:rFonts w:cs="Times New Roman"/>
                <w:sz w:val="20"/>
                <w:szCs w:val="20"/>
                <w:lang w:val="it-IT"/>
              </w:rPr>
              <w:t>Invalidità permanente</w:t>
            </w:r>
          </w:p>
        </w:tc>
        <w:tc>
          <w:tcPr>
            <w:tcW w:w="5148" w:type="dxa"/>
          </w:tcPr>
          <w:p w:rsidR="00F8603D" w:rsidRPr="00F8603D" w:rsidRDefault="00271C32" w:rsidP="009D442D">
            <w:pPr>
              <w:spacing w:after="120"/>
              <w:jc w:val="right"/>
              <w:rPr>
                <w:rFonts w:cs="Times New Roman"/>
                <w:sz w:val="20"/>
                <w:szCs w:val="20"/>
                <w:lang w:val="it-IT"/>
              </w:rPr>
            </w:pPr>
            <w:r>
              <w:rPr>
                <w:rFonts w:cs="Times New Roman"/>
                <w:sz w:val="20"/>
                <w:szCs w:val="20"/>
                <w:lang w:val="it-IT"/>
              </w:rPr>
              <w:t>€ 23</w:t>
            </w:r>
            <w:r w:rsidR="00F8603D" w:rsidRPr="00F8603D">
              <w:rPr>
                <w:rFonts w:cs="Times New Roman"/>
                <w:sz w:val="20"/>
                <w:szCs w:val="20"/>
                <w:lang w:val="it-IT"/>
              </w:rPr>
              <w:t>0.000,00</w:t>
            </w:r>
          </w:p>
        </w:tc>
      </w:tr>
      <w:tr w:rsidR="00F8603D" w:rsidRPr="00F8603D" w:rsidTr="0029131C">
        <w:tc>
          <w:tcPr>
            <w:tcW w:w="5148" w:type="dxa"/>
          </w:tcPr>
          <w:p w:rsidR="00F8603D" w:rsidRPr="00F8603D" w:rsidRDefault="00F8603D" w:rsidP="009D442D">
            <w:pPr>
              <w:spacing w:after="120"/>
              <w:jc w:val="both"/>
              <w:rPr>
                <w:rFonts w:cs="Times New Roman"/>
                <w:sz w:val="20"/>
                <w:szCs w:val="20"/>
                <w:lang w:val="it-IT"/>
              </w:rPr>
            </w:pPr>
            <w:r w:rsidRPr="00F8603D">
              <w:rPr>
                <w:rFonts w:cs="Times New Roman"/>
                <w:sz w:val="20"/>
                <w:szCs w:val="20"/>
                <w:lang w:val="it-IT"/>
              </w:rPr>
              <w:t>Diaria da inabilità temporanea</w:t>
            </w:r>
          </w:p>
        </w:tc>
        <w:tc>
          <w:tcPr>
            <w:tcW w:w="5148" w:type="dxa"/>
          </w:tcPr>
          <w:p w:rsidR="00F8603D" w:rsidRPr="00F8603D" w:rsidRDefault="00271C32" w:rsidP="009D442D">
            <w:pPr>
              <w:spacing w:after="120"/>
              <w:jc w:val="right"/>
              <w:rPr>
                <w:rFonts w:cs="Times New Roman"/>
                <w:sz w:val="20"/>
                <w:szCs w:val="20"/>
                <w:lang w:val="it-IT"/>
              </w:rPr>
            </w:pPr>
            <w:r>
              <w:rPr>
                <w:rFonts w:cs="Times New Roman"/>
                <w:sz w:val="20"/>
                <w:szCs w:val="20"/>
                <w:lang w:val="it-IT"/>
              </w:rPr>
              <w:t>€ 55,00</w:t>
            </w:r>
          </w:p>
        </w:tc>
      </w:tr>
      <w:tr w:rsidR="00271C32" w:rsidRPr="00F8603D" w:rsidTr="0029131C">
        <w:tc>
          <w:tcPr>
            <w:tcW w:w="5148" w:type="dxa"/>
          </w:tcPr>
          <w:p w:rsidR="00271C32" w:rsidRPr="00F8603D" w:rsidRDefault="00271C32" w:rsidP="00181290">
            <w:pPr>
              <w:spacing w:after="120"/>
              <w:jc w:val="both"/>
              <w:rPr>
                <w:rFonts w:cs="Times New Roman"/>
                <w:sz w:val="20"/>
                <w:szCs w:val="20"/>
                <w:lang w:val="it-IT"/>
              </w:rPr>
            </w:pPr>
            <w:r>
              <w:rPr>
                <w:rFonts w:cs="Times New Roman"/>
                <w:sz w:val="20"/>
                <w:szCs w:val="20"/>
                <w:lang w:val="it-IT"/>
              </w:rPr>
              <w:t xml:space="preserve">Rimborso spese mediche </w:t>
            </w:r>
          </w:p>
        </w:tc>
        <w:tc>
          <w:tcPr>
            <w:tcW w:w="5148" w:type="dxa"/>
          </w:tcPr>
          <w:p w:rsidR="00271C32" w:rsidRDefault="00271C32" w:rsidP="00181290">
            <w:pPr>
              <w:spacing w:after="120"/>
              <w:jc w:val="right"/>
              <w:rPr>
                <w:rFonts w:cs="Times New Roman"/>
                <w:sz w:val="20"/>
                <w:szCs w:val="20"/>
                <w:lang w:val="it-IT"/>
              </w:rPr>
            </w:pPr>
            <w:r>
              <w:rPr>
                <w:rFonts w:cs="Times New Roman"/>
                <w:sz w:val="20"/>
                <w:szCs w:val="20"/>
                <w:lang w:val="it-IT"/>
              </w:rPr>
              <w:t>€ 3.000,00</w:t>
            </w:r>
          </w:p>
        </w:tc>
      </w:tr>
    </w:tbl>
    <w:p w:rsidR="00F8603D" w:rsidRPr="00F8603D" w:rsidRDefault="00F8603D" w:rsidP="009D442D">
      <w:pPr>
        <w:pStyle w:val="Titolo3"/>
        <w:numPr>
          <w:ilvl w:val="0"/>
          <w:numId w:val="27"/>
        </w:numPr>
        <w:spacing w:before="0" w:after="120" w:line="240" w:lineRule="auto"/>
        <w:ind w:left="567" w:hanging="567"/>
        <w:jc w:val="both"/>
        <w:rPr>
          <w:rFonts w:asciiTheme="minorHAnsi" w:hAnsiTheme="minorHAnsi"/>
          <w:i/>
          <w:color w:val="17365D" w:themeColor="text2" w:themeShade="BF"/>
          <w:sz w:val="20"/>
          <w:szCs w:val="20"/>
          <w:u w:val="single"/>
          <w:lang w:val="it-IT"/>
        </w:rPr>
      </w:pPr>
      <w:bookmarkStart w:id="117" w:name="_Toc410118897"/>
      <w:bookmarkStart w:id="118" w:name="_Toc440270974"/>
      <w:r w:rsidRPr="00F8603D">
        <w:rPr>
          <w:rFonts w:asciiTheme="minorHAnsi" w:hAnsiTheme="minorHAnsi"/>
          <w:i/>
          <w:color w:val="17365D" w:themeColor="text2" w:themeShade="BF"/>
          <w:sz w:val="20"/>
          <w:szCs w:val="20"/>
          <w:u w:val="single"/>
          <w:lang w:val="it-IT"/>
        </w:rPr>
        <w:t>PERSONALE IN MISSIONE - DIPENDENTI USO MEZZO PROPRIO</w:t>
      </w:r>
      <w:bookmarkEnd w:id="117"/>
      <w:bookmarkEnd w:id="118"/>
    </w:p>
    <w:p w:rsidR="00F8603D" w:rsidRPr="00F8603D" w:rsidRDefault="00F8603D" w:rsidP="009D442D">
      <w:pPr>
        <w:spacing w:after="120" w:line="240" w:lineRule="auto"/>
        <w:jc w:val="both"/>
        <w:rPr>
          <w:rFonts w:cs="Times New Roman"/>
          <w:sz w:val="20"/>
          <w:szCs w:val="20"/>
          <w:lang w:val="it-IT"/>
        </w:rPr>
      </w:pPr>
      <w:r w:rsidRPr="00F8603D">
        <w:rPr>
          <w:rFonts w:cs="Times New Roman"/>
          <w:sz w:val="20"/>
          <w:szCs w:val="20"/>
          <w:lang w:val="it-IT"/>
        </w:rPr>
        <w:t>La garanzia deve intendersi prestata, in conformità agli obblighi derivanti al Contraente ai sensi di legge nonché dalle disposizioni organizzative</w:t>
      </w:r>
      <w:r w:rsidR="00DB738E">
        <w:rPr>
          <w:rFonts w:cs="Times New Roman"/>
          <w:sz w:val="20"/>
          <w:szCs w:val="20"/>
          <w:lang w:val="it-IT"/>
        </w:rPr>
        <w:t>,</w:t>
      </w:r>
      <w:r w:rsidRPr="00F8603D">
        <w:rPr>
          <w:rFonts w:cs="Times New Roman"/>
          <w:sz w:val="20"/>
          <w:szCs w:val="20"/>
          <w:lang w:val="it-IT"/>
        </w:rPr>
        <w:t xml:space="preserve"> Delibere e Determine, per garantire il personale per gli infortuni subiti durante lo svolgimento della missione o adempimenti di servizio fuori ufficio, qualora sia autorizzato l'utilizzo di mezzi di trasporto, purché non intestati al PRA a nome del Contraente (vedi categoria “Conducenti mezzi Ente”), quali autoveicoli e motoveicoli, limitatamente al tempo necessario per l'esecuzione delle prestazioni relative. L'assicurazione garantisce anche gli infortuni alle persone di cui sia stato autorizzato il trasporto. </w:t>
      </w:r>
    </w:p>
    <w:p w:rsidR="00F8603D" w:rsidRPr="00F8603D" w:rsidRDefault="00F8603D" w:rsidP="009D442D">
      <w:pPr>
        <w:spacing w:after="120" w:line="240" w:lineRule="auto"/>
        <w:jc w:val="both"/>
        <w:rPr>
          <w:rFonts w:cs="Times New Roman"/>
          <w:sz w:val="20"/>
          <w:szCs w:val="20"/>
          <w:lang w:val="it-IT"/>
        </w:rPr>
      </w:pPr>
      <w:r w:rsidRPr="00F8603D">
        <w:rPr>
          <w:rFonts w:cs="Times New Roman"/>
          <w:sz w:val="20"/>
          <w:szCs w:val="20"/>
          <w:lang w:val="it-IT"/>
        </w:rPr>
        <w:t>La garanzia deve intendersi estesa alla forzata sosta e alla ripresa della marcia.</w:t>
      </w:r>
    </w:p>
    <w:p w:rsidR="00F8603D" w:rsidRPr="00F8603D" w:rsidRDefault="00F8603D" w:rsidP="009D442D">
      <w:pPr>
        <w:spacing w:after="120" w:line="240" w:lineRule="auto"/>
        <w:jc w:val="both"/>
        <w:rPr>
          <w:rFonts w:cs="Times New Roman"/>
          <w:sz w:val="20"/>
          <w:szCs w:val="20"/>
          <w:lang w:val="it-IT"/>
        </w:rPr>
      </w:pPr>
      <w:r w:rsidRPr="00F8603D">
        <w:rPr>
          <w:rFonts w:cs="Times New Roman"/>
          <w:sz w:val="20"/>
          <w:szCs w:val="20"/>
          <w:lang w:val="it-IT"/>
        </w:rPr>
        <w:t>La presente polizza è rivolta alla copertura di lesioni o decesso del conducente addetto alla guida e delle persone di cui sia stato autorizzato il trasporto per i rischi non compresi nell'assicurazione obbligatoria di terzi (Titolo X del D.Lgs. 209/2005).</w:t>
      </w:r>
    </w:p>
    <w:tbl>
      <w:tblPr>
        <w:tblStyle w:val="Grigliatabella"/>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5148"/>
        <w:gridCol w:w="5148"/>
      </w:tblGrid>
      <w:tr w:rsidR="00F8603D" w:rsidRPr="00F8603D" w:rsidTr="0029131C">
        <w:tc>
          <w:tcPr>
            <w:tcW w:w="5148" w:type="dxa"/>
            <w:shd w:val="clear" w:color="auto" w:fill="4F81BD" w:themeFill="accent1"/>
          </w:tcPr>
          <w:p w:rsidR="00F8603D" w:rsidRPr="00F8603D" w:rsidRDefault="00F8603D"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Garanzia</w:t>
            </w:r>
          </w:p>
        </w:tc>
        <w:tc>
          <w:tcPr>
            <w:tcW w:w="5148" w:type="dxa"/>
            <w:shd w:val="clear" w:color="auto" w:fill="4F81BD" w:themeFill="accent1"/>
          </w:tcPr>
          <w:p w:rsidR="00F8603D" w:rsidRPr="00F8603D" w:rsidRDefault="00F8603D"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Somme Assicurate</w:t>
            </w:r>
          </w:p>
        </w:tc>
      </w:tr>
      <w:tr w:rsidR="00F8603D" w:rsidRPr="00F8603D" w:rsidTr="0029131C">
        <w:tc>
          <w:tcPr>
            <w:tcW w:w="5148" w:type="dxa"/>
          </w:tcPr>
          <w:p w:rsidR="00F8603D" w:rsidRPr="00F8603D" w:rsidRDefault="00F8603D" w:rsidP="009D442D">
            <w:pPr>
              <w:spacing w:after="120"/>
              <w:jc w:val="both"/>
              <w:rPr>
                <w:rFonts w:cs="Times New Roman"/>
                <w:sz w:val="20"/>
                <w:szCs w:val="20"/>
                <w:lang w:val="it-IT"/>
              </w:rPr>
            </w:pPr>
            <w:r w:rsidRPr="00F8603D">
              <w:rPr>
                <w:rFonts w:cs="Times New Roman"/>
                <w:sz w:val="20"/>
                <w:szCs w:val="20"/>
                <w:lang w:val="it-IT"/>
              </w:rPr>
              <w:t>Morte</w:t>
            </w:r>
          </w:p>
        </w:tc>
        <w:tc>
          <w:tcPr>
            <w:tcW w:w="5148" w:type="dxa"/>
          </w:tcPr>
          <w:p w:rsidR="00F8603D" w:rsidRPr="00F8603D" w:rsidRDefault="00271C32" w:rsidP="009D442D">
            <w:pPr>
              <w:spacing w:after="120"/>
              <w:jc w:val="right"/>
              <w:rPr>
                <w:rFonts w:cs="Times New Roman"/>
                <w:sz w:val="20"/>
                <w:szCs w:val="20"/>
                <w:lang w:val="it-IT"/>
              </w:rPr>
            </w:pPr>
            <w:r>
              <w:rPr>
                <w:rFonts w:cs="Times New Roman"/>
                <w:sz w:val="20"/>
                <w:szCs w:val="20"/>
                <w:lang w:val="it-IT"/>
              </w:rPr>
              <w:t>€ 23</w:t>
            </w:r>
            <w:r w:rsidR="00F8603D" w:rsidRPr="00F8603D">
              <w:rPr>
                <w:rFonts w:cs="Times New Roman"/>
                <w:sz w:val="20"/>
                <w:szCs w:val="20"/>
                <w:lang w:val="it-IT"/>
              </w:rPr>
              <w:t>0.000,00</w:t>
            </w:r>
          </w:p>
        </w:tc>
      </w:tr>
      <w:tr w:rsidR="00F8603D" w:rsidRPr="00F8603D" w:rsidTr="0029131C">
        <w:tc>
          <w:tcPr>
            <w:tcW w:w="5148" w:type="dxa"/>
          </w:tcPr>
          <w:p w:rsidR="00F8603D" w:rsidRPr="00F8603D" w:rsidRDefault="00F8603D" w:rsidP="009D442D">
            <w:pPr>
              <w:spacing w:after="120"/>
              <w:jc w:val="both"/>
              <w:rPr>
                <w:rFonts w:cs="Times New Roman"/>
                <w:sz w:val="20"/>
                <w:szCs w:val="20"/>
                <w:lang w:val="it-IT"/>
              </w:rPr>
            </w:pPr>
            <w:r w:rsidRPr="00F8603D">
              <w:rPr>
                <w:rFonts w:cs="Times New Roman"/>
                <w:sz w:val="20"/>
                <w:szCs w:val="20"/>
                <w:lang w:val="it-IT"/>
              </w:rPr>
              <w:t>Invalidità permanente</w:t>
            </w:r>
          </w:p>
        </w:tc>
        <w:tc>
          <w:tcPr>
            <w:tcW w:w="5148" w:type="dxa"/>
          </w:tcPr>
          <w:p w:rsidR="00F8603D" w:rsidRPr="00F8603D" w:rsidRDefault="00271C32" w:rsidP="009D442D">
            <w:pPr>
              <w:spacing w:after="120"/>
              <w:jc w:val="right"/>
              <w:rPr>
                <w:rFonts w:cs="Times New Roman"/>
                <w:sz w:val="20"/>
                <w:szCs w:val="20"/>
                <w:lang w:val="it-IT"/>
              </w:rPr>
            </w:pPr>
            <w:r>
              <w:rPr>
                <w:rFonts w:cs="Times New Roman"/>
                <w:sz w:val="20"/>
                <w:szCs w:val="20"/>
                <w:lang w:val="it-IT"/>
              </w:rPr>
              <w:t>€ 23</w:t>
            </w:r>
            <w:r w:rsidR="00F8603D" w:rsidRPr="00F8603D">
              <w:rPr>
                <w:rFonts w:cs="Times New Roman"/>
                <w:sz w:val="20"/>
                <w:szCs w:val="20"/>
                <w:lang w:val="it-IT"/>
              </w:rPr>
              <w:t>0.000,00</w:t>
            </w:r>
          </w:p>
        </w:tc>
      </w:tr>
      <w:tr w:rsidR="00F8603D" w:rsidRPr="00F8603D" w:rsidTr="0029131C">
        <w:tc>
          <w:tcPr>
            <w:tcW w:w="5148" w:type="dxa"/>
          </w:tcPr>
          <w:p w:rsidR="00F8603D" w:rsidRPr="00F8603D" w:rsidRDefault="00F8603D" w:rsidP="009D442D">
            <w:pPr>
              <w:spacing w:after="120"/>
              <w:jc w:val="both"/>
              <w:rPr>
                <w:rFonts w:cs="Times New Roman"/>
                <w:sz w:val="20"/>
                <w:szCs w:val="20"/>
                <w:lang w:val="it-IT"/>
              </w:rPr>
            </w:pPr>
            <w:r w:rsidRPr="00F8603D">
              <w:rPr>
                <w:rFonts w:cs="Times New Roman"/>
                <w:sz w:val="20"/>
                <w:szCs w:val="20"/>
                <w:lang w:val="it-IT"/>
              </w:rPr>
              <w:t>Diaria da inabilità temporanea</w:t>
            </w:r>
          </w:p>
        </w:tc>
        <w:tc>
          <w:tcPr>
            <w:tcW w:w="5148" w:type="dxa"/>
          </w:tcPr>
          <w:p w:rsidR="00F8603D" w:rsidRPr="00F8603D" w:rsidRDefault="00271C32" w:rsidP="009D442D">
            <w:pPr>
              <w:spacing w:after="120"/>
              <w:jc w:val="right"/>
              <w:rPr>
                <w:rFonts w:cs="Times New Roman"/>
                <w:sz w:val="20"/>
                <w:szCs w:val="20"/>
                <w:lang w:val="it-IT"/>
              </w:rPr>
            </w:pPr>
            <w:r>
              <w:rPr>
                <w:rFonts w:cs="Times New Roman"/>
                <w:sz w:val="20"/>
                <w:szCs w:val="20"/>
                <w:lang w:val="it-IT"/>
              </w:rPr>
              <w:t>€ 55,00</w:t>
            </w:r>
          </w:p>
        </w:tc>
      </w:tr>
      <w:tr w:rsidR="00271C32" w:rsidRPr="00F8603D" w:rsidTr="0029131C">
        <w:tc>
          <w:tcPr>
            <w:tcW w:w="5148" w:type="dxa"/>
          </w:tcPr>
          <w:p w:rsidR="00271C32" w:rsidRPr="00F8603D" w:rsidRDefault="00271C32" w:rsidP="00181290">
            <w:pPr>
              <w:spacing w:after="120"/>
              <w:jc w:val="both"/>
              <w:rPr>
                <w:rFonts w:cs="Times New Roman"/>
                <w:sz w:val="20"/>
                <w:szCs w:val="20"/>
                <w:lang w:val="it-IT"/>
              </w:rPr>
            </w:pPr>
            <w:r>
              <w:rPr>
                <w:rFonts w:cs="Times New Roman"/>
                <w:sz w:val="20"/>
                <w:szCs w:val="20"/>
                <w:lang w:val="it-IT"/>
              </w:rPr>
              <w:t xml:space="preserve">Rimborso spese mediche </w:t>
            </w:r>
          </w:p>
        </w:tc>
        <w:tc>
          <w:tcPr>
            <w:tcW w:w="5148" w:type="dxa"/>
          </w:tcPr>
          <w:p w:rsidR="00271C32" w:rsidRDefault="00271C32" w:rsidP="00181290">
            <w:pPr>
              <w:spacing w:after="120"/>
              <w:jc w:val="right"/>
              <w:rPr>
                <w:rFonts w:cs="Times New Roman"/>
                <w:sz w:val="20"/>
                <w:szCs w:val="20"/>
                <w:lang w:val="it-IT"/>
              </w:rPr>
            </w:pPr>
            <w:r>
              <w:rPr>
                <w:rFonts w:cs="Times New Roman"/>
                <w:sz w:val="20"/>
                <w:szCs w:val="20"/>
                <w:lang w:val="it-IT"/>
              </w:rPr>
              <w:t>€ 3.000,00</w:t>
            </w:r>
          </w:p>
        </w:tc>
      </w:tr>
    </w:tbl>
    <w:p w:rsidR="00F8603D" w:rsidRPr="00F8603D" w:rsidRDefault="00271C32" w:rsidP="009D442D">
      <w:pPr>
        <w:pStyle w:val="Titolo3"/>
        <w:numPr>
          <w:ilvl w:val="0"/>
          <w:numId w:val="27"/>
        </w:numPr>
        <w:spacing w:before="0" w:after="120" w:line="240" w:lineRule="auto"/>
        <w:ind w:left="567" w:hanging="567"/>
        <w:jc w:val="both"/>
        <w:rPr>
          <w:rFonts w:asciiTheme="minorHAnsi" w:hAnsiTheme="minorHAnsi"/>
          <w:i/>
          <w:color w:val="17365D" w:themeColor="text2" w:themeShade="BF"/>
          <w:sz w:val="20"/>
          <w:szCs w:val="20"/>
          <w:u w:val="single"/>
          <w:lang w:val="it-IT"/>
        </w:rPr>
      </w:pPr>
      <w:r>
        <w:rPr>
          <w:rFonts w:asciiTheme="minorHAnsi" w:hAnsiTheme="minorHAnsi"/>
          <w:i/>
          <w:color w:val="17365D" w:themeColor="text2" w:themeShade="BF"/>
          <w:sz w:val="20"/>
          <w:szCs w:val="20"/>
          <w:u w:val="single"/>
          <w:lang w:val="it-IT"/>
        </w:rPr>
        <w:t xml:space="preserve">AMMINISTRATORI E SEGRETARIO COMUNALE </w:t>
      </w:r>
    </w:p>
    <w:p w:rsidR="00DB738E" w:rsidRPr="00DB738E" w:rsidRDefault="00DB738E" w:rsidP="009D442D">
      <w:pPr>
        <w:spacing w:after="120" w:line="240" w:lineRule="auto"/>
        <w:jc w:val="both"/>
        <w:rPr>
          <w:rFonts w:cs="Times New Roman"/>
          <w:sz w:val="20"/>
          <w:szCs w:val="20"/>
          <w:lang w:val="it-IT"/>
        </w:rPr>
      </w:pPr>
      <w:r w:rsidRPr="00DB738E">
        <w:rPr>
          <w:rFonts w:cs="Times New Roman"/>
          <w:sz w:val="20"/>
          <w:szCs w:val="20"/>
          <w:lang w:val="it-IT"/>
        </w:rPr>
        <w:t>L’assicurazione è prestata per gli infortuni verificatisi a causa ed in occasione dell’espletamento di tutte le attività e funzioni connesse alla carica, ivi comprese quelle esercitate in enti o società collegate e/o controllate dal Contraente</w:t>
      </w:r>
      <w:r w:rsidR="00271C32">
        <w:rPr>
          <w:rFonts w:cs="Times New Roman"/>
          <w:sz w:val="20"/>
          <w:szCs w:val="20"/>
          <w:lang w:val="it-IT"/>
        </w:rPr>
        <w:t xml:space="preserve"> per le figure del Sindaco, Vicesindaco, Assessori, Consiglieri Communali e Segretario Comunale</w:t>
      </w:r>
      <w:r w:rsidRPr="00DB738E">
        <w:rPr>
          <w:rFonts w:cs="Times New Roman"/>
          <w:sz w:val="20"/>
          <w:szCs w:val="20"/>
          <w:lang w:val="it-IT"/>
        </w:rPr>
        <w:t>.</w:t>
      </w:r>
    </w:p>
    <w:p w:rsidR="00DB738E" w:rsidRPr="00DB738E" w:rsidRDefault="00DB738E" w:rsidP="009D442D">
      <w:pPr>
        <w:spacing w:after="120" w:line="240" w:lineRule="auto"/>
        <w:jc w:val="both"/>
        <w:rPr>
          <w:rFonts w:cs="Times New Roman"/>
          <w:sz w:val="20"/>
          <w:szCs w:val="20"/>
          <w:lang w:val="it-IT"/>
        </w:rPr>
      </w:pPr>
      <w:r w:rsidRPr="00DB738E">
        <w:rPr>
          <w:rFonts w:cs="Times New Roman"/>
          <w:sz w:val="20"/>
          <w:szCs w:val="20"/>
          <w:lang w:val="it-IT"/>
        </w:rPr>
        <w:lastRenderedPageBreak/>
        <w:t>È incluso il “rischio in itinere” nonchè tutti gli spostamenti necessari all’espletamento degli incarichi loro assegnati, effettuati anche con mezzi di trasporto pubblici e privati.</w:t>
      </w:r>
    </w:p>
    <w:p w:rsidR="00F8603D" w:rsidRPr="00F8603D" w:rsidRDefault="00DB738E" w:rsidP="009D442D">
      <w:pPr>
        <w:spacing w:after="120" w:line="240" w:lineRule="auto"/>
        <w:jc w:val="both"/>
        <w:rPr>
          <w:rFonts w:cs="Times New Roman"/>
          <w:sz w:val="20"/>
          <w:szCs w:val="20"/>
          <w:lang w:val="it-IT"/>
        </w:rPr>
      </w:pPr>
      <w:r w:rsidRPr="00DB738E">
        <w:rPr>
          <w:rFonts w:cs="Times New Roman"/>
          <w:sz w:val="20"/>
          <w:szCs w:val="20"/>
          <w:lang w:val="it-IT"/>
        </w:rPr>
        <w:t>Sono dunque esclusi dalla garanzia gli infortuni verificatisi nell’espletamento dell’attività professionale privata di ciascun assicurato, e quelli relativi a qualsiasi attività extraprofessionale comunque non collegata alla carica.</w:t>
      </w:r>
    </w:p>
    <w:tbl>
      <w:tblPr>
        <w:tblStyle w:val="Grigliatabella"/>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5148"/>
        <w:gridCol w:w="5148"/>
      </w:tblGrid>
      <w:tr w:rsidR="00F8603D" w:rsidRPr="00F8603D" w:rsidTr="0029131C">
        <w:tc>
          <w:tcPr>
            <w:tcW w:w="5148" w:type="dxa"/>
            <w:shd w:val="clear" w:color="auto" w:fill="4F81BD" w:themeFill="accent1"/>
          </w:tcPr>
          <w:p w:rsidR="00F8603D" w:rsidRPr="00F8603D" w:rsidRDefault="00F8603D"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Garanzia</w:t>
            </w:r>
          </w:p>
        </w:tc>
        <w:tc>
          <w:tcPr>
            <w:tcW w:w="5148" w:type="dxa"/>
            <w:shd w:val="clear" w:color="auto" w:fill="4F81BD" w:themeFill="accent1"/>
          </w:tcPr>
          <w:p w:rsidR="00F8603D" w:rsidRPr="00F8603D" w:rsidRDefault="00F8603D"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Somme Assicurate</w:t>
            </w:r>
          </w:p>
        </w:tc>
      </w:tr>
      <w:tr w:rsidR="00DB738E" w:rsidRPr="00F8603D" w:rsidTr="0029131C">
        <w:tc>
          <w:tcPr>
            <w:tcW w:w="5148" w:type="dxa"/>
          </w:tcPr>
          <w:p w:rsidR="00DB738E" w:rsidRPr="00F8603D" w:rsidRDefault="00DB738E" w:rsidP="009D442D">
            <w:pPr>
              <w:spacing w:after="120"/>
              <w:jc w:val="both"/>
              <w:rPr>
                <w:rFonts w:cs="Times New Roman"/>
                <w:sz w:val="20"/>
                <w:szCs w:val="20"/>
                <w:lang w:val="it-IT"/>
              </w:rPr>
            </w:pPr>
            <w:r w:rsidRPr="00F8603D">
              <w:rPr>
                <w:rFonts w:cs="Times New Roman"/>
                <w:sz w:val="20"/>
                <w:szCs w:val="20"/>
                <w:lang w:val="it-IT"/>
              </w:rPr>
              <w:t>Morte</w:t>
            </w:r>
          </w:p>
        </w:tc>
        <w:tc>
          <w:tcPr>
            <w:tcW w:w="5148" w:type="dxa"/>
          </w:tcPr>
          <w:p w:rsidR="00DB738E" w:rsidRPr="00F8603D" w:rsidRDefault="00DB738E" w:rsidP="00271C32">
            <w:pPr>
              <w:spacing w:after="120"/>
              <w:jc w:val="right"/>
              <w:rPr>
                <w:rFonts w:cs="Times New Roman"/>
                <w:sz w:val="20"/>
                <w:szCs w:val="20"/>
                <w:lang w:val="it-IT"/>
              </w:rPr>
            </w:pPr>
            <w:r w:rsidRPr="00F8603D">
              <w:rPr>
                <w:rFonts w:cs="Times New Roman"/>
                <w:sz w:val="20"/>
                <w:szCs w:val="20"/>
                <w:lang w:val="it-IT"/>
              </w:rPr>
              <w:t>€ 2</w:t>
            </w:r>
            <w:r w:rsidR="00271C32">
              <w:rPr>
                <w:rFonts w:cs="Times New Roman"/>
                <w:sz w:val="20"/>
                <w:szCs w:val="20"/>
                <w:lang w:val="it-IT"/>
              </w:rPr>
              <w:t>8</w:t>
            </w:r>
            <w:r w:rsidRPr="00F8603D">
              <w:rPr>
                <w:rFonts w:cs="Times New Roman"/>
                <w:sz w:val="20"/>
                <w:szCs w:val="20"/>
                <w:lang w:val="it-IT"/>
              </w:rPr>
              <w:t>0.000,00</w:t>
            </w:r>
          </w:p>
        </w:tc>
      </w:tr>
      <w:tr w:rsidR="00DB738E" w:rsidRPr="00F8603D" w:rsidTr="0029131C">
        <w:tc>
          <w:tcPr>
            <w:tcW w:w="5148" w:type="dxa"/>
          </w:tcPr>
          <w:p w:rsidR="00DB738E" w:rsidRPr="00F8603D" w:rsidRDefault="00DB738E" w:rsidP="009D442D">
            <w:pPr>
              <w:spacing w:after="120"/>
              <w:jc w:val="both"/>
              <w:rPr>
                <w:rFonts w:cs="Times New Roman"/>
                <w:sz w:val="20"/>
                <w:szCs w:val="20"/>
                <w:lang w:val="it-IT"/>
              </w:rPr>
            </w:pPr>
            <w:r w:rsidRPr="00F8603D">
              <w:rPr>
                <w:rFonts w:cs="Times New Roman"/>
                <w:sz w:val="20"/>
                <w:szCs w:val="20"/>
                <w:lang w:val="it-IT"/>
              </w:rPr>
              <w:t>Invalidità permanente</w:t>
            </w:r>
          </w:p>
        </w:tc>
        <w:tc>
          <w:tcPr>
            <w:tcW w:w="5148" w:type="dxa"/>
          </w:tcPr>
          <w:p w:rsidR="00DB738E" w:rsidRPr="00F8603D" w:rsidRDefault="00271C32" w:rsidP="009D442D">
            <w:pPr>
              <w:spacing w:after="120"/>
              <w:jc w:val="right"/>
              <w:rPr>
                <w:rFonts w:cs="Times New Roman"/>
                <w:sz w:val="20"/>
                <w:szCs w:val="20"/>
                <w:lang w:val="it-IT"/>
              </w:rPr>
            </w:pPr>
            <w:r>
              <w:rPr>
                <w:rFonts w:cs="Times New Roman"/>
                <w:sz w:val="20"/>
                <w:szCs w:val="20"/>
                <w:lang w:val="it-IT"/>
              </w:rPr>
              <w:t>€ 28</w:t>
            </w:r>
            <w:r w:rsidR="00DB738E" w:rsidRPr="00F8603D">
              <w:rPr>
                <w:rFonts w:cs="Times New Roman"/>
                <w:sz w:val="20"/>
                <w:szCs w:val="20"/>
                <w:lang w:val="it-IT"/>
              </w:rPr>
              <w:t>0.000,00</w:t>
            </w:r>
          </w:p>
        </w:tc>
      </w:tr>
      <w:tr w:rsidR="00F8603D" w:rsidRPr="00F8603D" w:rsidTr="0029131C">
        <w:tc>
          <w:tcPr>
            <w:tcW w:w="5148" w:type="dxa"/>
          </w:tcPr>
          <w:p w:rsidR="00F8603D" w:rsidRPr="00F8603D" w:rsidRDefault="00F8603D" w:rsidP="009D442D">
            <w:pPr>
              <w:spacing w:after="120"/>
              <w:jc w:val="both"/>
              <w:rPr>
                <w:rFonts w:cs="Times New Roman"/>
                <w:sz w:val="20"/>
                <w:szCs w:val="20"/>
                <w:lang w:val="it-IT"/>
              </w:rPr>
            </w:pPr>
            <w:r w:rsidRPr="00F8603D">
              <w:rPr>
                <w:rFonts w:cs="Times New Roman"/>
                <w:sz w:val="20"/>
                <w:szCs w:val="20"/>
                <w:lang w:val="it-IT"/>
              </w:rPr>
              <w:t>Diaria da inabilità temporanea</w:t>
            </w:r>
          </w:p>
        </w:tc>
        <w:tc>
          <w:tcPr>
            <w:tcW w:w="5148" w:type="dxa"/>
          </w:tcPr>
          <w:p w:rsidR="00F8603D" w:rsidRPr="00F8603D" w:rsidRDefault="00271C32" w:rsidP="00271C32">
            <w:pPr>
              <w:spacing w:after="120"/>
              <w:jc w:val="right"/>
              <w:rPr>
                <w:rFonts w:cs="Times New Roman"/>
                <w:sz w:val="20"/>
                <w:szCs w:val="20"/>
                <w:lang w:val="it-IT"/>
              </w:rPr>
            </w:pPr>
            <w:r>
              <w:rPr>
                <w:rFonts w:cs="Times New Roman"/>
                <w:sz w:val="20"/>
                <w:szCs w:val="20"/>
                <w:lang w:val="it-IT"/>
              </w:rPr>
              <w:t xml:space="preserve">€ </w:t>
            </w:r>
            <w:r w:rsidR="00F8603D" w:rsidRPr="00F8603D">
              <w:rPr>
                <w:rFonts w:cs="Times New Roman"/>
                <w:sz w:val="20"/>
                <w:szCs w:val="20"/>
                <w:lang w:val="it-IT"/>
              </w:rPr>
              <w:t>55,00</w:t>
            </w:r>
          </w:p>
        </w:tc>
      </w:tr>
      <w:tr w:rsidR="00271C32" w:rsidRPr="00F8603D" w:rsidTr="0029131C">
        <w:tc>
          <w:tcPr>
            <w:tcW w:w="5148" w:type="dxa"/>
          </w:tcPr>
          <w:p w:rsidR="00271C32" w:rsidRPr="00F8603D" w:rsidRDefault="00271C32" w:rsidP="009D442D">
            <w:pPr>
              <w:spacing w:after="120"/>
              <w:jc w:val="both"/>
              <w:rPr>
                <w:rFonts w:cs="Times New Roman"/>
                <w:sz w:val="20"/>
                <w:szCs w:val="20"/>
                <w:lang w:val="it-IT"/>
              </w:rPr>
            </w:pPr>
            <w:r>
              <w:rPr>
                <w:rFonts w:cs="Times New Roman"/>
                <w:sz w:val="20"/>
                <w:szCs w:val="20"/>
                <w:lang w:val="it-IT"/>
              </w:rPr>
              <w:t xml:space="preserve">Rimborso spese mediche </w:t>
            </w:r>
          </w:p>
        </w:tc>
        <w:tc>
          <w:tcPr>
            <w:tcW w:w="5148" w:type="dxa"/>
          </w:tcPr>
          <w:p w:rsidR="00271C32" w:rsidRDefault="00271C32" w:rsidP="00271C32">
            <w:pPr>
              <w:spacing w:after="120"/>
              <w:jc w:val="right"/>
              <w:rPr>
                <w:rFonts w:cs="Times New Roman"/>
                <w:sz w:val="20"/>
                <w:szCs w:val="20"/>
                <w:lang w:val="it-IT"/>
              </w:rPr>
            </w:pPr>
            <w:r>
              <w:rPr>
                <w:rFonts w:cs="Times New Roman"/>
                <w:sz w:val="20"/>
                <w:szCs w:val="20"/>
                <w:lang w:val="it-IT"/>
              </w:rPr>
              <w:t>€ 3.000,00</w:t>
            </w:r>
          </w:p>
        </w:tc>
      </w:tr>
    </w:tbl>
    <w:p w:rsidR="005E1002" w:rsidRPr="005E1002" w:rsidRDefault="005E1002" w:rsidP="009D442D">
      <w:pPr>
        <w:pStyle w:val="Titolo3"/>
        <w:numPr>
          <w:ilvl w:val="0"/>
          <w:numId w:val="27"/>
        </w:numPr>
        <w:spacing w:before="0" w:after="120" w:line="240" w:lineRule="auto"/>
        <w:ind w:left="567" w:hanging="567"/>
        <w:jc w:val="both"/>
        <w:rPr>
          <w:rFonts w:asciiTheme="minorHAnsi" w:hAnsiTheme="minorHAnsi"/>
          <w:i/>
          <w:color w:val="17365D" w:themeColor="text2" w:themeShade="BF"/>
          <w:sz w:val="20"/>
          <w:szCs w:val="20"/>
          <w:u w:val="single"/>
          <w:lang w:val="it-IT"/>
        </w:rPr>
      </w:pPr>
      <w:bookmarkStart w:id="119" w:name="_Toc440270976"/>
      <w:r w:rsidRPr="005E1002">
        <w:rPr>
          <w:rFonts w:asciiTheme="minorHAnsi" w:hAnsiTheme="minorHAnsi"/>
          <w:i/>
          <w:color w:val="17365D" w:themeColor="text2" w:themeShade="BF"/>
          <w:sz w:val="20"/>
          <w:szCs w:val="20"/>
          <w:u w:val="single"/>
          <w:lang w:val="it-IT"/>
        </w:rPr>
        <w:t>SOGGETTI VARI</w:t>
      </w:r>
      <w:bookmarkEnd w:id="119"/>
    </w:p>
    <w:p w:rsidR="005E1002" w:rsidRDefault="005E1002" w:rsidP="009D44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snapToGrid w:val="0"/>
          <w:lang w:val="it-IT"/>
        </w:rPr>
      </w:pPr>
      <w:r w:rsidRPr="005E1002">
        <w:rPr>
          <w:snapToGrid w:val="0"/>
          <w:lang w:val="it-IT"/>
        </w:rPr>
        <w:t xml:space="preserve">Soggetti di cui il Contraente si avvale per la propria attività, quali a titolo esemplificativo e non limitativo libero professionisti, collaboratori, stagisti, cocopro, volontari, </w:t>
      </w:r>
      <w:r w:rsidR="00271C32">
        <w:rPr>
          <w:snapToGrid w:val="0"/>
          <w:lang w:val="it-IT"/>
        </w:rPr>
        <w:t xml:space="preserve">borse lavoro, servizio civile, addetti alla manutenzione giardini pubblici, pensionati, categorie protette, condannati alla pena del lavoro di pubblica utilità, </w:t>
      </w:r>
      <w:r w:rsidRPr="005E1002">
        <w:rPr>
          <w:snapToGrid w:val="0"/>
          <w:lang w:val="it-IT"/>
        </w:rPr>
        <w:t>etc.</w:t>
      </w:r>
    </w:p>
    <w:tbl>
      <w:tblPr>
        <w:tblStyle w:val="Grigliatabella"/>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5148"/>
        <w:gridCol w:w="5148"/>
      </w:tblGrid>
      <w:tr w:rsidR="005E1002" w:rsidRPr="00F8603D" w:rsidTr="00A61C27">
        <w:tc>
          <w:tcPr>
            <w:tcW w:w="5148" w:type="dxa"/>
            <w:shd w:val="clear" w:color="auto" w:fill="4F81BD" w:themeFill="accent1"/>
          </w:tcPr>
          <w:p w:rsidR="005E1002" w:rsidRPr="00F8603D" w:rsidRDefault="005E1002"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Garanzia</w:t>
            </w:r>
          </w:p>
        </w:tc>
        <w:tc>
          <w:tcPr>
            <w:tcW w:w="5148" w:type="dxa"/>
            <w:shd w:val="clear" w:color="auto" w:fill="4F81BD" w:themeFill="accent1"/>
          </w:tcPr>
          <w:p w:rsidR="005E1002" w:rsidRPr="00F8603D" w:rsidRDefault="005E1002"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Somme Assicurate</w:t>
            </w:r>
          </w:p>
        </w:tc>
      </w:tr>
      <w:tr w:rsidR="005E1002" w:rsidRPr="00F8603D" w:rsidTr="00A61C27">
        <w:tc>
          <w:tcPr>
            <w:tcW w:w="5148" w:type="dxa"/>
          </w:tcPr>
          <w:p w:rsidR="005E1002" w:rsidRPr="00F8603D" w:rsidRDefault="005E1002" w:rsidP="009D442D">
            <w:pPr>
              <w:spacing w:after="120"/>
              <w:jc w:val="both"/>
              <w:rPr>
                <w:rFonts w:cs="Times New Roman"/>
                <w:sz w:val="20"/>
                <w:szCs w:val="20"/>
                <w:lang w:val="it-IT"/>
              </w:rPr>
            </w:pPr>
            <w:r w:rsidRPr="00F8603D">
              <w:rPr>
                <w:rFonts w:cs="Times New Roman"/>
                <w:sz w:val="20"/>
                <w:szCs w:val="20"/>
                <w:lang w:val="it-IT"/>
              </w:rPr>
              <w:t>Morte</w:t>
            </w:r>
          </w:p>
        </w:tc>
        <w:tc>
          <w:tcPr>
            <w:tcW w:w="5148" w:type="dxa"/>
          </w:tcPr>
          <w:p w:rsidR="005E1002" w:rsidRPr="00F8603D" w:rsidRDefault="005E1002" w:rsidP="009D442D">
            <w:pPr>
              <w:spacing w:after="120"/>
              <w:jc w:val="right"/>
              <w:rPr>
                <w:rFonts w:cs="Times New Roman"/>
                <w:sz w:val="20"/>
                <w:szCs w:val="20"/>
                <w:lang w:val="it-IT"/>
              </w:rPr>
            </w:pPr>
            <w:r w:rsidRPr="00F8603D">
              <w:rPr>
                <w:rFonts w:cs="Times New Roman"/>
                <w:sz w:val="20"/>
                <w:szCs w:val="20"/>
                <w:lang w:val="it-IT"/>
              </w:rPr>
              <w:t xml:space="preserve">€ </w:t>
            </w:r>
            <w:r w:rsidR="00271C32">
              <w:rPr>
                <w:rFonts w:cs="Times New Roman"/>
                <w:sz w:val="20"/>
                <w:szCs w:val="20"/>
                <w:lang w:val="it-IT"/>
              </w:rPr>
              <w:t>23</w:t>
            </w:r>
            <w:r w:rsidRPr="00F8603D">
              <w:rPr>
                <w:rFonts w:cs="Times New Roman"/>
                <w:sz w:val="20"/>
                <w:szCs w:val="20"/>
                <w:lang w:val="it-IT"/>
              </w:rPr>
              <w:t>0.000,00</w:t>
            </w:r>
          </w:p>
        </w:tc>
      </w:tr>
      <w:tr w:rsidR="005E1002" w:rsidRPr="00F8603D" w:rsidTr="00A61C27">
        <w:tc>
          <w:tcPr>
            <w:tcW w:w="5148" w:type="dxa"/>
          </w:tcPr>
          <w:p w:rsidR="005E1002" w:rsidRPr="00F8603D" w:rsidRDefault="005E1002" w:rsidP="009D442D">
            <w:pPr>
              <w:spacing w:after="120"/>
              <w:jc w:val="both"/>
              <w:rPr>
                <w:rFonts w:cs="Times New Roman"/>
                <w:sz w:val="20"/>
                <w:szCs w:val="20"/>
                <w:lang w:val="it-IT"/>
              </w:rPr>
            </w:pPr>
            <w:r w:rsidRPr="00F8603D">
              <w:rPr>
                <w:rFonts w:cs="Times New Roman"/>
                <w:sz w:val="20"/>
                <w:szCs w:val="20"/>
                <w:lang w:val="it-IT"/>
              </w:rPr>
              <w:t>Invalidità permanente</w:t>
            </w:r>
          </w:p>
        </w:tc>
        <w:tc>
          <w:tcPr>
            <w:tcW w:w="5148" w:type="dxa"/>
          </w:tcPr>
          <w:p w:rsidR="005E1002" w:rsidRPr="00F8603D" w:rsidRDefault="005E1002" w:rsidP="009D442D">
            <w:pPr>
              <w:spacing w:after="120"/>
              <w:jc w:val="right"/>
              <w:rPr>
                <w:rFonts w:cs="Times New Roman"/>
                <w:sz w:val="20"/>
                <w:szCs w:val="20"/>
                <w:lang w:val="it-IT"/>
              </w:rPr>
            </w:pPr>
            <w:r w:rsidRPr="00F8603D">
              <w:rPr>
                <w:rFonts w:cs="Times New Roman"/>
                <w:sz w:val="20"/>
                <w:szCs w:val="20"/>
                <w:lang w:val="it-IT"/>
              </w:rPr>
              <w:t>€ 2</w:t>
            </w:r>
            <w:r w:rsidR="00271C32">
              <w:rPr>
                <w:rFonts w:cs="Times New Roman"/>
                <w:sz w:val="20"/>
                <w:szCs w:val="20"/>
                <w:lang w:val="it-IT"/>
              </w:rPr>
              <w:t>3</w:t>
            </w:r>
            <w:r w:rsidRPr="00F8603D">
              <w:rPr>
                <w:rFonts w:cs="Times New Roman"/>
                <w:sz w:val="20"/>
                <w:szCs w:val="20"/>
                <w:lang w:val="it-IT"/>
              </w:rPr>
              <w:t>0.000,00</w:t>
            </w:r>
          </w:p>
        </w:tc>
      </w:tr>
      <w:tr w:rsidR="00271C32" w:rsidRPr="00F8603D" w:rsidTr="00A61C27">
        <w:tc>
          <w:tcPr>
            <w:tcW w:w="5148" w:type="dxa"/>
          </w:tcPr>
          <w:p w:rsidR="00271C32" w:rsidRPr="00F8603D" w:rsidRDefault="00271C32" w:rsidP="00181290">
            <w:pPr>
              <w:spacing w:after="120"/>
              <w:jc w:val="both"/>
              <w:rPr>
                <w:rFonts w:cs="Times New Roman"/>
                <w:sz w:val="20"/>
                <w:szCs w:val="20"/>
                <w:lang w:val="it-IT"/>
              </w:rPr>
            </w:pPr>
            <w:r w:rsidRPr="00F8603D">
              <w:rPr>
                <w:rFonts w:cs="Times New Roman"/>
                <w:sz w:val="20"/>
                <w:szCs w:val="20"/>
                <w:lang w:val="it-IT"/>
              </w:rPr>
              <w:t>Diaria da inabilità temporanea</w:t>
            </w:r>
          </w:p>
        </w:tc>
        <w:tc>
          <w:tcPr>
            <w:tcW w:w="5148" w:type="dxa"/>
          </w:tcPr>
          <w:p w:rsidR="00271C32" w:rsidRPr="00F8603D" w:rsidRDefault="00271C32" w:rsidP="00181290">
            <w:pPr>
              <w:spacing w:after="120"/>
              <w:jc w:val="right"/>
              <w:rPr>
                <w:rFonts w:cs="Times New Roman"/>
                <w:sz w:val="20"/>
                <w:szCs w:val="20"/>
                <w:lang w:val="it-IT"/>
              </w:rPr>
            </w:pPr>
            <w:r>
              <w:rPr>
                <w:rFonts w:cs="Times New Roman"/>
                <w:sz w:val="20"/>
                <w:szCs w:val="20"/>
                <w:lang w:val="it-IT"/>
              </w:rPr>
              <w:t xml:space="preserve">€ </w:t>
            </w:r>
            <w:r w:rsidRPr="00F8603D">
              <w:rPr>
                <w:rFonts w:cs="Times New Roman"/>
                <w:sz w:val="20"/>
                <w:szCs w:val="20"/>
                <w:lang w:val="it-IT"/>
              </w:rPr>
              <w:t>55,00</w:t>
            </w:r>
          </w:p>
        </w:tc>
      </w:tr>
      <w:tr w:rsidR="00271C32" w:rsidRPr="00F8603D" w:rsidTr="00A61C27">
        <w:tc>
          <w:tcPr>
            <w:tcW w:w="5148" w:type="dxa"/>
          </w:tcPr>
          <w:p w:rsidR="00271C32" w:rsidRPr="00F8603D" w:rsidRDefault="00271C32" w:rsidP="00181290">
            <w:pPr>
              <w:spacing w:after="120"/>
              <w:jc w:val="both"/>
              <w:rPr>
                <w:rFonts w:cs="Times New Roman"/>
                <w:sz w:val="20"/>
                <w:szCs w:val="20"/>
                <w:lang w:val="it-IT"/>
              </w:rPr>
            </w:pPr>
            <w:r>
              <w:rPr>
                <w:rFonts w:cs="Times New Roman"/>
                <w:sz w:val="20"/>
                <w:szCs w:val="20"/>
                <w:lang w:val="it-IT"/>
              </w:rPr>
              <w:t xml:space="preserve">Rimborso spese mediche </w:t>
            </w:r>
          </w:p>
        </w:tc>
        <w:tc>
          <w:tcPr>
            <w:tcW w:w="5148" w:type="dxa"/>
          </w:tcPr>
          <w:p w:rsidR="00271C32" w:rsidRDefault="00271C32" w:rsidP="00181290">
            <w:pPr>
              <w:spacing w:after="120"/>
              <w:jc w:val="right"/>
              <w:rPr>
                <w:rFonts w:cs="Times New Roman"/>
                <w:sz w:val="20"/>
                <w:szCs w:val="20"/>
                <w:lang w:val="it-IT"/>
              </w:rPr>
            </w:pPr>
            <w:r>
              <w:rPr>
                <w:rFonts w:cs="Times New Roman"/>
                <w:sz w:val="20"/>
                <w:szCs w:val="20"/>
                <w:lang w:val="it-IT"/>
              </w:rPr>
              <w:t>€ 3.000,00</w:t>
            </w:r>
          </w:p>
        </w:tc>
      </w:tr>
    </w:tbl>
    <w:p w:rsidR="00271C32" w:rsidRPr="005E1002" w:rsidRDefault="00271C32" w:rsidP="00271C32">
      <w:pPr>
        <w:spacing w:after="120" w:line="240" w:lineRule="auto"/>
        <w:rPr>
          <w:lang w:val="it-IT"/>
        </w:rPr>
      </w:pPr>
    </w:p>
    <w:p w:rsidR="00271C32" w:rsidRDefault="00181290" w:rsidP="00271C32">
      <w:pPr>
        <w:pStyle w:val="Titolo3"/>
        <w:numPr>
          <w:ilvl w:val="0"/>
          <w:numId w:val="27"/>
        </w:numPr>
        <w:spacing w:before="0" w:after="120" w:line="240" w:lineRule="auto"/>
        <w:ind w:left="567" w:hanging="567"/>
        <w:jc w:val="both"/>
        <w:rPr>
          <w:rFonts w:asciiTheme="minorHAnsi" w:hAnsiTheme="minorHAnsi"/>
          <w:i/>
          <w:color w:val="17365D" w:themeColor="text2" w:themeShade="BF"/>
          <w:sz w:val="20"/>
          <w:szCs w:val="20"/>
          <w:u w:val="single"/>
          <w:lang w:val="it-IT"/>
        </w:rPr>
      </w:pPr>
      <w:r>
        <w:rPr>
          <w:rFonts w:asciiTheme="minorHAnsi" w:hAnsiTheme="minorHAnsi"/>
          <w:i/>
          <w:color w:val="17365D" w:themeColor="text2" w:themeShade="BF"/>
          <w:sz w:val="20"/>
          <w:szCs w:val="20"/>
          <w:u w:val="single"/>
          <w:lang w:val="it-IT"/>
        </w:rPr>
        <w:t>VOLONTARI DELLA PROTEZIONE CIVILE</w:t>
      </w:r>
    </w:p>
    <w:p w:rsidR="0081362E" w:rsidRDefault="00271C32" w:rsidP="00271C32">
      <w:pPr>
        <w:rPr>
          <w:lang w:val="it-IT"/>
        </w:rPr>
      </w:pPr>
      <w:r>
        <w:rPr>
          <w:lang w:val="it-IT"/>
        </w:rPr>
        <w:t xml:space="preserve">L’assicurazione è  prestata per gli infortuni occorsi ai </w:t>
      </w:r>
      <w:r w:rsidR="00181290">
        <w:rPr>
          <w:lang w:val="it-IT"/>
        </w:rPr>
        <w:t>volontari della protezione civile</w:t>
      </w:r>
      <w:r w:rsidR="0081362E">
        <w:rPr>
          <w:lang w:val="it-IT"/>
        </w:rPr>
        <w:t xml:space="preserve"> iscritti durante l’espletamento dei compiti loro affidati</w:t>
      </w:r>
      <w:r>
        <w:rPr>
          <w:lang w:val="it-IT"/>
        </w:rPr>
        <w:t xml:space="preserve">. </w:t>
      </w:r>
    </w:p>
    <w:tbl>
      <w:tblPr>
        <w:tblStyle w:val="Grigliatabella"/>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5148"/>
        <w:gridCol w:w="5148"/>
      </w:tblGrid>
      <w:tr w:rsidR="00271C32" w:rsidRPr="00F8603D" w:rsidTr="00181290">
        <w:tc>
          <w:tcPr>
            <w:tcW w:w="5148" w:type="dxa"/>
            <w:shd w:val="clear" w:color="auto" w:fill="4F81BD" w:themeFill="accent1"/>
          </w:tcPr>
          <w:p w:rsidR="00271C32" w:rsidRPr="00F8603D" w:rsidRDefault="00271C32" w:rsidP="00181290">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Garanzia</w:t>
            </w:r>
          </w:p>
        </w:tc>
        <w:tc>
          <w:tcPr>
            <w:tcW w:w="5148" w:type="dxa"/>
            <w:shd w:val="clear" w:color="auto" w:fill="4F81BD" w:themeFill="accent1"/>
          </w:tcPr>
          <w:p w:rsidR="00271C32" w:rsidRPr="00F8603D" w:rsidRDefault="00271C32" w:rsidP="00181290">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Somme Assicurate</w:t>
            </w:r>
          </w:p>
        </w:tc>
      </w:tr>
      <w:tr w:rsidR="00271C32" w:rsidRPr="00F8603D" w:rsidTr="00181290">
        <w:tc>
          <w:tcPr>
            <w:tcW w:w="5148" w:type="dxa"/>
          </w:tcPr>
          <w:p w:rsidR="00271C32" w:rsidRPr="00F8603D" w:rsidRDefault="00271C32" w:rsidP="00181290">
            <w:pPr>
              <w:spacing w:after="120"/>
              <w:jc w:val="both"/>
              <w:rPr>
                <w:rFonts w:cs="Times New Roman"/>
                <w:sz w:val="20"/>
                <w:szCs w:val="20"/>
                <w:lang w:val="it-IT"/>
              </w:rPr>
            </w:pPr>
            <w:r w:rsidRPr="00F8603D">
              <w:rPr>
                <w:rFonts w:cs="Times New Roman"/>
                <w:sz w:val="20"/>
                <w:szCs w:val="20"/>
                <w:lang w:val="it-IT"/>
              </w:rPr>
              <w:t>Morte</w:t>
            </w:r>
          </w:p>
        </w:tc>
        <w:tc>
          <w:tcPr>
            <w:tcW w:w="5148" w:type="dxa"/>
          </w:tcPr>
          <w:p w:rsidR="00271C32" w:rsidRPr="00F8603D" w:rsidRDefault="00271C32" w:rsidP="00181290">
            <w:pPr>
              <w:spacing w:after="120"/>
              <w:jc w:val="right"/>
              <w:rPr>
                <w:rFonts w:cs="Times New Roman"/>
                <w:sz w:val="20"/>
                <w:szCs w:val="20"/>
                <w:lang w:val="it-IT"/>
              </w:rPr>
            </w:pPr>
            <w:r w:rsidRPr="00F8603D">
              <w:rPr>
                <w:rFonts w:cs="Times New Roman"/>
                <w:sz w:val="20"/>
                <w:szCs w:val="20"/>
                <w:lang w:val="it-IT"/>
              </w:rPr>
              <w:t xml:space="preserve">€ </w:t>
            </w:r>
            <w:r>
              <w:rPr>
                <w:rFonts w:cs="Times New Roman"/>
                <w:sz w:val="20"/>
                <w:szCs w:val="20"/>
                <w:lang w:val="it-IT"/>
              </w:rPr>
              <w:t>28</w:t>
            </w:r>
            <w:r w:rsidRPr="00F8603D">
              <w:rPr>
                <w:rFonts w:cs="Times New Roman"/>
                <w:sz w:val="20"/>
                <w:szCs w:val="20"/>
                <w:lang w:val="it-IT"/>
              </w:rPr>
              <w:t>0.000,00</w:t>
            </w:r>
          </w:p>
        </w:tc>
      </w:tr>
      <w:tr w:rsidR="00271C32" w:rsidRPr="00F8603D" w:rsidTr="00181290">
        <w:tc>
          <w:tcPr>
            <w:tcW w:w="5148" w:type="dxa"/>
          </w:tcPr>
          <w:p w:rsidR="00271C32" w:rsidRPr="00F8603D" w:rsidRDefault="00271C32" w:rsidP="00181290">
            <w:pPr>
              <w:spacing w:after="120"/>
              <w:jc w:val="both"/>
              <w:rPr>
                <w:rFonts w:cs="Times New Roman"/>
                <w:sz w:val="20"/>
                <w:szCs w:val="20"/>
                <w:lang w:val="it-IT"/>
              </w:rPr>
            </w:pPr>
            <w:r w:rsidRPr="00F8603D">
              <w:rPr>
                <w:rFonts w:cs="Times New Roman"/>
                <w:sz w:val="20"/>
                <w:szCs w:val="20"/>
                <w:lang w:val="it-IT"/>
              </w:rPr>
              <w:t>Invalidità permanente</w:t>
            </w:r>
          </w:p>
        </w:tc>
        <w:tc>
          <w:tcPr>
            <w:tcW w:w="5148" w:type="dxa"/>
          </w:tcPr>
          <w:p w:rsidR="00271C32" w:rsidRPr="00F8603D" w:rsidRDefault="00271C32" w:rsidP="00181290">
            <w:pPr>
              <w:spacing w:after="120"/>
              <w:jc w:val="right"/>
              <w:rPr>
                <w:rFonts w:cs="Times New Roman"/>
                <w:sz w:val="20"/>
                <w:szCs w:val="20"/>
                <w:lang w:val="it-IT"/>
              </w:rPr>
            </w:pPr>
            <w:r w:rsidRPr="00F8603D">
              <w:rPr>
                <w:rFonts w:cs="Times New Roman"/>
                <w:sz w:val="20"/>
                <w:szCs w:val="20"/>
                <w:lang w:val="it-IT"/>
              </w:rPr>
              <w:t>€ 2</w:t>
            </w:r>
            <w:r>
              <w:rPr>
                <w:rFonts w:cs="Times New Roman"/>
                <w:sz w:val="20"/>
                <w:szCs w:val="20"/>
                <w:lang w:val="it-IT"/>
              </w:rPr>
              <w:t>8</w:t>
            </w:r>
            <w:r w:rsidRPr="00F8603D">
              <w:rPr>
                <w:rFonts w:cs="Times New Roman"/>
                <w:sz w:val="20"/>
                <w:szCs w:val="20"/>
                <w:lang w:val="it-IT"/>
              </w:rPr>
              <w:t>0.000,00</w:t>
            </w:r>
          </w:p>
        </w:tc>
      </w:tr>
      <w:tr w:rsidR="00271C32" w:rsidRPr="00F8603D" w:rsidTr="00181290">
        <w:tc>
          <w:tcPr>
            <w:tcW w:w="5148" w:type="dxa"/>
          </w:tcPr>
          <w:p w:rsidR="00271C32" w:rsidRPr="00F8603D" w:rsidRDefault="00271C32" w:rsidP="00181290">
            <w:pPr>
              <w:spacing w:after="120"/>
              <w:jc w:val="both"/>
              <w:rPr>
                <w:rFonts w:cs="Times New Roman"/>
                <w:sz w:val="20"/>
                <w:szCs w:val="20"/>
                <w:lang w:val="it-IT"/>
              </w:rPr>
            </w:pPr>
            <w:r w:rsidRPr="00F8603D">
              <w:rPr>
                <w:rFonts w:cs="Times New Roman"/>
                <w:sz w:val="20"/>
                <w:szCs w:val="20"/>
                <w:lang w:val="it-IT"/>
              </w:rPr>
              <w:t>Diaria da inabilità temporanea</w:t>
            </w:r>
          </w:p>
        </w:tc>
        <w:tc>
          <w:tcPr>
            <w:tcW w:w="5148" w:type="dxa"/>
          </w:tcPr>
          <w:p w:rsidR="00271C32" w:rsidRPr="00F8603D" w:rsidRDefault="00271C32" w:rsidP="00181290">
            <w:pPr>
              <w:spacing w:after="120"/>
              <w:jc w:val="right"/>
              <w:rPr>
                <w:rFonts w:cs="Times New Roman"/>
                <w:sz w:val="20"/>
                <w:szCs w:val="20"/>
                <w:lang w:val="it-IT"/>
              </w:rPr>
            </w:pPr>
            <w:r>
              <w:rPr>
                <w:rFonts w:cs="Times New Roman"/>
                <w:sz w:val="20"/>
                <w:szCs w:val="20"/>
                <w:lang w:val="it-IT"/>
              </w:rPr>
              <w:t xml:space="preserve">€ </w:t>
            </w:r>
            <w:r w:rsidRPr="00F8603D">
              <w:rPr>
                <w:rFonts w:cs="Times New Roman"/>
                <w:sz w:val="20"/>
                <w:szCs w:val="20"/>
                <w:lang w:val="it-IT"/>
              </w:rPr>
              <w:t>55,00</w:t>
            </w:r>
          </w:p>
        </w:tc>
      </w:tr>
      <w:tr w:rsidR="00271C32" w:rsidTr="00181290">
        <w:tc>
          <w:tcPr>
            <w:tcW w:w="5148" w:type="dxa"/>
          </w:tcPr>
          <w:p w:rsidR="00271C32" w:rsidRPr="00F8603D" w:rsidRDefault="00271C32" w:rsidP="00181290">
            <w:pPr>
              <w:spacing w:after="120"/>
              <w:jc w:val="both"/>
              <w:rPr>
                <w:rFonts w:cs="Times New Roman"/>
                <w:sz w:val="20"/>
                <w:szCs w:val="20"/>
                <w:lang w:val="it-IT"/>
              </w:rPr>
            </w:pPr>
            <w:r>
              <w:rPr>
                <w:rFonts w:cs="Times New Roman"/>
                <w:sz w:val="20"/>
                <w:szCs w:val="20"/>
                <w:lang w:val="it-IT"/>
              </w:rPr>
              <w:t xml:space="preserve">Rimborso spese mediche </w:t>
            </w:r>
          </w:p>
        </w:tc>
        <w:tc>
          <w:tcPr>
            <w:tcW w:w="5148" w:type="dxa"/>
          </w:tcPr>
          <w:p w:rsidR="00271C32" w:rsidRDefault="00271C32" w:rsidP="00181290">
            <w:pPr>
              <w:spacing w:after="120"/>
              <w:jc w:val="right"/>
              <w:rPr>
                <w:rFonts w:cs="Times New Roman"/>
                <w:sz w:val="20"/>
                <w:szCs w:val="20"/>
                <w:lang w:val="it-IT"/>
              </w:rPr>
            </w:pPr>
            <w:r>
              <w:rPr>
                <w:rFonts w:cs="Times New Roman"/>
                <w:sz w:val="20"/>
                <w:szCs w:val="20"/>
                <w:lang w:val="it-IT"/>
              </w:rPr>
              <w:t>€ 3.000,00</w:t>
            </w:r>
          </w:p>
        </w:tc>
      </w:tr>
    </w:tbl>
    <w:p w:rsidR="00046CEF" w:rsidRDefault="00046CEF" w:rsidP="00046CEF">
      <w:pPr>
        <w:pStyle w:val="Titolo3"/>
        <w:numPr>
          <w:ilvl w:val="0"/>
          <w:numId w:val="27"/>
        </w:numPr>
        <w:spacing w:before="0" w:after="120" w:line="240" w:lineRule="auto"/>
        <w:ind w:left="567" w:hanging="567"/>
        <w:jc w:val="both"/>
        <w:rPr>
          <w:rFonts w:asciiTheme="minorHAnsi" w:hAnsiTheme="minorHAnsi"/>
          <w:i/>
          <w:color w:val="17365D" w:themeColor="text2" w:themeShade="BF"/>
          <w:sz w:val="20"/>
          <w:szCs w:val="20"/>
          <w:u w:val="single"/>
          <w:lang w:val="it-IT"/>
        </w:rPr>
      </w:pPr>
      <w:r>
        <w:rPr>
          <w:rFonts w:asciiTheme="minorHAnsi" w:hAnsiTheme="minorHAnsi"/>
          <w:i/>
          <w:color w:val="17365D" w:themeColor="text2" w:themeShade="BF"/>
          <w:sz w:val="20"/>
          <w:szCs w:val="20"/>
          <w:u w:val="single"/>
          <w:lang w:val="it-IT"/>
        </w:rPr>
        <w:t>PERSONE IN TRASFERTA NOMINATIVAMENTE INDICATE</w:t>
      </w:r>
    </w:p>
    <w:p w:rsidR="00046CEF" w:rsidRDefault="00046CEF" w:rsidP="00046CEF">
      <w:pPr>
        <w:rPr>
          <w:lang w:val="it-IT"/>
        </w:rPr>
      </w:pPr>
      <w:r>
        <w:rPr>
          <w:lang w:val="it-IT"/>
        </w:rPr>
        <w:t xml:space="preserve">L’assicurazione è  prestata per gli infortuni occorsi dalle persone identificate dal Contraente. La garanzia sarà valida a decorrere dalle ore 24 del giorno specificato dal contraente sempre che successivo alla comunicazione; in caso contrario dalle ore 24 del giorno della comunicazione stessa. Nella comunicazione, oltre all’identificazione delle persone da assicurare dovrà essere precisato il periodo di copertura richiesto. </w:t>
      </w:r>
    </w:p>
    <w:tbl>
      <w:tblPr>
        <w:tblStyle w:val="Grigliatabella"/>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5148"/>
        <w:gridCol w:w="5148"/>
      </w:tblGrid>
      <w:tr w:rsidR="00046CEF" w:rsidRPr="00F8603D" w:rsidTr="00181290">
        <w:tc>
          <w:tcPr>
            <w:tcW w:w="5148" w:type="dxa"/>
            <w:shd w:val="clear" w:color="auto" w:fill="4F81BD" w:themeFill="accent1"/>
          </w:tcPr>
          <w:p w:rsidR="00046CEF" w:rsidRPr="00F8603D" w:rsidRDefault="00046CEF" w:rsidP="00181290">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Garanzia</w:t>
            </w:r>
          </w:p>
        </w:tc>
        <w:tc>
          <w:tcPr>
            <w:tcW w:w="5148" w:type="dxa"/>
            <w:shd w:val="clear" w:color="auto" w:fill="4F81BD" w:themeFill="accent1"/>
          </w:tcPr>
          <w:p w:rsidR="00046CEF" w:rsidRPr="00F8603D" w:rsidRDefault="00046CEF" w:rsidP="00181290">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Somme Assicurate</w:t>
            </w:r>
          </w:p>
        </w:tc>
      </w:tr>
      <w:tr w:rsidR="00046CEF" w:rsidRPr="00F8603D" w:rsidTr="00181290">
        <w:tc>
          <w:tcPr>
            <w:tcW w:w="5148" w:type="dxa"/>
          </w:tcPr>
          <w:p w:rsidR="00046CEF" w:rsidRPr="00F8603D" w:rsidRDefault="00046CEF" w:rsidP="00181290">
            <w:pPr>
              <w:spacing w:after="120"/>
              <w:jc w:val="both"/>
              <w:rPr>
                <w:rFonts w:cs="Times New Roman"/>
                <w:sz w:val="20"/>
                <w:szCs w:val="20"/>
                <w:lang w:val="it-IT"/>
              </w:rPr>
            </w:pPr>
            <w:r w:rsidRPr="00F8603D">
              <w:rPr>
                <w:rFonts w:cs="Times New Roman"/>
                <w:sz w:val="20"/>
                <w:szCs w:val="20"/>
                <w:lang w:val="it-IT"/>
              </w:rPr>
              <w:t>Morte</w:t>
            </w:r>
          </w:p>
        </w:tc>
        <w:tc>
          <w:tcPr>
            <w:tcW w:w="5148" w:type="dxa"/>
          </w:tcPr>
          <w:p w:rsidR="00046CEF" w:rsidRPr="00F8603D" w:rsidRDefault="00046CEF" w:rsidP="00181290">
            <w:pPr>
              <w:spacing w:after="120"/>
              <w:jc w:val="right"/>
              <w:rPr>
                <w:rFonts w:cs="Times New Roman"/>
                <w:sz w:val="20"/>
                <w:szCs w:val="20"/>
                <w:lang w:val="it-IT"/>
              </w:rPr>
            </w:pPr>
            <w:r w:rsidRPr="00F8603D">
              <w:rPr>
                <w:rFonts w:cs="Times New Roman"/>
                <w:sz w:val="20"/>
                <w:szCs w:val="20"/>
                <w:lang w:val="it-IT"/>
              </w:rPr>
              <w:t xml:space="preserve">€ </w:t>
            </w:r>
            <w:r>
              <w:rPr>
                <w:rFonts w:cs="Times New Roman"/>
                <w:sz w:val="20"/>
                <w:szCs w:val="20"/>
                <w:lang w:val="it-IT"/>
              </w:rPr>
              <w:t>18</w:t>
            </w:r>
            <w:r w:rsidRPr="00F8603D">
              <w:rPr>
                <w:rFonts w:cs="Times New Roman"/>
                <w:sz w:val="20"/>
                <w:szCs w:val="20"/>
                <w:lang w:val="it-IT"/>
              </w:rPr>
              <w:t>0.000,00</w:t>
            </w:r>
          </w:p>
        </w:tc>
      </w:tr>
      <w:tr w:rsidR="00046CEF" w:rsidRPr="00F8603D" w:rsidTr="00181290">
        <w:tc>
          <w:tcPr>
            <w:tcW w:w="5148" w:type="dxa"/>
          </w:tcPr>
          <w:p w:rsidR="00046CEF" w:rsidRPr="00F8603D" w:rsidRDefault="00046CEF" w:rsidP="00181290">
            <w:pPr>
              <w:spacing w:after="120"/>
              <w:jc w:val="both"/>
              <w:rPr>
                <w:rFonts w:cs="Times New Roman"/>
                <w:sz w:val="20"/>
                <w:szCs w:val="20"/>
                <w:lang w:val="it-IT"/>
              </w:rPr>
            </w:pPr>
            <w:r w:rsidRPr="00F8603D">
              <w:rPr>
                <w:rFonts w:cs="Times New Roman"/>
                <w:sz w:val="20"/>
                <w:szCs w:val="20"/>
                <w:lang w:val="it-IT"/>
              </w:rPr>
              <w:lastRenderedPageBreak/>
              <w:t>Invalidità permanente</w:t>
            </w:r>
          </w:p>
        </w:tc>
        <w:tc>
          <w:tcPr>
            <w:tcW w:w="5148" w:type="dxa"/>
          </w:tcPr>
          <w:p w:rsidR="00046CEF" w:rsidRPr="00F8603D" w:rsidRDefault="00046CEF" w:rsidP="00181290">
            <w:pPr>
              <w:spacing w:after="120"/>
              <w:jc w:val="right"/>
              <w:rPr>
                <w:rFonts w:cs="Times New Roman"/>
                <w:sz w:val="20"/>
                <w:szCs w:val="20"/>
                <w:lang w:val="it-IT"/>
              </w:rPr>
            </w:pPr>
            <w:r>
              <w:rPr>
                <w:rFonts w:cs="Times New Roman"/>
                <w:sz w:val="20"/>
                <w:szCs w:val="20"/>
                <w:lang w:val="it-IT"/>
              </w:rPr>
              <w:t>€ 18</w:t>
            </w:r>
            <w:r w:rsidRPr="00F8603D">
              <w:rPr>
                <w:rFonts w:cs="Times New Roman"/>
                <w:sz w:val="20"/>
                <w:szCs w:val="20"/>
                <w:lang w:val="it-IT"/>
              </w:rPr>
              <w:t>0.000,00</w:t>
            </w:r>
          </w:p>
        </w:tc>
      </w:tr>
      <w:tr w:rsidR="00046CEF" w:rsidTr="00181290">
        <w:tc>
          <w:tcPr>
            <w:tcW w:w="5148" w:type="dxa"/>
          </w:tcPr>
          <w:p w:rsidR="00046CEF" w:rsidRPr="00F8603D" w:rsidRDefault="00046CEF" w:rsidP="00181290">
            <w:pPr>
              <w:spacing w:after="120"/>
              <w:jc w:val="both"/>
              <w:rPr>
                <w:rFonts w:cs="Times New Roman"/>
                <w:sz w:val="20"/>
                <w:szCs w:val="20"/>
                <w:lang w:val="it-IT"/>
              </w:rPr>
            </w:pPr>
            <w:r>
              <w:rPr>
                <w:rFonts w:cs="Times New Roman"/>
                <w:sz w:val="20"/>
                <w:szCs w:val="20"/>
                <w:lang w:val="it-IT"/>
              </w:rPr>
              <w:t xml:space="preserve">Rimborso spese mediche </w:t>
            </w:r>
          </w:p>
        </w:tc>
        <w:tc>
          <w:tcPr>
            <w:tcW w:w="5148" w:type="dxa"/>
          </w:tcPr>
          <w:p w:rsidR="00046CEF" w:rsidRDefault="00046CEF" w:rsidP="00046CEF">
            <w:pPr>
              <w:spacing w:after="120"/>
              <w:jc w:val="right"/>
              <w:rPr>
                <w:rFonts w:cs="Times New Roman"/>
                <w:sz w:val="20"/>
                <w:szCs w:val="20"/>
                <w:lang w:val="it-IT"/>
              </w:rPr>
            </w:pPr>
            <w:r>
              <w:rPr>
                <w:rFonts w:cs="Times New Roman"/>
                <w:sz w:val="20"/>
                <w:szCs w:val="20"/>
                <w:lang w:val="it-IT"/>
              </w:rPr>
              <w:t>€ 1.500,00</w:t>
            </w:r>
          </w:p>
        </w:tc>
      </w:tr>
    </w:tbl>
    <w:p w:rsidR="00F8603D" w:rsidRDefault="00F8603D" w:rsidP="00046CEF">
      <w:pPr>
        <w:pStyle w:val="Titolo3"/>
        <w:spacing w:before="0" w:after="120" w:line="240" w:lineRule="auto"/>
        <w:jc w:val="both"/>
        <w:rPr>
          <w:rFonts w:asciiTheme="minorHAnsi" w:hAnsiTheme="minorHAnsi"/>
          <w:i/>
          <w:color w:val="17365D" w:themeColor="text2" w:themeShade="BF"/>
          <w:sz w:val="20"/>
          <w:szCs w:val="20"/>
          <w:u w:val="single"/>
          <w:lang w:val="it-IT"/>
        </w:rPr>
      </w:pPr>
    </w:p>
    <w:p w:rsidR="00911668" w:rsidRDefault="00911668" w:rsidP="00911668">
      <w:pPr>
        <w:pStyle w:val="Titolo3"/>
        <w:numPr>
          <w:ilvl w:val="0"/>
          <w:numId w:val="27"/>
        </w:numPr>
        <w:spacing w:before="0" w:after="120" w:line="240" w:lineRule="auto"/>
        <w:ind w:left="567" w:hanging="567"/>
        <w:jc w:val="both"/>
        <w:rPr>
          <w:rFonts w:asciiTheme="minorHAnsi" w:hAnsiTheme="minorHAnsi"/>
          <w:i/>
          <w:color w:val="17365D" w:themeColor="text2" w:themeShade="BF"/>
          <w:sz w:val="20"/>
          <w:szCs w:val="20"/>
          <w:u w:val="single"/>
          <w:lang w:val="it-IT"/>
        </w:rPr>
      </w:pPr>
      <w:r>
        <w:rPr>
          <w:rFonts w:asciiTheme="minorHAnsi" w:hAnsiTheme="minorHAnsi"/>
          <w:i/>
          <w:color w:val="17365D" w:themeColor="text2" w:themeShade="BF"/>
          <w:sz w:val="20"/>
          <w:szCs w:val="20"/>
          <w:u w:val="single"/>
          <w:lang w:val="it-IT"/>
        </w:rPr>
        <w:t xml:space="preserve">PARTECIPANTI </w:t>
      </w:r>
      <w:r w:rsidRPr="00911668">
        <w:rPr>
          <w:rFonts w:asciiTheme="minorHAnsi" w:hAnsiTheme="minorHAnsi"/>
          <w:i/>
          <w:color w:val="17365D" w:themeColor="text2" w:themeShade="BF"/>
          <w:sz w:val="20"/>
          <w:szCs w:val="20"/>
          <w:u w:val="single"/>
          <w:lang w:val="it-IT"/>
        </w:rPr>
        <w:t>ALLE ATTIVITA’ ORGANIZZATE DALL’ENTE CONTRAENTE</w:t>
      </w:r>
    </w:p>
    <w:p w:rsidR="00911668" w:rsidRDefault="00911668" w:rsidP="00911668">
      <w:pPr>
        <w:rPr>
          <w:lang w:val="it-IT"/>
        </w:rPr>
      </w:pPr>
      <w:r>
        <w:rPr>
          <w:lang w:val="it-IT"/>
        </w:rPr>
        <w:t xml:space="preserve">L’assicurazione è  prestata per gli infortuni occorsi alle persone che partecipano ad attività ricreative, sportive e del tempo libero organizzate dal Contraente. </w:t>
      </w:r>
    </w:p>
    <w:tbl>
      <w:tblPr>
        <w:tblStyle w:val="Grigliatabella"/>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5233"/>
        <w:gridCol w:w="5069"/>
      </w:tblGrid>
      <w:tr w:rsidR="00911668" w:rsidRPr="00F8603D" w:rsidTr="00B11CA0">
        <w:tc>
          <w:tcPr>
            <w:tcW w:w="6629" w:type="dxa"/>
            <w:shd w:val="clear" w:color="auto" w:fill="4F81BD" w:themeFill="accent1"/>
          </w:tcPr>
          <w:p w:rsidR="00911668" w:rsidRPr="00F8603D" w:rsidRDefault="00911668" w:rsidP="00B11CA0">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Garanzia</w:t>
            </w:r>
          </w:p>
        </w:tc>
        <w:tc>
          <w:tcPr>
            <w:tcW w:w="6442" w:type="dxa"/>
            <w:shd w:val="clear" w:color="auto" w:fill="4F81BD" w:themeFill="accent1"/>
          </w:tcPr>
          <w:p w:rsidR="00911668" w:rsidRPr="00F8603D" w:rsidRDefault="00911668" w:rsidP="00B11CA0">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Somme Assicurate</w:t>
            </w:r>
          </w:p>
        </w:tc>
      </w:tr>
      <w:tr w:rsidR="00911668" w:rsidRPr="00F8603D" w:rsidTr="00B11CA0">
        <w:tc>
          <w:tcPr>
            <w:tcW w:w="6629" w:type="dxa"/>
          </w:tcPr>
          <w:p w:rsidR="00911668" w:rsidRPr="00F8603D" w:rsidRDefault="00911668" w:rsidP="00B11CA0">
            <w:pPr>
              <w:spacing w:after="120"/>
              <w:jc w:val="both"/>
              <w:rPr>
                <w:rFonts w:cs="Times New Roman"/>
                <w:sz w:val="20"/>
                <w:szCs w:val="20"/>
                <w:lang w:val="it-IT"/>
              </w:rPr>
            </w:pPr>
            <w:r w:rsidRPr="00F8603D">
              <w:rPr>
                <w:rFonts w:cs="Times New Roman"/>
                <w:sz w:val="20"/>
                <w:szCs w:val="20"/>
                <w:lang w:val="it-IT"/>
              </w:rPr>
              <w:t>Morte</w:t>
            </w:r>
          </w:p>
        </w:tc>
        <w:tc>
          <w:tcPr>
            <w:tcW w:w="6442" w:type="dxa"/>
          </w:tcPr>
          <w:p w:rsidR="00911668" w:rsidRPr="00F8603D" w:rsidRDefault="00911668" w:rsidP="00B11CA0">
            <w:pPr>
              <w:spacing w:after="120"/>
              <w:ind w:firstLine="806"/>
              <w:jc w:val="right"/>
              <w:rPr>
                <w:rFonts w:cs="Times New Roman"/>
                <w:sz w:val="20"/>
                <w:szCs w:val="20"/>
                <w:lang w:val="it-IT"/>
              </w:rPr>
            </w:pPr>
            <w:r w:rsidRPr="00F8603D">
              <w:rPr>
                <w:rFonts w:cs="Times New Roman"/>
                <w:sz w:val="20"/>
                <w:szCs w:val="20"/>
                <w:lang w:val="it-IT"/>
              </w:rPr>
              <w:t xml:space="preserve">€ </w:t>
            </w:r>
            <w:r>
              <w:rPr>
                <w:rFonts w:cs="Times New Roman"/>
                <w:sz w:val="20"/>
                <w:szCs w:val="20"/>
                <w:lang w:val="it-IT"/>
              </w:rPr>
              <w:t>18</w:t>
            </w:r>
            <w:r w:rsidRPr="00F8603D">
              <w:rPr>
                <w:rFonts w:cs="Times New Roman"/>
                <w:sz w:val="20"/>
                <w:szCs w:val="20"/>
                <w:lang w:val="it-IT"/>
              </w:rPr>
              <w:t>0.000,00</w:t>
            </w:r>
          </w:p>
        </w:tc>
      </w:tr>
      <w:tr w:rsidR="00911668" w:rsidRPr="00F8603D" w:rsidTr="00B11CA0">
        <w:tc>
          <w:tcPr>
            <w:tcW w:w="6629" w:type="dxa"/>
          </w:tcPr>
          <w:p w:rsidR="00911668" w:rsidRPr="00F8603D" w:rsidRDefault="00911668" w:rsidP="00B11CA0">
            <w:pPr>
              <w:spacing w:after="120"/>
              <w:jc w:val="both"/>
              <w:rPr>
                <w:rFonts w:cs="Times New Roman"/>
                <w:sz w:val="20"/>
                <w:szCs w:val="20"/>
                <w:lang w:val="it-IT"/>
              </w:rPr>
            </w:pPr>
            <w:r w:rsidRPr="00F8603D">
              <w:rPr>
                <w:rFonts w:cs="Times New Roman"/>
                <w:sz w:val="20"/>
                <w:szCs w:val="20"/>
                <w:lang w:val="it-IT"/>
              </w:rPr>
              <w:t>Invalidità permanente</w:t>
            </w:r>
          </w:p>
        </w:tc>
        <w:tc>
          <w:tcPr>
            <w:tcW w:w="6442" w:type="dxa"/>
          </w:tcPr>
          <w:p w:rsidR="00911668" w:rsidRPr="00F8603D" w:rsidRDefault="00911668" w:rsidP="00B11CA0">
            <w:pPr>
              <w:spacing w:after="120"/>
              <w:jc w:val="right"/>
              <w:rPr>
                <w:rFonts w:cs="Times New Roman"/>
                <w:sz w:val="20"/>
                <w:szCs w:val="20"/>
                <w:lang w:val="it-IT"/>
              </w:rPr>
            </w:pPr>
            <w:r>
              <w:rPr>
                <w:rFonts w:cs="Times New Roman"/>
                <w:sz w:val="20"/>
                <w:szCs w:val="20"/>
                <w:lang w:val="it-IT"/>
              </w:rPr>
              <w:t>€ 18</w:t>
            </w:r>
            <w:r w:rsidRPr="00F8603D">
              <w:rPr>
                <w:rFonts w:cs="Times New Roman"/>
                <w:sz w:val="20"/>
                <w:szCs w:val="20"/>
                <w:lang w:val="it-IT"/>
              </w:rPr>
              <w:t>0.000,00</w:t>
            </w:r>
          </w:p>
        </w:tc>
      </w:tr>
      <w:tr w:rsidR="00911668" w:rsidTr="00B11CA0">
        <w:tc>
          <w:tcPr>
            <w:tcW w:w="6629" w:type="dxa"/>
          </w:tcPr>
          <w:p w:rsidR="00911668" w:rsidRPr="00F8603D" w:rsidRDefault="00911668" w:rsidP="00B11CA0">
            <w:pPr>
              <w:spacing w:after="120"/>
              <w:jc w:val="both"/>
              <w:rPr>
                <w:rFonts w:cs="Times New Roman"/>
                <w:sz w:val="20"/>
                <w:szCs w:val="20"/>
                <w:lang w:val="it-IT"/>
              </w:rPr>
            </w:pPr>
            <w:r>
              <w:rPr>
                <w:rFonts w:cs="Times New Roman"/>
                <w:sz w:val="20"/>
                <w:szCs w:val="20"/>
                <w:lang w:val="it-IT"/>
              </w:rPr>
              <w:t xml:space="preserve">Rimborso spese mediche </w:t>
            </w:r>
          </w:p>
        </w:tc>
        <w:tc>
          <w:tcPr>
            <w:tcW w:w="6442" w:type="dxa"/>
          </w:tcPr>
          <w:p w:rsidR="00911668" w:rsidRDefault="00911668" w:rsidP="00B11CA0">
            <w:pPr>
              <w:spacing w:after="120"/>
              <w:jc w:val="right"/>
              <w:rPr>
                <w:rFonts w:cs="Times New Roman"/>
                <w:sz w:val="20"/>
                <w:szCs w:val="20"/>
                <w:lang w:val="it-IT"/>
              </w:rPr>
            </w:pPr>
            <w:r>
              <w:rPr>
                <w:rFonts w:cs="Times New Roman"/>
                <w:sz w:val="20"/>
                <w:szCs w:val="20"/>
                <w:lang w:val="it-IT"/>
              </w:rPr>
              <w:t>€ 1.500,00</w:t>
            </w:r>
          </w:p>
        </w:tc>
      </w:tr>
    </w:tbl>
    <w:p w:rsidR="00911668" w:rsidRPr="00911668" w:rsidRDefault="00911668" w:rsidP="00911668">
      <w:pPr>
        <w:rPr>
          <w:lang w:val="it-IT"/>
        </w:rPr>
        <w:sectPr w:rsidR="00911668" w:rsidRPr="00911668" w:rsidSect="0028745F">
          <w:headerReference w:type="even" r:id="rId13"/>
          <w:headerReference w:type="default" r:id="rId14"/>
          <w:footerReference w:type="even" r:id="rId15"/>
          <w:footerReference w:type="default" r:id="rId16"/>
          <w:headerReference w:type="first" r:id="rId17"/>
          <w:footerReference w:type="first" r:id="rId18"/>
          <w:pgSz w:w="12240" w:h="15840"/>
          <w:pgMar w:top="1440" w:right="1077" w:bottom="1440" w:left="1077" w:header="709" w:footer="709" w:gutter="0"/>
          <w:pgNumType w:chapStyle="1"/>
          <w:cols w:space="708"/>
          <w:docGrid w:linePitch="360"/>
        </w:sectPr>
      </w:pPr>
    </w:p>
    <w:p w:rsidR="00181290" w:rsidRPr="00B759A6" w:rsidRDefault="00181290" w:rsidP="00B759A6">
      <w:pPr>
        <w:rPr>
          <w:lang w:val="it-IT"/>
        </w:rPr>
      </w:pPr>
      <w:bookmarkStart w:id="120" w:name="_Toc410118908"/>
      <w:bookmarkStart w:id="121" w:name="_Toc440270977"/>
    </w:p>
    <w:p w:rsidR="000365C0" w:rsidRPr="000365C0" w:rsidRDefault="000365C0" w:rsidP="009D442D">
      <w:pPr>
        <w:pStyle w:val="Titolo2"/>
        <w:spacing w:before="0" w:after="120" w:line="240" w:lineRule="auto"/>
        <w:jc w:val="both"/>
        <w:rPr>
          <w:rFonts w:asciiTheme="minorHAnsi" w:hAnsiTheme="minorHAnsi"/>
          <w:sz w:val="20"/>
          <w:szCs w:val="20"/>
          <w:lang w:val="it-IT"/>
        </w:rPr>
      </w:pPr>
      <w:r w:rsidRPr="000365C0">
        <w:rPr>
          <w:rFonts w:asciiTheme="minorHAnsi" w:hAnsiTheme="minorHAnsi"/>
          <w:sz w:val="20"/>
          <w:szCs w:val="20"/>
          <w:lang w:val="it-IT"/>
        </w:rPr>
        <w:t>Art. 2 – Calcolo del premio</w:t>
      </w:r>
      <w:bookmarkEnd w:id="120"/>
      <w:bookmarkEnd w:id="121"/>
    </w:p>
    <w:p w:rsidR="000365C0" w:rsidRPr="000365C0" w:rsidRDefault="000365C0" w:rsidP="009D442D">
      <w:pPr>
        <w:spacing w:after="120" w:line="240" w:lineRule="auto"/>
        <w:jc w:val="both"/>
        <w:rPr>
          <w:rFonts w:cs="Times New Roman"/>
          <w:sz w:val="20"/>
          <w:szCs w:val="20"/>
          <w:lang w:val="it-IT"/>
        </w:rPr>
      </w:pPr>
      <w:r w:rsidRPr="000365C0">
        <w:rPr>
          <w:rFonts w:cs="Times New Roman"/>
          <w:sz w:val="20"/>
          <w:szCs w:val="20"/>
          <w:lang w:val="it-IT"/>
        </w:rPr>
        <w:t xml:space="preserve">Il premio, </w:t>
      </w:r>
      <w:r w:rsidRPr="000365C0">
        <w:rPr>
          <w:rFonts w:cs="Times New Roman"/>
          <w:b/>
          <w:sz w:val="20"/>
          <w:szCs w:val="20"/>
          <w:u w:val="single"/>
          <w:lang w:val="it-IT"/>
        </w:rPr>
        <w:t>finito di accessori e imposte</w:t>
      </w:r>
      <w:r w:rsidRPr="000365C0">
        <w:rPr>
          <w:rFonts w:cs="Times New Roman"/>
          <w:sz w:val="20"/>
          <w:szCs w:val="20"/>
          <w:lang w:val="it-IT"/>
        </w:rPr>
        <w:t>, risulta così determinato</w:t>
      </w:r>
    </w:p>
    <w:tbl>
      <w:tblPr>
        <w:tblW w:w="14580" w:type="dxa"/>
        <w:jc w:val="center"/>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000" w:firstRow="0" w:lastRow="0" w:firstColumn="0" w:lastColumn="0" w:noHBand="0" w:noVBand="0"/>
      </w:tblPr>
      <w:tblGrid>
        <w:gridCol w:w="946"/>
        <w:gridCol w:w="458"/>
        <w:gridCol w:w="2107"/>
        <w:gridCol w:w="1700"/>
        <w:gridCol w:w="1510"/>
        <w:gridCol w:w="1265"/>
        <w:gridCol w:w="1404"/>
        <w:gridCol w:w="1404"/>
        <w:gridCol w:w="1825"/>
        <w:gridCol w:w="1961"/>
      </w:tblGrid>
      <w:tr w:rsidR="00046CEF" w:rsidRPr="000365C0" w:rsidTr="00911668">
        <w:trPr>
          <w:trHeight w:val="300"/>
          <w:tblHeader/>
          <w:jc w:val="center"/>
        </w:trPr>
        <w:tc>
          <w:tcPr>
            <w:tcW w:w="946" w:type="dxa"/>
            <w:shd w:val="clear" w:color="auto" w:fill="4F81BD" w:themeFill="accent1"/>
            <w:vAlign w:val="center"/>
          </w:tcPr>
          <w:p w:rsidR="00046CEF" w:rsidRPr="000365C0" w:rsidRDefault="00046CEF" w:rsidP="009D442D">
            <w:pPr>
              <w:snapToGrid w:val="0"/>
              <w:spacing w:after="120" w:line="240" w:lineRule="auto"/>
              <w:jc w:val="center"/>
              <w:rPr>
                <w:b/>
                <w:bCs/>
                <w:color w:val="FFFFFF" w:themeColor="background1"/>
                <w:sz w:val="20"/>
                <w:szCs w:val="20"/>
              </w:rPr>
            </w:pPr>
            <w:r w:rsidRPr="000365C0">
              <w:rPr>
                <w:b/>
                <w:bCs/>
                <w:color w:val="FFFFFF" w:themeColor="background1"/>
                <w:sz w:val="20"/>
                <w:szCs w:val="20"/>
              </w:rPr>
              <w:t>Cat.ria</w:t>
            </w:r>
          </w:p>
        </w:tc>
        <w:tc>
          <w:tcPr>
            <w:tcW w:w="2565" w:type="dxa"/>
            <w:gridSpan w:val="2"/>
            <w:shd w:val="clear" w:color="auto" w:fill="4F81BD" w:themeFill="accent1"/>
            <w:vAlign w:val="center"/>
          </w:tcPr>
          <w:p w:rsidR="00046CEF" w:rsidRPr="000365C0" w:rsidRDefault="00046CEF" w:rsidP="009D442D">
            <w:pPr>
              <w:snapToGrid w:val="0"/>
              <w:spacing w:after="120" w:line="240" w:lineRule="auto"/>
              <w:jc w:val="center"/>
              <w:rPr>
                <w:b/>
                <w:bCs/>
                <w:color w:val="FFFFFF" w:themeColor="background1"/>
                <w:sz w:val="20"/>
                <w:szCs w:val="20"/>
              </w:rPr>
            </w:pPr>
            <w:r w:rsidRPr="000365C0">
              <w:rPr>
                <w:b/>
                <w:bCs/>
                <w:color w:val="FFFFFF" w:themeColor="background1"/>
                <w:sz w:val="20"/>
                <w:szCs w:val="20"/>
              </w:rPr>
              <w:t>Descrizione</w:t>
            </w:r>
          </w:p>
        </w:tc>
        <w:tc>
          <w:tcPr>
            <w:tcW w:w="1700" w:type="dxa"/>
            <w:shd w:val="clear" w:color="auto" w:fill="4F81BD" w:themeFill="accent1"/>
            <w:vAlign w:val="center"/>
          </w:tcPr>
          <w:p w:rsidR="00046CEF" w:rsidRPr="000365C0" w:rsidRDefault="00046CEF" w:rsidP="009D442D">
            <w:pPr>
              <w:snapToGrid w:val="0"/>
              <w:spacing w:after="120" w:line="240" w:lineRule="auto"/>
              <w:jc w:val="center"/>
              <w:rPr>
                <w:rFonts w:cs="Tahoma"/>
                <w:b/>
                <w:bCs/>
                <w:color w:val="FFFFFF" w:themeColor="background1"/>
                <w:sz w:val="20"/>
                <w:szCs w:val="20"/>
              </w:rPr>
            </w:pPr>
            <w:r w:rsidRPr="000365C0">
              <w:rPr>
                <w:rFonts w:cs="Tahoma"/>
                <w:b/>
                <w:bCs/>
                <w:color w:val="FFFFFF" w:themeColor="background1"/>
                <w:sz w:val="20"/>
                <w:szCs w:val="20"/>
              </w:rPr>
              <w:t>Morte</w:t>
            </w:r>
          </w:p>
        </w:tc>
        <w:tc>
          <w:tcPr>
            <w:tcW w:w="1510" w:type="dxa"/>
            <w:shd w:val="clear" w:color="auto" w:fill="4F81BD" w:themeFill="accent1"/>
            <w:vAlign w:val="center"/>
          </w:tcPr>
          <w:p w:rsidR="00046CEF" w:rsidRPr="000365C0" w:rsidRDefault="00046CEF" w:rsidP="009D442D">
            <w:pPr>
              <w:snapToGrid w:val="0"/>
              <w:spacing w:after="120" w:line="240" w:lineRule="auto"/>
              <w:jc w:val="center"/>
              <w:rPr>
                <w:rFonts w:cs="Tahoma"/>
                <w:b/>
                <w:bCs/>
                <w:color w:val="FFFFFF" w:themeColor="background1"/>
                <w:sz w:val="20"/>
                <w:szCs w:val="20"/>
              </w:rPr>
            </w:pPr>
            <w:r w:rsidRPr="000365C0">
              <w:rPr>
                <w:rFonts w:cs="Tahoma"/>
                <w:b/>
                <w:bCs/>
                <w:color w:val="FFFFFF" w:themeColor="background1"/>
                <w:sz w:val="20"/>
                <w:szCs w:val="20"/>
              </w:rPr>
              <w:t>Invalidità permanente</w:t>
            </w:r>
          </w:p>
        </w:tc>
        <w:tc>
          <w:tcPr>
            <w:tcW w:w="1265" w:type="dxa"/>
            <w:shd w:val="clear" w:color="auto" w:fill="4F81BD" w:themeFill="accent1"/>
            <w:vAlign w:val="center"/>
          </w:tcPr>
          <w:p w:rsidR="00046CEF" w:rsidRPr="000365C0" w:rsidRDefault="00046CEF" w:rsidP="009D442D">
            <w:pPr>
              <w:snapToGrid w:val="0"/>
              <w:spacing w:after="120" w:line="240" w:lineRule="auto"/>
              <w:jc w:val="center"/>
              <w:rPr>
                <w:rFonts w:cs="Tahoma"/>
                <w:b/>
                <w:bCs/>
                <w:color w:val="FFFFFF" w:themeColor="background1"/>
                <w:sz w:val="20"/>
                <w:szCs w:val="20"/>
              </w:rPr>
            </w:pPr>
            <w:r w:rsidRPr="000365C0">
              <w:rPr>
                <w:rFonts w:cs="Tahoma"/>
                <w:b/>
                <w:bCs/>
                <w:color w:val="FFFFFF" w:themeColor="background1"/>
                <w:sz w:val="20"/>
                <w:szCs w:val="20"/>
              </w:rPr>
              <w:t>Diaria per Inabilità</w:t>
            </w:r>
          </w:p>
          <w:p w:rsidR="00046CEF" w:rsidRPr="000365C0" w:rsidRDefault="00046CEF" w:rsidP="009D442D">
            <w:pPr>
              <w:spacing w:after="120" w:line="240" w:lineRule="auto"/>
              <w:jc w:val="center"/>
              <w:rPr>
                <w:rFonts w:cs="Tahoma"/>
                <w:b/>
                <w:bCs/>
                <w:color w:val="FFFFFF" w:themeColor="background1"/>
                <w:sz w:val="20"/>
                <w:szCs w:val="20"/>
              </w:rPr>
            </w:pPr>
            <w:r w:rsidRPr="000365C0">
              <w:rPr>
                <w:rFonts w:cs="Tahoma"/>
                <w:b/>
                <w:bCs/>
                <w:color w:val="FFFFFF" w:themeColor="background1"/>
                <w:sz w:val="20"/>
                <w:szCs w:val="20"/>
              </w:rPr>
              <w:t>temporanea</w:t>
            </w:r>
          </w:p>
        </w:tc>
        <w:tc>
          <w:tcPr>
            <w:tcW w:w="1404" w:type="dxa"/>
            <w:shd w:val="clear" w:color="auto" w:fill="4F81BD" w:themeFill="accent1"/>
          </w:tcPr>
          <w:p w:rsidR="00046CEF" w:rsidRPr="000365C0" w:rsidRDefault="00046CEF" w:rsidP="009D442D">
            <w:pPr>
              <w:snapToGrid w:val="0"/>
              <w:spacing w:after="120" w:line="240" w:lineRule="auto"/>
              <w:jc w:val="center"/>
              <w:rPr>
                <w:rFonts w:cs="Tahoma"/>
                <w:b/>
                <w:bCs/>
                <w:color w:val="FFFFFF" w:themeColor="background1"/>
                <w:sz w:val="20"/>
                <w:szCs w:val="20"/>
              </w:rPr>
            </w:pPr>
            <w:r>
              <w:rPr>
                <w:rFonts w:cs="Tahoma"/>
                <w:b/>
                <w:bCs/>
                <w:color w:val="FFFFFF" w:themeColor="background1"/>
                <w:sz w:val="20"/>
                <w:szCs w:val="20"/>
              </w:rPr>
              <w:t>Rimborso Spese Mediche</w:t>
            </w:r>
          </w:p>
        </w:tc>
        <w:tc>
          <w:tcPr>
            <w:tcW w:w="1404" w:type="dxa"/>
            <w:shd w:val="clear" w:color="auto" w:fill="4F81BD" w:themeFill="accent1"/>
            <w:vAlign w:val="center"/>
          </w:tcPr>
          <w:p w:rsidR="00046CEF" w:rsidRPr="000365C0" w:rsidRDefault="00046CEF" w:rsidP="009D442D">
            <w:pPr>
              <w:snapToGrid w:val="0"/>
              <w:spacing w:after="120" w:line="240" w:lineRule="auto"/>
              <w:jc w:val="center"/>
              <w:rPr>
                <w:rFonts w:cs="Tahoma"/>
                <w:b/>
                <w:bCs/>
                <w:color w:val="FFFFFF" w:themeColor="background1"/>
                <w:sz w:val="20"/>
                <w:szCs w:val="20"/>
              </w:rPr>
            </w:pPr>
            <w:r w:rsidRPr="000365C0">
              <w:rPr>
                <w:rFonts w:cs="Tahoma"/>
                <w:b/>
                <w:bCs/>
                <w:color w:val="FFFFFF" w:themeColor="background1"/>
                <w:sz w:val="20"/>
                <w:szCs w:val="20"/>
              </w:rPr>
              <w:t>Parametro</w:t>
            </w:r>
          </w:p>
        </w:tc>
        <w:tc>
          <w:tcPr>
            <w:tcW w:w="1825" w:type="dxa"/>
            <w:shd w:val="clear" w:color="auto" w:fill="4F81BD" w:themeFill="accent1"/>
            <w:vAlign w:val="center"/>
          </w:tcPr>
          <w:p w:rsidR="00046CEF" w:rsidRPr="000365C0" w:rsidRDefault="00046CEF" w:rsidP="009D442D">
            <w:pPr>
              <w:snapToGrid w:val="0"/>
              <w:spacing w:after="120" w:line="240" w:lineRule="auto"/>
              <w:jc w:val="center"/>
              <w:rPr>
                <w:rFonts w:cs="Tahoma"/>
                <w:b/>
                <w:bCs/>
                <w:color w:val="FFFFFF" w:themeColor="background1"/>
                <w:sz w:val="20"/>
                <w:szCs w:val="20"/>
              </w:rPr>
            </w:pPr>
            <w:r w:rsidRPr="000365C0">
              <w:rPr>
                <w:rFonts w:cs="Tahoma"/>
                <w:b/>
                <w:bCs/>
                <w:color w:val="FFFFFF" w:themeColor="background1"/>
                <w:sz w:val="20"/>
                <w:szCs w:val="20"/>
              </w:rPr>
              <w:t>Premio per parametro</w:t>
            </w:r>
          </w:p>
        </w:tc>
        <w:tc>
          <w:tcPr>
            <w:tcW w:w="1961" w:type="dxa"/>
            <w:shd w:val="clear" w:color="auto" w:fill="4F81BD" w:themeFill="accent1"/>
            <w:vAlign w:val="center"/>
          </w:tcPr>
          <w:p w:rsidR="00046CEF" w:rsidRPr="000365C0" w:rsidRDefault="00046CEF" w:rsidP="009D442D">
            <w:pPr>
              <w:snapToGrid w:val="0"/>
              <w:spacing w:after="120" w:line="240" w:lineRule="auto"/>
              <w:jc w:val="center"/>
              <w:rPr>
                <w:rFonts w:cs="Tahoma"/>
                <w:b/>
                <w:bCs/>
                <w:color w:val="FFFFFF" w:themeColor="background1"/>
                <w:sz w:val="20"/>
                <w:szCs w:val="20"/>
              </w:rPr>
            </w:pPr>
            <w:r w:rsidRPr="000365C0">
              <w:rPr>
                <w:rFonts w:cs="Tahoma"/>
                <w:b/>
                <w:bCs/>
                <w:color w:val="FFFFFF" w:themeColor="background1"/>
                <w:sz w:val="20"/>
                <w:szCs w:val="20"/>
              </w:rPr>
              <w:t>Premio complessivo</w:t>
            </w:r>
          </w:p>
        </w:tc>
      </w:tr>
      <w:tr w:rsidR="00046CEF" w:rsidRPr="009D241C" w:rsidTr="00911668">
        <w:trPr>
          <w:trHeight w:val="300"/>
          <w:jc w:val="center"/>
        </w:trPr>
        <w:tc>
          <w:tcPr>
            <w:tcW w:w="946" w:type="dxa"/>
            <w:vAlign w:val="center"/>
          </w:tcPr>
          <w:p w:rsidR="00046CEF" w:rsidRPr="000365C0" w:rsidRDefault="00046CEF" w:rsidP="009D442D">
            <w:pPr>
              <w:snapToGrid w:val="0"/>
              <w:spacing w:after="120" w:line="240" w:lineRule="auto"/>
              <w:rPr>
                <w:sz w:val="20"/>
                <w:szCs w:val="20"/>
              </w:rPr>
            </w:pPr>
            <w:r w:rsidRPr="000365C0">
              <w:rPr>
                <w:sz w:val="20"/>
                <w:szCs w:val="20"/>
              </w:rPr>
              <w:t>a</w:t>
            </w:r>
          </w:p>
        </w:tc>
        <w:tc>
          <w:tcPr>
            <w:tcW w:w="2565" w:type="dxa"/>
            <w:gridSpan w:val="2"/>
            <w:vAlign w:val="center"/>
          </w:tcPr>
          <w:p w:rsidR="00046CEF" w:rsidRPr="000365C0" w:rsidRDefault="00046CEF" w:rsidP="009D442D">
            <w:pPr>
              <w:snapToGrid w:val="0"/>
              <w:spacing w:after="120" w:line="240" w:lineRule="auto"/>
              <w:rPr>
                <w:sz w:val="20"/>
                <w:szCs w:val="20"/>
                <w:lang w:val="it-IT"/>
              </w:rPr>
            </w:pPr>
            <w:r w:rsidRPr="000365C0">
              <w:rPr>
                <w:sz w:val="20"/>
                <w:szCs w:val="20"/>
                <w:lang w:val="it-IT"/>
              </w:rPr>
              <w:t xml:space="preserve">Conducenti </w:t>
            </w:r>
            <w:r>
              <w:rPr>
                <w:sz w:val="20"/>
                <w:szCs w:val="20"/>
                <w:lang w:val="it-IT"/>
              </w:rPr>
              <w:t xml:space="preserve"> e trasportati su mezzi  Ente</w:t>
            </w:r>
          </w:p>
        </w:tc>
        <w:tc>
          <w:tcPr>
            <w:tcW w:w="1700" w:type="dxa"/>
            <w:vAlign w:val="center"/>
          </w:tcPr>
          <w:p w:rsidR="00046CEF" w:rsidRPr="000365C0" w:rsidRDefault="00046CEF" w:rsidP="009D442D">
            <w:pPr>
              <w:snapToGrid w:val="0"/>
              <w:spacing w:after="120" w:line="240" w:lineRule="auto"/>
              <w:jc w:val="right"/>
              <w:rPr>
                <w:sz w:val="20"/>
                <w:szCs w:val="20"/>
              </w:rPr>
            </w:pPr>
            <w:r>
              <w:rPr>
                <w:sz w:val="20"/>
                <w:szCs w:val="20"/>
              </w:rPr>
              <w:t>€ 23</w:t>
            </w:r>
            <w:r w:rsidRPr="000365C0">
              <w:rPr>
                <w:sz w:val="20"/>
                <w:szCs w:val="20"/>
              </w:rPr>
              <w:t>0.000,00</w:t>
            </w:r>
          </w:p>
        </w:tc>
        <w:tc>
          <w:tcPr>
            <w:tcW w:w="1510" w:type="dxa"/>
            <w:vAlign w:val="center"/>
          </w:tcPr>
          <w:p w:rsidR="00046CEF" w:rsidRPr="000365C0" w:rsidRDefault="00046CEF" w:rsidP="009D442D">
            <w:pPr>
              <w:snapToGrid w:val="0"/>
              <w:spacing w:after="120" w:line="240" w:lineRule="auto"/>
              <w:jc w:val="right"/>
              <w:rPr>
                <w:sz w:val="20"/>
                <w:szCs w:val="20"/>
              </w:rPr>
            </w:pPr>
            <w:r>
              <w:rPr>
                <w:sz w:val="20"/>
                <w:szCs w:val="20"/>
              </w:rPr>
              <w:t>€ 23</w:t>
            </w:r>
            <w:r w:rsidRPr="000365C0">
              <w:rPr>
                <w:sz w:val="20"/>
                <w:szCs w:val="20"/>
              </w:rPr>
              <w:t>0.000,00</w:t>
            </w:r>
          </w:p>
        </w:tc>
        <w:tc>
          <w:tcPr>
            <w:tcW w:w="1265" w:type="dxa"/>
            <w:vAlign w:val="center"/>
          </w:tcPr>
          <w:p w:rsidR="00046CEF" w:rsidRPr="000365C0" w:rsidRDefault="00046CEF" w:rsidP="009D442D">
            <w:pPr>
              <w:snapToGrid w:val="0"/>
              <w:spacing w:after="120" w:line="240" w:lineRule="auto"/>
              <w:jc w:val="right"/>
              <w:rPr>
                <w:sz w:val="20"/>
                <w:szCs w:val="20"/>
              </w:rPr>
            </w:pPr>
            <w:r>
              <w:rPr>
                <w:sz w:val="20"/>
                <w:szCs w:val="20"/>
              </w:rPr>
              <w:t>€ 55,00</w:t>
            </w:r>
          </w:p>
        </w:tc>
        <w:tc>
          <w:tcPr>
            <w:tcW w:w="1404" w:type="dxa"/>
            <w:vAlign w:val="center"/>
          </w:tcPr>
          <w:p w:rsidR="00046CEF" w:rsidRPr="007C2C2C" w:rsidRDefault="00046CEF" w:rsidP="00046CEF">
            <w:pPr>
              <w:snapToGrid w:val="0"/>
              <w:spacing w:after="120" w:line="240" w:lineRule="auto"/>
              <w:jc w:val="center"/>
              <w:rPr>
                <w:sz w:val="20"/>
                <w:szCs w:val="20"/>
              </w:rPr>
            </w:pPr>
            <w:r w:rsidRPr="007C2C2C">
              <w:rPr>
                <w:sz w:val="20"/>
                <w:szCs w:val="20"/>
              </w:rPr>
              <w:t>€ 3.000,00</w:t>
            </w:r>
          </w:p>
        </w:tc>
        <w:tc>
          <w:tcPr>
            <w:tcW w:w="1404" w:type="dxa"/>
            <w:vAlign w:val="center"/>
          </w:tcPr>
          <w:p w:rsidR="00046CEF" w:rsidRPr="0090606A" w:rsidRDefault="00925CE4" w:rsidP="0090606A">
            <w:pPr>
              <w:snapToGrid w:val="0"/>
              <w:spacing w:after="120" w:line="240" w:lineRule="auto"/>
              <w:jc w:val="center"/>
              <w:rPr>
                <w:sz w:val="20"/>
                <w:szCs w:val="20"/>
                <w:lang w:val="it-IT"/>
              </w:rPr>
            </w:pPr>
            <w:r w:rsidRPr="0090606A">
              <w:rPr>
                <w:sz w:val="20"/>
                <w:szCs w:val="20"/>
                <w:lang w:val="it-IT"/>
              </w:rPr>
              <w:t xml:space="preserve">n° </w:t>
            </w:r>
            <w:r w:rsidR="0090606A" w:rsidRPr="0090606A">
              <w:rPr>
                <w:sz w:val="20"/>
                <w:szCs w:val="20"/>
                <w:lang w:val="it-IT"/>
              </w:rPr>
              <w:t xml:space="preserve">12 </w:t>
            </w:r>
            <w:r w:rsidR="00046CEF" w:rsidRPr="0090606A">
              <w:rPr>
                <w:sz w:val="20"/>
                <w:szCs w:val="20"/>
                <w:lang w:val="it-IT"/>
              </w:rPr>
              <w:t>veicoli</w:t>
            </w:r>
          </w:p>
        </w:tc>
        <w:tc>
          <w:tcPr>
            <w:tcW w:w="1825" w:type="dxa"/>
            <w:vAlign w:val="center"/>
          </w:tcPr>
          <w:p w:rsidR="00046CEF" w:rsidRPr="009D241C" w:rsidRDefault="00046CEF" w:rsidP="009D442D">
            <w:pPr>
              <w:snapToGrid w:val="0"/>
              <w:spacing w:after="120" w:line="240" w:lineRule="auto"/>
              <w:jc w:val="right"/>
              <w:rPr>
                <w:sz w:val="20"/>
                <w:szCs w:val="20"/>
                <w:lang w:val="it-IT"/>
              </w:rPr>
            </w:pPr>
            <w:r w:rsidRPr="009D241C">
              <w:rPr>
                <w:sz w:val="20"/>
                <w:szCs w:val="20"/>
                <w:lang w:val="it-IT"/>
              </w:rPr>
              <w:t>€  …………………..</w:t>
            </w:r>
          </w:p>
        </w:tc>
        <w:tc>
          <w:tcPr>
            <w:tcW w:w="1961" w:type="dxa"/>
            <w:vAlign w:val="center"/>
          </w:tcPr>
          <w:p w:rsidR="00046CEF" w:rsidRPr="009D241C" w:rsidRDefault="00046CEF" w:rsidP="009D442D">
            <w:pPr>
              <w:snapToGrid w:val="0"/>
              <w:spacing w:after="120" w:line="240" w:lineRule="auto"/>
              <w:jc w:val="right"/>
              <w:rPr>
                <w:sz w:val="20"/>
                <w:szCs w:val="20"/>
                <w:lang w:val="it-IT"/>
              </w:rPr>
            </w:pPr>
            <w:r w:rsidRPr="009D241C">
              <w:rPr>
                <w:sz w:val="20"/>
                <w:szCs w:val="20"/>
                <w:lang w:val="it-IT"/>
              </w:rPr>
              <w:t>€  …………………..</w:t>
            </w:r>
          </w:p>
        </w:tc>
      </w:tr>
      <w:tr w:rsidR="00046CEF" w:rsidRPr="009D241C" w:rsidTr="00911668">
        <w:trPr>
          <w:trHeight w:val="300"/>
          <w:jc w:val="center"/>
        </w:trPr>
        <w:tc>
          <w:tcPr>
            <w:tcW w:w="946" w:type="dxa"/>
            <w:vAlign w:val="center"/>
          </w:tcPr>
          <w:p w:rsidR="00046CEF" w:rsidRPr="009D241C" w:rsidRDefault="00046CEF" w:rsidP="009D442D">
            <w:pPr>
              <w:snapToGrid w:val="0"/>
              <w:spacing w:after="120" w:line="240" w:lineRule="auto"/>
              <w:rPr>
                <w:sz w:val="20"/>
                <w:szCs w:val="20"/>
                <w:lang w:val="it-IT"/>
              </w:rPr>
            </w:pPr>
            <w:r w:rsidRPr="009D241C">
              <w:rPr>
                <w:sz w:val="20"/>
                <w:szCs w:val="20"/>
                <w:lang w:val="it-IT"/>
              </w:rPr>
              <w:t>b</w:t>
            </w:r>
          </w:p>
        </w:tc>
        <w:tc>
          <w:tcPr>
            <w:tcW w:w="2565" w:type="dxa"/>
            <w:gridSpan w:val="2"/>
            <w:vAlign w:val="center"/>
          </w:tcPr>
          <w:p w:rsidR="00046CEF" w:rsidRPr="009D241C" w:rsidRDefault="00046CEF" w:rsidP="009D442D">
            <w:pPr>
              <w:snapToGrid w:val="0"/>
              <w:spacing w:after="120" w:line="240" w:lineRule="auto"/>
              <w:rPr>
                <w:sz w:val="20"/>
                <w:szCs w:val="20"/>
                <w:lang w:val="it-IT"/>
              </w:rPr>
            </w:pPr>
            <w:r w:rsidRPr="009D241C">
              <w:rPr>
                <w:sz w:val="20"/>
                <w:szCs w:val="20"/>
                <w:lang w:val="it-IT"/>
              </w:rPr>
              <w:t>Dipendenti uso mezzo proprio</w:t>
            </w:r>
          </w:p>
        </w:tc>
        <w:tc>
          <w:tcPr>
            <w:tcW w:w="1700" w:type="dxa"/>
            <w:vAlign w:val="center"/>
          </w:tcPr>
          <w:p w:rsidR="00046CEF" w:rsidRPr="009D241C" w:rsidRDefault="00046CEF" w:rsidP="00181290">
            <w:pPr>
              <w:snapToGrid w:val="0"/>
              <w:spacing w:after="120" w:line="240" w:lineRule="auto"/>
              <w:jc w:val="right"/>
              <w:rPr>
                <w:sz w:val="20"/>
                <w:szCs w:val="20"/>
                <w:lang w:val="it-IT"/>
              </w:rPr>
            </w:pPr>
            <w:r w:rsidRPr="009D241C">
              <w:rPr>
                <w:sz w:val="20"/>
                <w:szCs w:val="20"/>
                <w:lang w:val="it-IT"/>
              </w:rPr>
              <w:t>€ 230.000,00</w:t>
            </w:r>
          </w:p>
        </w:tc>
        <w:tc>
          <w:tcPr>
            <w:tcW w:w="1510" w:type="dxa"/>
            <w:vAlign w:val="center"/>
          </w:tcPr>
          <w:p w:rsidR="00046CEF" w:rsidRPr="009D241C" w:rsidRDefault="00046CEF" w:rsidP="00181290">
            <w:pPr>
              <w:snapToGrid w:val="0"/>
              <w:spacing w:after="120" w:line="240" w:lineRule="auto"/>
              <w:jc w:val="right"/>
              <w:rPr>
                <w:sz w:val="20"/>
                <w:szCs w:val="20"/>
                <w:lang w:val="it-IT"/>
              </w:rPr>
            </w:pPr>
            <w:r w:rsidRPr="009D241C">
              <w:rPr>
                <w:sz w:val="20"/>
                <w:szCs w:val="20"/>
                <w:lang w:val="it-IT"/>
              </w:rPr>
              <w:t>€ 230.000,00</w:t>
            </w:r>
          </w:p>
        </w:tc>
        <w:tc>
          <w:tcPr>
            <w:tcW w:w="1265" w:type="dxa"/>
            <w:vAlign w:val="center"/>
          </w:tcPr>
          <w:p w:rsidR="00046CEF" w:rsidRPr="009D241C" w:rsidRDefault="00046CEF" w:rsidP="00181290">
            <w:pPr>
              <w:snapToGrid w:val="0"/>
              <w:spacing w:after="120" w:line="240" w:lineRule="auto"/>
              <w:jc w:val="right"/>
              <w:rPr>
                <w:sz w:val="20"/>
                <w:szCs w:val="20"/>
                <w:lang w:val="it-IT"/>
              </w:rPr>
            </w:pPr>
            <w:r w:rsidRPr="009D241C">
              <w:rPr>
                <w:sz w:val="20"/>
                <w:szCs w:val="20"/>
                <w:lang w:val="it-IT"/>
              </w:rPr>
              <w:t>€ 55,00</w:t>
            </w:r>
          </w:p>
        </w:tc>
        <w:tc>
          <w:tcPr>
            <w:tcW w:w="1404" w:type="dxa"/>
            <w:vAlign w:val="center"/>
          </w:tcPr>
          <w:p w:rsidR="00046CEF" w:rsidRPr="009D241C" w:rsidRDefault="00925CE4" w:rsidP="00046CEF">
            <w:pPr>
              <w:snapToGrid w:val="0"/>
              <w:spacing w:after="120" w:line="240" w:lineRule="auto"/>
              <w:jc w:val="center"/>
              <w:rPr>
                <w:sz w:val="20"/>
                <w:szCs w:val="20"/>
                <w:lang w:val="it-IT"/>
              </w:rPr>
            </w:pPr>
            <w:r w:rsidRPr="009D241C">
              <w:rPr>
                <w:sz w:val="20"/>
                <w:szCs w:val="20"/>
                <w:lang w:val="it-IT"/>
              </w:rPr>
              <w:t>€ 2</w:t>
            </w:r>
            <w:r w:rsidR="00046CEF" w:rsidRPr="009D241C">
              <w:rPr>
                <w:sz w:val="20"/>
                <w:szCs w:val="20"/>
                <w:lang w:val="it-IT"/>
              </w:rPr>
              <w:t>.000,00</w:t>
            </w:r>
          </w:p>
        </w:tc>
        <w:tc>
          <w:tcPr>
            <w:tcW w:w="1404" w:type="dxa"/>
            <w:vAlign w:val="center"/>
          </w:tcPr>
          <w:p w:rsidR="00046CEF" w:rsidRPr="0090606A" w:rsidRDefault="0090606A" w:rsidP="0090606A">
            <w:pPr>
              <w:snapToGrid w:val="0"/>
              <w:spacing w:after="120" w:line="240" w:lineRule="auto"/>
              <w:jc w:val="center"/>
              <w:rPr>
                <w:sz w:val="20"/>
                <w:szCs w:val="20"/>
                <w:lang w:val="it-IT"/>
              </w:rPr>
            </w:pPr>
            <w:r w:rsidRPr="0090606A">
              <w:rPr>
                <w:sz w:val="20"/>
                <w:szCs w:val="20"/>
                <w:lang w:val="it-IT"/>
              </w:rPr>
              <w:t xml:space="preserve">n°2.000 </w:t>
            </w:r>
            <w:r w:rsidR="00046CEF" w:rsidRPr="0090606A">
              <w:rPr>
                <w:sz w:val="20"/>
                <w:szCs w:val="20"/>
                <w:lang w:val="it-IT"/>
              </w:rPr>
              <w:t>Km annuali</w:t>
            </w:r>
          </w:p>
        </w:tc>
        <w:tc>
          <w:tcPr>
            <w:tcW w:w="1825" w:type="dxa"/>
            <w:vAlign w:val="center"/>
          </w:tcPr>
          <w:p w:rsidR="00046CEF" w:rsidRPr="00046CEF" w:rsidRDefault="00046CEF" w:rsidP="009D442D">
            <w:pPr>
              <w:snapToGrid w:val="0"/>
              <w:spacing w:after="120" w:line="240" w:lineRule="auto"/>
              <w:jc w:val="right"/>
              <w:rPr>
                <w:sz w:val="20"/>
                <w:szCs w:val="20"/>
                <w:lang w:val="it-IT"/>
              </w:rPr>
            </w:pPr>
            <w:r w:rsidRPr="00046CEF">
              <w:rPr>
                <w:sz w:val="20"/>
                <w:szCs w:val="20"/>
                <w:lang w:val="it-IT"/>
              </w:rPr>
              <w:t>€  …………………..</w:t>
            </w:r>
          </w:p>
        </w:tc>
        <w:tc>
          <w:tcPr>
            <w:tcW w:w="1961" w:type="dxa"/>
            <w:vAlign w:val="center"/>
          </w:tcPr>
          <w:p w:rsidR="00046CEF" w:rsidRPr="00046CEF" w:rsidRDefault="00046CEF" w:rsidP="009D442D">
            <w:pPr>
              <w:snapToGrid w:val="0"/>
              <w:spacing w:after="120" w:line="240" w:lineRule="auto"/>
              <w:jc w:val="right"/>
              <w:rPr>
                <w:sz w:val="20"/>
                <w:szCs w:val="20"/>
                <w:lang w:val="it-IT"/>
              </w:rPr>
            </w:pPr>
            <w:r w:rsidRPr="00046CEF">
              <w:rPr>
                <w:sz w:val="20"/>
                <w:szCs w:val="20"/>
                <w:lang w:val="it-IT"/>
              </w:rPr>
              <w:t>€  …………………..</w:t>
            </w:r>
          </w:p>
        </w:tc>
      </w:tr>
      <w:tr w:rsidR="00046CEF" w:rsidRPr="009D241C" w:rsidTr="00911668">
        <w:trPr>
          <w:trHeight w:val="300"/>
          <w:jc w:val="center"/>
        </w:trPr>
        <w:tc>
          <w:tcPr>
            <w:tcW w:w="946" w:type="dxa"/>
            <w:vAlign w:val="center"/>
          </w:tcPr>
          <w:p w:rsidR="00046CEF" w:rsidRPr="00046CEF" w:rsidRDefault="00046CEF" w:rsidP="009D442D">
            <w:pPr>
              <w:snapToGrid w:val="0"/>
              <w:spacing w:after="120" w:line="240" w:lineRule="auto"/>
              <w:rPr>
                <w:sz w:val="20"/>
                <w:szCs w:val="20"/>
                <w:lang w:val="it-IT"/>
              </w:rPr>
            </w:pPr>
            <w:r w:rsidRPr="00046CEF">
              <w:rPr>
                <w:sz w:val="20"/>
                <w:szCs w:val="20"/>
                <w:lang w:val="it-IT"/>
              </w:rPr>
              <w:t>c</w:t>
            </w:r>
          </w:p>
        </w:tc>
        <w:tc>
          <w:tcPr>
            <w:tcW w:w="2565" w:type="dxa"/>
            <w:gridSpan w:val="2"/>
            <w:vAlign w:val="center"/>
          </w:tcPr>
          <w:p w:rsidR="00046CEF" w:rsidRPr="000365C0" w:rsidRDefault="00046CEF" w:rsidP="009D442D">
            <w:pPr>
              <w:snapToGrid w:val="0"/>
              <w:spacing w:after="120" w:line="240" w:lineRule="auto"/>
              <w:rPr>
                <w:sz w:val="20"/>
                <w:szCs w:val="20"/>
                <w:lang w:val="it-IT"/>
              </w:rPr>
            </w:pPr>
            <w:r>
              <w:rPr>
                <w:sz w:val="20"/>
                <w:szCs w:val="20"/>
                <w:lang w:val="it-IT"/>
              </w:rPr>
              <w:t>Amministratori e Segretario Comunale</w:t>
            </w:r>
          </w:p>
        </w:tc>
        <w:tc>
          <w:tcPr>
            <w:tcW w:w="1700" w:type="dxa"/>
            <w:vAlign w:val="center"/>
          </w:tcPr>
          <w:p w:rsidR="00046CEF" w:rsidRPr="009D241C" w:rsidRDefault="00046CEF" w:rsidP="00181290">
            <w:pPr>
              <w:snapToGrid w:val="0"/>
              <w:spacing w:after="120" w:line="240" w:lineRule="auto"/>
              <w:jc w:val="right"/>
              <w:rPr>
                <w:sz w:val="20"/>
                <w:szCs w:val="20"/>
                <w:lang w:val="it-IT"/>
              </w:rPr>
            </w:pPr>
            <w:r w:rsidRPr="009D241C">
              <w:rPr>
                <w:sz w:val="20"/>
                <w:szCs w:val="20"/>
                <w:lang w:val="it-IT"/>
              </w:rPr>
              <w:t>€ 280.000,00</w:t>
            </w:r>
          </w:p>
        </w:tc>
        <w:tc>
          <w:tcPr>
            <w:tcW w:w="1510" w:type="dxa"/>
            <w:vAlign w:val="center"/>
          </w:tcPr>
          <w:p w:rsidR="00046CEF" w:rsidRPr="009D241C" w:rsidRDefault="00046CEF" w:rsidP="00181290">
            <w:pPr>
              <w:snapToGrid w:val="0"/>
              <w:spacing w:after="120" w:line="240" w:lineRule="auto"/>
              <w:jc w:val="right"/>
              <w:rPr>
                <w:sz w:val="20"/>
                <w:szCs w:val="20"/>
                <w:lang w:val="it-IT"/>
              </w:rPr>
            </w:pPr>
            <w:r w:rsidRPr="009D241C">
              <w:rPr>
                <w:sz w:val="20"/>
                <w:szCs w:val="20"/>
                <w:lang w:val="it-IT"/>
              </w:rPr>
              <w:t>€ 280.000,00</w:t>
            </w:r>
          </w:p>
        </w:tc>
        <w:tc>
          <w:tcPr>
            <w:tcW w:w="1265" w:type="dxa"/>
            <w:vAlign w:val="center"/>
          </w:tcPr>
          <w:p w:rsidR="00046CEF" w:rsidRPr="009D241C" w:rsidRDefault="00046CEF" w:rsidP="00181290">
            <w:pPr>
              <w:snapToGrid w:val="0"/>
              <w:spacing w:after="120" w:line="240" w:lineRule="auto"/>
              <w:jc w:val="right"/>
              <w:rPr>
                <w:sz w:val="20"/>
                <w:szCs w:val="20"/>
                <w:lang w:val="it-IT"/>
              </w:rPr>
            </w:pPr>
            <w:r w:rsidRPr="009D241C">
              <w:rPr>
                <w:sz w:val="20"/>
                <w:szCs w:val="20"/>
                <w:lang w:val="it-IT"/>
              </w:rPr>
              <w:t>€ 55,00</w:t>
            </w:r>
          </w:p>
        </w:tc>
        <w:tc>
          <w:tcPr>
            <w:tcW w:w="1404" w:type="dxa"/>
            <w:vAlign w:val="center"/>
          </w:tcPr>
          <w:p w:rsidR="00046CEF" w:rsidRPr="009D241C" w:rsidRDefault="00046CEF" w:rsidP="00046CEF">
            <w:pPr>
              <w:snapToGrid w:val="0"/>
              <w:spacing w:after="120" w:line="240" w:lineRule="auto"/>
              <w:jc w:val="center"/>
              <w:rPr>
                <w:sz w:val="20"/>
                <w:szCs w:val="20"/>
                <w:lang w:val="it-IT"/>
              </w:rPr>
            </w:pPr>
            <w:r w:rsidRPr="009D241C">
              <w:rPr>
                <w:sz w:val="20"/>
                <w:szCs w:val="20"/>
                <w:lang w:val="it-IT"/>
              </w:rPr>
              <w:t>€ 3.000,00</w:t>
            </w:r>
          </w:p>
        </w:tc>
        <w:tc>
          <w:tcPr>
            <w:tcW w:w="1404" w:type="dxa"/>
            <w:vAlign w:val="center"/>
          </w:tcPr>
          <w:p w:rsidR="00046CEF" w:rsidRPr="0090606A" w:rsidRDefault="009D241C" w:rsidP="0090606A">
            <w:pPr>
              <w:snapToGrid w:val="0"/>
              <w:spacing w:after="120" w:line="240" w:lineRule="auto"/>
              <w:jc w:val="center"/>
              <w:rPr>
                <w:sz w:val="20"/>
                <w:szCs w:val="20"/>
                <w:lang w:val="it-IT"/>
              </w:rPr>
            </w:pPr>
            <w:r w:rsidRPr="0090606A">
              <w:rPr>
                <w:sz w:val="20"/>
                <w:szCs w:val="20"/>
                <w:lang w:val="it-IT"/>
              </w:rPr>
              <w:t xml:space="preserve">n° </w:t>
            </w:r>
            <w:r w:rsidR="0090606A" w:rsidRPr="0090606A">
              <w:rPr>
                <w:sz w:val="20"/>
                <w:szCs w:val="20"/>
                <w:lang w:val="it-IT"/>
              </w:rPr>
              <w:t xml:space="preserve">5 </w:t>
            </w:r>
            <w:r w:rsidR="00046CEF" w:rsidRPr="0090606A">
              <w:rPr>
                <w:sz w:val="20"/>
                <w:szCs w:val="20"/>
                <w:lang w:val="it-IT"/>
              </w:rPr>
              <w:t>assicurati</w:t>
            </w:r>
          </w:p>
        </w:tc>
        <w:tc>
          <w:tcPr>
            <w:tcW w:w="1825" w:type="dxa"/>
            <w:vAlign w:val="center"/>
          </w:tcPr>
          <w:p w:rsidR="00046CEF" w:rsidRPr="00046CEF" w:rsidRDefault="00046CEF" w:rsidP="009D442D">
            <w:pPr>
              <w:snapToGrid w:val="0"/>
              <w:spacing w:after="120" w:line="240" w:lineRule="auto"/>
              <w:jc w:val="right"/>
              <w:rPr>
                <w:sz w:val="20"/>
                <w:szCs w:val="20"/>
                <w:lang w:val="it-IT"/>
              </w:rPr>
            </w:pPr>
            <w:r w:rsidRPr="00046CEF">
              <w:rPr>
                <w:sz w:val="20"/>
                <w:szCs w:val="20"/>
                <w:lang w:val="it-IT"/>
              </w:rPr>
              <w:t>€  …………………..</w:t>
            </w:r>
          </w:p>
        </w:tc>
        <w:tc>
          <w:tcPr>
            <w:tcW w:w="1961" w:type="dxa"/>
            <w:vAlign w:val="center"/>
          </w:tcPr>
          <w:p w:rsidR="00046CEF" w:rsidRPr="00046CEF" w:rsidRDefault="00046CEF" w:rsidP="009D442D">
            <w:pPr>
              <w:snapToGrid w:val="0"/>
              <w:spacing w:after="120" w:line="240" w:lineRule="auto"/>
              <w:jc w:val="right"/>
              <w:rPr>
                <w:sz w:val="20"/>
                <w:szCs w:val="20"/>
                <w:lang w:val="it-IT"/>
              </w:rPr>
            </w:pPr>
            <w:r w:rsidRPr="00046CEF">
              <w:rPr>
                <w:sz w:val="20"/>
                <w:szCs w:val="20"/>
                <w:lang w:val="it-IT"/>
              </w:rPr>
              <w:t>€  …………………..</w:t>
            </w:r>
          </w:p>
        </w:tc>
      </w:tr>
      <w:tr w:rsidR="003552C4" w:rsidRPr="00046CEF" w:rsidTr="00911668">
        <w:trPr>
          <w:trHeight w:val="300"/>
          <w:jc w:val="center"/>
        </w:trPr>
        <w:tc>
          <w:tcPr>
            <w:tcW w:w="946" w:type="dxa"/>
            <w:vAlign w:val="center"/>
          </w:tcPr>
          <w:p w:rsidR="003552C4" w:rsidRPr="00046CEF" w:rsidRDefault="003552C4" w:rsidP="009D442D">
            <w:pPr>
              <w:snapToGrid w:val="0"/>
              <w:spacing w:after="120" w:line="240" w:lineRule="auto"/>
              <w:rPr>
                <w:sz w:val="20"/>
                <w:szCs w:val="20"/>
                <w:lang w:val="it-IT"/>
              </w:rPr>
            </w:pPr>
            <w:r w:rsidRPr="00046CEF">
              <w:rPr>
                <w:sz w:val="20"/>
                <w:szCs w:val="20"/>
                <w:lang w:val="it-IT"/>
              </w:rPr>
              <w:t>d</w:t>
            </w:r>
          </w:p>
        </w:tc>
        <w:tc>
          <w:tcPr>
            <w:tcW w:w="2565" w:type="dxa"/>
            <w:gridSpan w:val="2"/>
            <w:vAlign w:val="center"/>
          </w:tcPr>
          <w:p w:rsidR="003552C4" w:rsidRDefault="003552C4" w:rsidP="009D442D">
            <w:pPr>
              <w:snapToGrid w:val="0"/>
              <w:spacing w:after="120" w:line="240" w:lineRule="auto"/>
              <w:rPr>
                <w:sz w:val="20"/>
                <w:szCs w:val="20"/>
                <w:lang w:val="it-IT"/>
              </w:rPr>
            </w:pPr>
            <w:r>
              <w:rPr>
                <w:sz w:val="20"/>
                <w:szCs w:val="20"/>
                <w:lang w:val="it-IT"/>
              </w:rPr>
              <w:t>Soggetti vari</w:t>
            </w:r>
          </w:p>
        </w:tc>
        <w:tc>
          <w:tcPr>
            <w:tcW w:w="1700" w:type="dxa"/>
            <w:vAlign w:val="center"/>
          </w:tcPr>
          <w:p w:rsidR="003552C4" w:rsidRPr="009D241C" w:rsidRDefault="003552C4" w:rsidP="00181290">
            <w:pPr>
              <w:snapToGrid w:val="0"/>
              <w:spacing w:after="120" w:line="240" w:lineRule="auto"/>
              <w:jc w:val="right"/>
              <w:rPr>
                <w:sz w:val="20"/>
                <w:szCs w:val="20"/>
                <w:lang w:val="it-IT"/>
              </w:rPr>
            </w:pPr>
            <w:r w:rsidRPr="009D241C">
              <w:rPr>
                <w:sz w:val="20"/>
                <w:szCs w:val="20"/>
                <w:lang w:val="it-IT"/>
              </w:rPr>
              <w:t>€ 280.000,00</w:t>
            </w:r>
          </w:p>
        </w:tc>
        <w:tc>
          <w:tcPr>
            <w:tcW w:w="1510" w:type="dxa"/>
            <w:vAlign w:val="center"/>
          </w:tcPr>
          <w:p w:rsidR="003552C4" w:rsidRPr="009D241C" w:rsidRDefault="003552C4" w:rsidP="00181290">
            <w:pPr>
              <w:snapToGrid w:val="0"/>
              <w:spacing w:after="120" w:line="240" w:lineRule="auto"/>
              <w:jc w:val="right"/>
              <w:rPr>
                <w:sz w:val="20"/>
                <w:szCs w:val="20"/>
                <w:lang w:val="it-IT"/>
              </w:rPr>
            </w:pPr>
            <w:r w:rsidRPr="009D241C">
              <w:rPr>
                <w:sz w:val="20"/>
                <w:szCs w:val="20"/>
                <w:lang w:val="it-IT"/>
              </w:rPr>
              <w:t>€ 280.000,00</w:t>
            </w:r>
          </w:p>
        </w:tc>
        <w:tc>
          <w:tcPr>
            <w:tcW w:w="1265" w:type="dxa"/>
            <w:vAlign w:val="center"/>
          </w:tcPr>
          <w:p w:rsidR="003552C4" w:rsidRPr="009D241C" w:rsidRDefault="003552C4" w:rsidP="00181290">
            <w:pPr>
              <w:snapToGrid w:val="0"/>
              <w:spacing w:after="120" w:line="240" w:lineRule="auto"/>
              <w:jc w:val="right"/>
              <w:rPr>
                <w:sz w:val="20"/>
                <w:szCs w:val="20"/>
                <w:lang w:val="it-IT"/>
              </w:rPr>
            </w:pPr>
            <w:r w:rsidRPr="009D241C">
              <w:rPr>
                <w:sz w:val="20"/>
                <w:szCs w:val="20"/>
                <w:lang w:val="it-IT"/>
              </w:rPr>
              <w:t>€ 55,00</w:t>
            </w:r>
          </w:p>
        </w:tc>
        <w:tc>
          <w:tcPr>
            <w:tcW w:w="1404" w:type="dxa"/>
            <w:vAlign w:val="center"/>
          </w:tcPr>
          <w:p w:rsidR="003552C4" w:rsidRPr="009D241C" w:rsidRDefault="003552C4" w:rsidP="00181290">
            <w:pPr>
              <w:snapToGrid w:val="0"/>
              <w:spacing w:after="120" w:line="240" w:lineRule="auto"/>
              <w:jc w:val="center"/>
              <w:rPr>
                <w:sz w:val="20"/>
                <w:szCs w:val="20"/>
                <w:lang w:val="it-IT"/>
              </w:rPr>
            </w:pPr>
            <w:r w:rsidRPr="009D241C">
              <w:rPr>
                <w:sz w:val="20"/>
                <w:szCs w:val="20"/>
                <w:lang w:val="it-IT"/>
              </w:rPr>
              <w:t>€ 3.000,00</w:t>
            </w:r>
          </w:p>
        </w:tc>
        <w:tc>
          <w:tcPr>
            <w:tcW w:w="1404" w:type="dxa"/>
          </w:tcPr>
          <w:p w:rsidR="003552C4" w:rsidRPr="0090606A" w:rsidRDefault="003552C4" w:rsidP="003552C4">
            <w:pPr>
              <w:jc w:val="center"/>
              <w:rPr>
                <w:lang w:val="it-IT"/>
              </w:rPr>
            </w:pPr>
            <w:r w:rsidRPr="0090606A">
              <w:rPr>
                <w:sz w:val="20"/>
                <w:szCs w:val="20"/>
                <w:lang w:val="it-IT"/>
              </w:rPr>
              <w:t>Attivazione a richiesta</w:t>
            </w:r>
          </w:p>
        </w:tc>
        <w:tc>
          <w:tcPr>
            <w:tcW w:w="1825" w:type="dxa"/>
            <w:vAlign w:val="center"/>
          </w:tcPr>
          <w:p w:rsidR="003552C4" w:rsidRPr="00046CEF" w:rsidRDefault="003552C4" w:rsidP="009D442D">
            <w:pPr>
              <w:snapToGrid w:val="0"/>
              <w:spacing w:after="120" w:line="240" w:lineRule="auto"/>
              <w:jc w:val="right"/>
              <w:rPr>
                <w:sz w:val="20"/>
                <w:szCs w:val="20"/>
                <w:lang w:val="it-IT"/>
              </w:rPr>
            </w:pPr>
            <w:r w:rsidRPr="00046CEF">
              <w:rPr>
                <w:sz w:val="20"/>
                <w:szCs w:val="20"/>
                <w:lang w:val="it-IT"/>
              </w:rPr>
              <w:t>€  …………………..</w:t>
            </w:r>
          </w:p>
        </w:tc>
        <w:tc>
          <w:tcPr>
            <w:tcW w:w="1961" w:type="dxa"/>
            <w:vAlign w:val="center"/>
          </w:tcPr>
          <w:p w:rsidR="003552C4" w:rsidRPr="00046CEF" w:rsidRDefault="003552C4" w:rsidP="009D442D">
            <w:pPr>
              <w:snapToGrid w:val="0"/>
              <w:spacing w:after="120" w:line="240" w:lineRule="auto"/>
              <w:jc w:val="right"/>
              <w:rPr>
                <w:sz w:val="20"/>
                <w:szCs w:val="20"/>
                <w:lang w:val="it-IT"/>
              </w:rPr>
            </w:pPr>
            <w:r w:rsidRPr="00046CEF">
              <w:rPr>
                <w:sz w:val="20"/>
                <w:szCs w:val="20"/>
                <w:lang w:val="it-IT"/>
              </w:rPr>
              <w:t>€  …………………..</w:t>
            </w:r>
          </w:p>
        </w:tc>
      </w:tr>
      <w:tr w:rsidR="00046CEF" w:rsidRPr="009D241C" w:rsidTr="00911668">
        <w:trPr>
          <w:trHeight w:val="300"/>
          <w:jc w:val="center"/>
        </w:trPr>
        <w:tc>
          <w:tcPr>
            <w:tcW w:w="946" w:type="dxa"/>
            <w:vAlign w:val="center"/>
          </w:tcPr>
          <w:p w:rsidR="00046CEF" w:rsidRPr="00046CEF" w:rsidRDefault="00911668" w:rsidP="009D442D">
            <w:pPr>
              <w:snapToGrid w:val="0"/>
              <w:spacing w:after="120" w:line="240" w:lineRule="auto"/>
              <w:rPr>
                <w:sz w:val="20"/>
                <w:szCs w:val="20"/>
                <w:lang w:val="it-IT"/>
              </w:rPr>
            </w:pPr>
            <w:r>
              <w:rPr>
                <w:sz w:val="20"/>
                <w:szCs w:val="20"/>
                <w:lang w:val="it-IT"/>
              </w:rPr>
              <w:t>e</w:t>
            </w:r>
          </w:p>
        </w:tc>
        <w:tc>
          <w:tcPr>
            <w:tcW w:w="2565" w:type="dxa"/>
            <w:gridSpan w:val="2"/>
            <w:vAlign w:val="center"/>
          </w:tcPr>
          <w:p w:rsidR="00046CEF" w:rsidRDefault="003004DD" w:rsidP="009D442D">
            <w:pPr>
              <w:snapToGrid w:val="0"/>
              <w:spacing w:after="120" w:line="240" w:lineRule="auto"/>
              <w:rPr>
                <w:sz w:val="20"/>
                <w:szCs w:val="20"/>
                <w:lang w:val="it-IT"/>
              </w:rPr>
            </w:pPr>
            <w:r>
              <w:rPr>
                <w:sz w:val="20"/>
                <w:szCs w:val="20"/>
                <w:lang w:val="it-IT"/>
              </w:rPr>
              <w:t xml:space="preserve">Volontari protezione civile </w:t>
            </w:r>
          </w:p>
        </w:tc>
        <w:tc>
          <w:tcPr>
            <w:tcW w:w="1700" w:type="dxa"/>
            <w:vAlign w:val="center"/>
          </w:tcPr>
          <w:p w:rsidR="00046CEF" w:rsidRPr="000365C0" w:rsidRDefault="00046CEF" w:rsidP="00181290">
            <w:pPr>
              <w:snapToGrid w:val="0"/>
              <w:spacing w:after="120" w:line="240" w:lineRule="auto"/>
              <w:jc w:val="right"/>
              <w:rPr>
                <w:sz w:val="20"/>
                <w:szCs w:val="20"/>
              </w:rPr>
            </w:pPr>
            <w:r>
              <w:rPr>
                <w:sz w:val="20"/>
                <w:szCs w:val="20"/>
              </w:rPr>
              <w:t>€ 28</w:t>
            </w:r>
            <w:r w:rsidRPr="000365C0">
              <w:rPr>
                <w:sz w:val="20"/>
                <w:szCs w:val="20"/>
              </w:rPr>
              <w:t>0.000,00</w:t>
            </w:r>
          </w:p>
        </w:tc>
        <w:tc>
          <w:tcPr>
            <w:tcW w:w="1510" w:type="dxa"/>
            <w:vAlign w:val="center"/>
          </w:tcPr>
          <w:p w:rsidR="00046CEF" w:rsidRPr="000365C0" w:rsidRDefault="00046CEF" w:rsidP="00181290">
            <w:pPr>
              <w:snapToGrid w:val="0"/>
              <w:spacing w:after="120" w:line="240" w:lineRule="auto"/>
              <w:jc w:val="right"/>
              <w:rPr>
                <w:sz w:val="20"/>
                <w:szCs w:val="20"/>
              </w:rPr>
            </w:pPr>
            <w:r>
              <w:rPr>
                <w:sz w:val="20"/>
                <w:szCs w:val="20"/>
              </w:rPr>
              <w:t>€ 28</w:t>
            </w:r>
            <w:r w:rsidRPr="000365C0">
              <w:rPr>
                <w:sz w:val="20"/>
                <w:szCs w:val="20"/>
              </w:rPr>
              <w:t>0.000,00</w:t>
            </w:r>
          </w:p>
        </w:tc>
        <w:tc>
          <w:tcPr>
            <w:tcW w:w="1265" w:type="dxa"/>
            <w:vAlign w:val="center"/>
          </w:tcPr>
          <w:p w:rsidR="00046CEF" w:rsidRPr="000365C0" w:rsidRDefault="00046CEF" w:rsidP="00181290">
            <w:pPr>
              <w:snapToGrid w:val="0"/>
              <w:spacing w:after="120" w:line="240" w:lineRule="auto"/>
              <w:jc w:val="right"/>
              <w:rPr>
                <w:sz w:val="20"/>
                <w:szCs w:val="20"/>
              </w:rPr>
            </w:pPr>
            <w:r>
              <w:rPr>
                <w:sz w:val="20"/>
                <w:szCs w:val="20"/>
              </w:rPr>
              <w:t>€ 55,00</w:t>
            </w:r>
          </w:p>
        </w:tc>
        <w:tc>
          <w:tcPr>
            <w:tcW w:w="1404" w:type="dxa"/>
            <w:vAlign w:val="center"/>
          </w:tcPr>
          <w:p w:rsidR="00046CEF" w:rsidRPr="007C2C2C" w:rsidRDefault="00046CEF" w:rsidP="00181290">
            <w:pPr>
              <w:snapToGrid w:val="0"/>
              <w:spacing w:after="120" w:line="240" w:lineRule="auto"/>
              <w:jc w:val="center"/>
              <w:rPr>
                <w:sz w:val="20"/>
                <w:szCs w:val="20"/>
              </w:rPr>
            </w:pPr>
            <w:r w:rsidRPr="007C2C2C">
              <w:rPr>
                <w:sz w:val="20"/>
                <w:szCs w:val="20"/>
              </w:rPr>
              <w:t>€ 3.000,00</w:t>
            </w:r>
          </w:p>
        </w:tc>
        <w:tc>
          <w:tcPr>
            <w:tcW w:w="1404" w:type="dxa"/>
            <w:vAlign w:val="center"/>
          </w:tcPr>
          <w:p w:rsidR="00046CEF" w:rsidRPr="0090606A" w:rsidRDefault="0090606A" w:rsidP="00181290">
            <w:pPr>
              <w:snapToGrid w:val="0"/>
              <w:spacing w:after="120" w:line="240" w:lineRule="auto"/>
              <w:jc w:val="center"/>
              <w:rPr>
                <w:sz w:val="20"/>
                <w:szCs w:val="20"/>
                <w:lang w:val="it-IT"/>
              </w:rPr>
            </w:pPr>
            <w:r w:rsidRPr="0090606A">
              <w:rPr>
                <w:sz w:val="20"/>
                <w:szCs w:val="20"/>
                <w:lang w:val="it-IT"/>
              </w:rPr>
              <w:t>Attivazione a richiesta</w:t>
            </w:r>
          </w:p>
        </w:tc>
        <w:tc>
          <w:tcPr>
            <w:tcW w:w="1825" w:type="dxa"/>
            <w:vAlign w:val="center"/>
          </w:tcPr>
          <w:p w:rsidR="00046CEF" w:rsidRPr="00046CEF" w:rsidRDefault="00046CEF" w:rsidP="00181290">
            <w:pPr>
              <w:snapToGrid w:val="0"/>
              <w:spacing w:after="120" w:line="240" w:lineRule="auto"/>
              <w:jc w:val="right"/>
              <w:rPr>
                <w:sz w:val="20"/>
                <w:szCs w:val="20"/>
                <w:lang w:val="it-IT"/>
              </w:rPr>
            </w:pPr>
            <w:r w:rsidRPr="00046CEF">
              <w:rPr>
                <w:sz w:val="20"/>
                <w:szCs w:val="20"/>
                <w:lang w:val="it-IT"/>
              </w:rPr>
              <w:t>€  …………………..</w:t>
            </w:r>
          </w:p>
        </w:tc>
        <w:tc>
          <w:tcPr>
            <w:tcW w:w="1961" w:type="dxa"/>
            <w:vAlign w:val="center"/>
          </w:tcPr>
          <w:p w:rsidR="00046CEF" w:rsidRPr="00046CEF" w:rsidRDefault="00046CEF" w:rsidP="00181290">
            <w:pPr>
              <w:snapToGrid w:val="0"/>
              <w:spacing w:after="120" w:line="240" w:lineRule="auto"/>
              <w:jc w:val="right"/>
              <w:rPr>
                <w:sz w:val="20"/>
                <w:szCs w:val="20"/>
                <w:lang w:val="it-IT"/>
              </w:rPr>
            </w:pPr>
            <w:r w:rsidRPr="00046CEF">
              <w:rPr>
                <w:sz w:val="20"/>
                <w:szCs w:val="20"/>
                <w:lang w:val="it-IT"/>
              </w:rPr>
              <w:t>€  …………………..</w:t>
            </w:r>
          </w:p>
        </w:tc>
      </w:tr>
      <w:tr w:rsidR="00046CEF" w:rsidRPr="00046CEF" w:rsidTr="00911668">
        <w:trPr>
          <w:trHeight w:val="300"/>
          <w:jc w:val="center"/>
        </w:trPr>
        <w:tc>
          <w:tcPr>
            <w:tcW w:w="946" w:type="dxa"/>
            <w:vAlign w:val="center"/>
          </w:tcPr>
          <w:p w:rsidR="00046CEF" w:rsidRPr="00046CEF" w:rsidRDefault="00911668" w:rsidP="009D442D">
            <w:pPr>
              <w:snapToGrid w:val="0"/>
              <w:spacing w:after="120" w:line="240" w:lineRule="auto"/>
              <w:rPr>
                <w:sz w:val="20"/>
                <w:szCs w:val="20"/>
                <w:lang w:val="it-IT"/>
              </w:rPr>
            </w:pPr>
            <w:r>
              <w:rPr>
                <w:sz w:val="20"/>
                <w:szCs w:val="20"/>
                <w:lang w:val="it-IT"/>
              </w:rPr>
              <w:t>f</w:t>
            </w:r>
          </w:p>
        </w:tc>
        <w:tc>
          <w:tcPr>
            <w:tcW w:w="2565" w:type="dxa"/>
            <w:gridSpan w:val="2"/>
            <w:vAlign w:val="center"/>
          </w:tcPr>
          <w:p w:rsidR="00046CEF" w:rsidRDefault="00046CEF" w:rsidP="009D442D">
            <w:pPr>
              <w:snapToGrid w:val="0"/>
              <w:spacing w:after="120" w:line="240" w:lineRule="auto"/>
              <w:rPr>
                <w:sz w:val="20"/>
                <w:szCs w:val="20"/>
                <w:lang w:val="it-IT"/>
              </w:rPr>
            </w:pPr>
            <w:r>
              <w:rPr>
                <w:sz w:val="20"/>
                <w:szCs w:val="20"/>
                <w:lang w:val="it-IT"/>
              </w:rPr>
              <w:t>Persone in trasferta nominativamente indicate</w:t>
            </w:r>
          </w:p>
        </w:tc>
        <w:tc>
          <w:tcPr>
            <w:tcW w:w="1700" w:type="dxa"/>
            <w:vAlign w:val="center"/>
          </w:tcPr>
          <w:p w:rsidR="00046CEF" w:rsidRPr="009D241C" w:rsidRDefault="00046CEF" w:rsidP="00181290">
            <w:pPr>
              <w:snapToGrid w:val="0"/>
              <w:spacing w:after="120" w:line="240" w:lineRule="auto"/>
              <w:jc w:val="right"/>
              <w:rPr>
                <w:sz w:val="20"/>
                <w:szCs w:val="20"/>
                <w:lang w:val="it-IT"/>
              </w:rPr>
            </w:pPr>
            <w:r w:rsidRPr="009D241C">
              <w:rPr>
                <w:sz w:val="20"/>
                <w:szCs w:val="20"/>
                <w:lang w:val="it-IT"/>
              </w:rPr>
              <w:t>€ 180.000,00</w:t>
            </w:r>
          </w:p>
        </w:tc>
        <w:tc>
          <w:tcPr>
            <w:tcW w:w="1510" w:type="dxa"/>
            <w:vAlign w:val="center"/>
          </w:tcPr>
          <w:p w:rsidR="00046CEF" w:rsidRPr="009D241C" w:rsidRDefault="00046CEF" w:rsidP="00181290">
            <w:pPr>
              <w:snapToGrid w:val="0"/>
              <w:spacing w:after="120" w:line="240" w:lineRule="auto"/>
              <w:jc w:val="right"/>
              <w:rPr>
                <w:sz w:val="20"/>
                <w:szCs w:val="20"/>
                <w:lang w:val="it-IT"/>
              </w:rPr>
            </w:pPr>
            <w:r w:rsidRPr="009D241C">
              <w:rPr>
                <w:sz w:val="20"/>
                <w:szCs w:val="20"/>
                <w:lang w:val="it-IT"/>
              </w:rPr>
              <w:t>€ 180.000,00</w:t>
            </w:r>
          </w:p>
        </w:tc>
        <w:tc>
          <w:tcPr>
            <w:tcW w:w="1265" w:type="dxa"/>
            <w:vAlign w:val="center"/>
          </w:tcPr>
          <w:p w:rsidR="00046CEF" w:rsidRPr="009D241C" w:rsidRDefault="00046CEF" w:rsidP="00181290">
            <w:pPr>
              <w:snapToGrid w:val="0"/>
              <w:spacing w:after="120" w:line="240" w:lineRule="auto"/>
              <w:jc w:val="right"/>
              <w:rPr>
                <w:sz w:val="20"/>
                <w:szCs w:val="20"/>
                <w:lang w:val="it-IT"/>
              </w:rPr>
            </w:pPr>
            <w:r w:rsidRPr="009D241C">
              <w:rPr>
                <w:sz w:val="20"/>
                <w:szCs w:val="20"/>
                <w:lang w:val="it-IT"/>
              </w:rPr>
              <w:t>n.d.</w:t>
            </w:r>
          </w:p>
        </w:tc>
        <w:tc>
          <w:tcPr>
            <w:tcW w:w="1404" w:type="dxa"/>
            <w:vAlign w:val="center"/>
          </w:tcPr>
          <w:p w:rsidR="00046CEF" w:rsidRPr="009D241C" w:rsidRDefault="00046CEF" w:rsidP="00046CEF">
            <w:pPr>
              <w:snapToGrid w:val="0"/>
              <w:spacing w:after="120" w:line="240" w:lineRule="auto"/>
              <w:jc w:val="center"/>
              <w:rPr>
                <w:sz w:val="20"/>
                <w:szCs w:val="20"/>
                <w:lang w:val="it-IT"/>
              </w:rPr>
            </w:pPr>
            <w:r w:rsidRPr="009D241C">
              <w:rPr>
                <w:sz w:val="20"/>
                <w:szCs w:val="20"/>
                <w:lang w:val="it-IT"/>
              </w:rPr>
              <w:t>€ 1.500,00</w:t>
            </w:r>
          </w:p>
        </w:tc>
        <w:tc>
          <w:tcPr>
            <w:tcW w:w="1404" w:type="dxa"/>
            <w:vAlign w:val="center"/>
          </w:tcPr>
          <w:p w:rsidR="00046CEF" w:rsidRPr="0090606A" w:rsidRDefault="00925CE4" w:rsidP="00046CEF">
            <w:pPr>
              <w:snapToGrid w:val="0"/>
              <w:spacing w:after="120" w:line="240" w:lineRule="auto"/>
              <w:jc w:val="center"/>
              <w:rPr>
                <w:sz w:val="20"/>
                <w:szCs w:val="20"/>
                <w:lang w:val="it-IT"/>
              </w:rPr>
            </w:pPr>
            <w:r w:rsidRPr="0090606A">
              <w:rPr>
                <w:sz w:val="20"/>
                <w:szCs w:val="20"/>
                <w:lang w:val="it-IT"/>
              </w:rPr>
              <w:t>A</w:t>
            </w:r>
            <w:r w:rsidR="003004DD" w:rsidRPr="0090606A">
              <w:rPr>
                <w:sz w:val="20"/>
                <w:szCs w:val="20"/>
                <w:lang w:val="it-IT"/>
              </w:rPr>
              <w:t>ttivazione a richiesta</w:t>
            </w:r>
          </w:p>
        </w:tc>
        <w:tc>
          <w:tcPr>
            <w:tcW w:w="1825" w:type="dxa"/>
            <w:vAlign w:val="center"/>
          </w:tcPr>
          <w:p w:rsidR="00046CEF" w:rsidRPr="00046CEF" w:rsidRDefault="00046CEF" w:rsidP="00181290">
            <w:pPr>
              <w:snapToGrid w:val="0"/>
              <w:spacing w:after="120" w:line="240" w:lineRule="auto"/>
              <w:jc w:val="right"/>
              <w:rPr>
                <w:sz w:val="20"/>
                <w:szCs w:val="20"/>
                <w:lang w:val="it-IT"/>
              </w:rPr>
            </w:pPr>
            <w:r w:rsidRPr="00046CEF">
              <w:rPr>
                <w:sz w:val="20"/>
                <w:szCs w:val="20"/>
                <w:lang w:val="it-IT"/>
              </w:rPr>
              <w:t>€  …………………..</w:t>
            </w:r>
          </w:p>
        </w:tc>
        <w:tc>
          <w:tcPr>
            <w:tcW w:w="1961" w:type="dxa"/>
            <w:vAlign w:val="center"/>
          </w:tcPr>
          <w:p w:rsidR="00046CEF" w:rsidRPr="00046CEF" w:rsidRDefault="00046CEF" w:rsidP="00181290">
            <w:pPr>
              <w:snapToGrid w:val="0"/>
              <w:spacing w:after="120" w:line="240" w:lineRule="auto"/>
              <w:jc w:val="right"/>
              <w:rPr>
                <w:sz w:val="20"/>
                <w:szCs w:val="20"/>
                <w:lang w:val="it-IT"/>
              </w:rPr>
            </w:pPr>
            <w:r w:rsidRPr="00046CEF">
              <w:rPr>
                <w:sz w:val="20"/>
                <w:szCs w:val="20"/>
                <w:lang w:val="it-IT"/>
              </w:rPr>
              <w:t>€  …………………..</w:t>
            </w:r>
          </w:p>
        </w:tc>
      </w:tr>
      <w:tr w:rsidR="00046CEF" w:rsidRPr="00046CEF" w:rsidTr="00911668">
        <w:trPr>
          <w:trHeight w:val="300"/>
          <w:jc w:val="center"/>
        </w:trPr>
        <w:tc>
          <w:tcPr>
            <w:tcW w:w="946" w:type="dxa"/>
            <w:vAlign w:val="center"/>
          </w:tcPr>
          <w:p w:rsidR="00046CEF" w:rsidRPr="00046CEF" w:rsidRDefault="00911668" w:rsidP="009D442D">
            <w:pPr>
              <w:snapToGrid w:val="0"/>
              <w:spacing w:after="120" w:line="240" w:lineRule="auto"/>
              <w:rPr>
                <w:sz w:val="20"/>
                <w:szCs w:val="20"/>
                <w:lang w:val="it-IT"/>
              </w:rPr>
            </w:pPr>
            <w:r>
              <w:rPr>
                <w:sz w:val="20"/>
                <w:szCs w:val="20"/>
                <w:lang w:val="it-IT"/>
              </w:rPr>
              <w:t>g</w:t>
            </w:r>
          </w:p>
        </w:tc>
        <w:tc>
          <w:tcPr>
            <w:tcW w:w="2565" w:type="dxa"/>
            <w:gridSpan w:val="2"/>
            <w:vAlign w:val="center"/>
          </w:tcPr>
          <w:p w:rsidR="00046CEF" w:rsidRDefault="00046CEF" w:rsidP="009D442D">
            <w:pPr>
              <w:snapToGrid w:val="0"/>
              <w:spacing w:after="120" w:line="240" w:lineRule="auto"/>
              <w:rPr>
                <w:sz w:val="20"/>
                <w:szCs w:val="20"/>
                <w:lang w:val="it-IT"/>
              </w:rPr>
            </w:pPr>
            <w:r>
              <w:rPr>
                <w:sz w:val="20"/>
                <w:szCs w:val="20"/>
                <w:lang w:val="it-IT"/>
              </w:rPr>
              <w:t>Partecipanti ad attività organizzate dall’ente</w:t>
            </w:r>
          </w:p>
        </w:tc>
        <w:tc>
          <w:tcPr>
            <w:tcW w:w="1700" w:type="dxa"/>
            <w:vAlign w:val="center"/>
          </w:tcPr>
          <w:p w:rsidR="00046CEF" w:rsidRPr="000365C0" w:rsidRDefault="00046CEF" w:rsidP="00181290">
            <w:pPr>
              <w:snapToGrid w:val="0"/>
              <w:spacing w:after="120" w:line="240" w:lineRule="auto"/>
              <w:jc w:val="right"/>
              <w:rPr>
                <w:sz w:val="20"/>
                <w:szCs w:val="20"/>
              </w:rPr>
            </w:pPr>
            <w:r>
              <w:rPr>
                <w:sz w:val="20"/>
                <w:szCs w:val="20"/>
              </w:rPr>
              <w:t>€ 18</w:t>
            </w:r>
            <w:r w:rsidRPr="000365C0">
              <w:rPr>
                <w:sz w:val="20"/>
                <w:szCs w:val="20"/>
              </w:rPr>
              <w:t>0.000,00</w:t>
            </w:r>
          </w:p>
        </w:tc>
        <w:tc>
          <w:tcPr>
            <w:tcW w:w="1510" w:type="dxa"/>
            <w:vAlign w:val="center"/>
          </w:tcPr>
          <w:p w:rsidR="00046CEF" w:rsidRPr="000365C0" w:rsidRDefault="00046CEF" w:rsidP="00181290">
            <w:pPr>
              <w:snapToGrid w:val="0"/>
              <w:spacing w:after="120" w:line="240" w:lineRule="auto"/>
              <w:jc w:val="right"/>
              <w:rPr>
                <w:sz w:val="20"/>
                <w:szCs w:val="20"/>
              </w:rPr>
            </w:pPr>
            <w:r>
              <w:rPr>
                <w:sz w:val="20"/>
                <w:szCs w:val="20"/>
              </w:rPr>
              <w:t>€ 18</w:t>
            </w:r>
            <w:r w:rsidRPr="000365C0">
              <w:rPr>
                <w:sz w:val="20"/>
                <w:szCs w:val="20"/>
              </w:rPr>
              <w:t>0.000,00</w:t>
            </w:r>
          </w:p>
        </w:tc>
        <w:tc>
          <w:tcPr>
            <w:tcW w:w="1265" w:type="dxa"/>
            <w:vAlign w:val="center"/>
          </w:tcPr>
          <w:p w:rsidR="00046CEF" w:rsidRPr="000365C0" w:rsidRDefault="00046CEF" w:rsidP="00181290">
            <w:pPr>
              <w:snapToGrid w:val="0"/>
              <w:spacing w:after="120" w:line="240" w:lineRule="auto"/>
              <w:jc w:val="right"/>
              <w:rPr>
                <w:sz w:val="20"/>
                <w:szCs w:val="20"/>
              </w:rPr>
            </w:pPr>
            <w:r>
              <w:rPr>
                <w:sz w:val="20"/>
                <w:szCs w:val="20"/>
              </w:rPr>
              <w:t>n.d.</w:t>
            </w:r>
          </w:p>
        </w:tc>
        <w:tc>
          <w:tcPr>
            <w:tcW w:w="1404" w:type="dxa"/>
            <w:vAlign w:val="center"/>
          </w:tcPr>
          <w:p w:rsidR="00046CEF" w:rsidRPr="007C2C2C" w:rsidRDefault="00046CEF" w:rsidP="00181290">
            <w:pPr>
              <w:snapToGrid w:val="0"/>
              <w:spacing w:after="120" w:line="240" w:lineRule="auto"/>
              <w:jc w:val="center"/>
              <w:rPr>
                <w:sz w:val="20"/>
                <w:szCs w:val="20"/>
              </w:rPr>
            </w:pPr>
            <w:r w:rsidRPr="007C2C2C">
              <w:rPr>
                <w:sz w:val="20"/>
                <w:szCs w:val="20"/>
              </w:rPr>
              <w:t>€ 1.500,00</w:t>
            </w:r>
          </w:p>
        </w:tc>
        <w:tc>
          <w:tcPr>
            <w:tcW w:w="1404" w:type="dxa"/>
            <w:vAlign w:val="center"/>
          </w:tcPr>
          <w:p w:rsidR="00046CEF" w:rsidRPr="0090606A" w:rsidRDefault="00925CE4" w:rsidP="00925CE4">
            <w:pPr>
              <w:snapToGrid w:val="0"/>
              <w:spacing w:after="120" w:line="240" w:lineRule="auto"/>
              <w:jc w:val="center"/>
              <w:rPr>
                <w:sz w:val="20"/>
                <w:szCs w:val="20"/>
                <w:lang w:val="it-IT"/>
              </w:rPr>
            </w:pPr>
            <w:r w:rsidRPr="0090606A">
              <w:rPr>
                <w:sz w:val="20"/>
                <w:szCs w:val="20"/>
                <w:lang w:val="it-IT"/>
              </w:rPr>
              <w:t>Attivazione a richiesta</w:t>
            </w:r>
          </w:p>
        </w:tc>
        <w:tc>
          <w:tcPr>
            <w:tcW w:w="1825" w:type="dxa"/>
            <w:vAlign w:val="center"/>
          </w:tcPr>
          <w:p w:rsidR="00046CEF" w:rsidRPr="00046CEF" w:rsidRDefault="00046CEF" w:rsidP="00181290">
            <w:pPr>
              <w:snapToGrid w:val="0"/>
              <w:spacing w:after="120" w:line="240" w:lineRule="auto"/>
              <w:jc w:val="right"/>
              <w:rPr>
                <w:sz w:val="20"/>
                <w:szCs w:val="20"/>
                <w:lang w:val="it-IT"/>
              </w:rPr>
            </w:pPr>
            <w:r w:rsidRPr="00046CEF">
              <w:rPr>
                <w:sz w:val="20"/>
                <w:szCs w:val="20"/>
                <w:lang w:val="it-IT"/>
              </w:rPr>
              <w:t>€  …………………..</w:t>
            </w:r>
          </w:p>
        </w:tc>
        <w:tc>
          <w:tcPr>
            <w:tcW w:w="1961" w:type="dxa"/>
            <w:vAlign w:val="center"/>
          </w:tcPr>
          <w:p w:rsidR="00046CEF" w:rsidRPr="00046CEF" w:rsidRDefault="00046CEF" w:rsidP="00181290">
            <w:pPr>
              <w:snapToGrid w:val="0"/>
              <w:spacing w:after="120" w:line="240" w:lineRule="auto"/>
              <w:jc w:val="right"/>
              <w:rPr>
                <w:sz w:val="20"/>
                <w:szCs w:val="20"/>
                <w:lang w:val="it-IT"/>
              </w:rPr>
            </w:pPr>
            <w:r w:rsidRPr="00046CEF">
              <w:rPr>
                <w:sz w:val="20"/>
                <w:szCs w:val="20"/>
                <w:lang w:val="it-IT"/>
              </w:rPr>
              <w:t>€  …………………..</w:t>
            </w:r>
          </w:p>
        </w:tc>
      </w:tr>
      <w:tr w:rsidR="00046CEF" w:rsidRPr="000365C0" w:rsidTr="00911668">
        <w:trPr>
          <w:trHeight w:val="345"/>
          <w:jc w:val="center"/>
        </w:trPr>
        <w:tc>
          <w:tcPr>
            <w:tcW w:w="1404" w:type="dxa"/>
            <w:gridSpan w:val="2"/>
          </w:tcPr>
          <w:p w:rsidR="00046CEF" w:rsidRPr="000365C0" w:rsidRDefault="00046CEF" w:rsidP="009D442D">
            <w:pPr>
              <w:snapToGrid w:val="0"/>
              <w:spacing w:after="120" w:line="240" w:lineRule="auto"/>
              <w:rPr>
                <w:b/>
                <w:sz w:val="20"/>
                <w:szCs w:val="20"/>
              </w:rPr>
            </w:pPr>
          </w:p>
        </w:tc>
        <w:tc>
          <w:tcPr>
            <w:tcW w:w="11215" w:type="dxa"/>
            <w:gridSpan w:val="7"/>
            <w:vAlign w:val="center"/>
          </w:tcPr>
          <w:p w:rsidR="00046CEF" w:rsidRPr="000365C0" w:rsidRDefault="00046CEF" w:rsidP="009D442D">
            <w:pPr>
              <w:snapToGrid w:val="0"/>
              <w:spacing w:after="120" w:line="240" w:lineRule="auto"/>
              <w:rPr>
                <w:b/>
                <w:sz w:val="20"/>
                <w:szCs w:val="20"/>
              </w:rPr>
            </w:pPr>
            <w:r w:rsidRPr="000365C0">
              <w:rPr>
                <w:b/>
                <w:sz w:val="20"/>
                <w:szCs w:val="20"/>
              </w:rPr>
              <w:t>TOTALE</w:t>
            </w:r>
          </w:p>
        </w:tc>
        <w:tc>
          <w:tcPr>
            <w:tcW w:w="1961" w:type="dxa"/>
            <w:vAlign w:val="center"/>
          </w:tcPr>
          <w:p w:rsidR="00046CEF" w:rsidRPr="000365C0" w:rsidRDefault="00046CEF" w:rsidP="009D442D">
            <w:pPr>
              <w:snapToGrid w:val="0"/>
              <w:spacing w:after="120" w:line="240" w:lineRule="auto"/>
              <w:jc w:val="right"/>
              <w:rPr>
                <w:b/>
                <w:sz w:val="20"/>
                <w:szCs w:val="20"/>
              </w:rPr>
            </w:pPr>
            <w:r w:rsidRPr="000365C0">
              <w:rPr>
                <w:b/>
                <w:sz w:val="20"/>
                <w:szCs w:val="20"/>
              </w:rPr>
              <w:t>€ ………………………….</w:t>
            </w:r>
          </w:p>
        </w:tc>
      </w:tr>
    </w:tbl>
    <w:tbl>
      <w:tblPr>
        <w:tblpPr w:leftFromText="141" w:rightFromText="141" w:vertAnchor="text" w:horzAnchor="margin" w:tblpXSpec="center" w:tblpY="126"/>
        <w:tblW w:w="4542" w:type="dxa"/>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ook w:val="01E0" w:firstRow="1" w:lastRow="1" w:firstColumn="1" w:lastColumn="1" w:noHBand="0" w:noVBand="0"/>
      </w:tblPr>
      <w:tblGrid>
        <w:gridCol w:w="2586"/>
        <w:gridCol w:w="1956"/>
      </w:tblGrid>
      <w:tr w:rsidR="0090606A" w:rsidRPr="007B4671" w:rsidTr="0090606A">
        <w:tc>
          <w:tcPr>
            <w:tcW w:w="2586" w:type="dxa"/>
            <w:shd w:val="clear" w:color="auto" w:fill="auto"/>
          </w:tcPr>
          <w:p w:rsidR="0090606A" w:rsidRPr="007B4671" w:rsidRDefault="0090606A" w:rsidP="0090606A">
            <w:pPr>
              <w:spacing w:after="120" w:line="240" w:lineRule="auto"/>
              <w:jc w:val="both"/>
              <w:rPr>
                <w:sz w:val="20"/>
                <w:szCs w:val="20"/>
              </w:rPr>
            </w:pPr>
            <w:r w:rsidRPr="007B4671">
              <w:rPr>
                <w:sz w:val="20"/>
                <w:szCs w:val="20"/>
              </w:rPr>
              <w:t>Premio annuo imponibile</w:t>
            </w:r>
          </w:p>
        </w:tc>
        <w:tc>
          <w:tcPr>
            <w:tcW w:w="1956" w:type="dxa"/>
            <w:shd w:val="clear" w:color="auto" w:fill="auto"/>
          </w:tcPr>
          <w:p w:rsidR="0090606A" w:rsidRPr="007B4671" w:rsidRDefault="0090606A" w:rsidP="0090606A">
            <w:pPr>
              <w:spacing w:after="120" w:line="240" w:lineRule="auto"/>
              <w:jc w:val="right"/>
              <w:rPr>
                <w:sz w:val="20"/>
                <w:szCs w:val="20"/>
              </w:rPr>
            </w:pPr>
            <w:r w:rsidRPr="007B4671">
              <w:rPr>
                <w:sz w:val="20"/>
                <w:szCs w:val="20"/>
              </w:rPr>
              <w:t>€ .........................</w:t>
            </w:r>
          </w:p>
        </w:tc>
      </w:tr>
      <w:tr w:rsidR="0090606A" w:rsidRPr="007B4671" w:rsidTr="0090606A">
        <w:tc>
          <w:tcPr>
            <w:tcW w:w="2586" w:type="dxa"/>
            <w:shd w:val="clear" w:color="auto" w:fill="auto"/>
          </w:tcPr>
          <w:p w:rsidR="0090606A" w:rsidRPr="007B4671" w:rsidRDefault="0090606A" w:rsidP="0090606A">
            <w:pPr>
              <w:spacing w:after="120" w:line="240" w:lineRule="auto"/>
              <w:jc w:val="both"/>
              <w:rPr>
                <w:sz w:val="20"/>
                <w:szCs w:val="20"/>
              </w:rPr>
            </w:pPr>
            <w:r w:rsidRPr="007B4671">
              <w:rPr>
                <w:sz w:val="20"/>
                <w:szCs w:val="20"/>
              </w:rPr>
              <w:t>Imposte</w:t>
            </w:r>
          </w:p>
        </w:tc>
        <w:tc>
          <w:tcPr>
            <w:tcW w:w="1956" w:type="dxa"/>
            <w:shd w:val="clear" w:color="auto" w:fill="auto"/>
          </w:tcPr>
          <w:p w:rsidR="0090606A" w:rsidRPr="007B4671" w:rsidRDefault="0090606A" w:rsidP="0090606A">
            <w:pPr>
              <w:spacing w:after="120" w:line="240" w:lineRule="auto"/>
              <w:jc w:val="right"/>
              <w:rPr>
                <w:sz w:val="20"/>
                <w:szCs w:val="20"/>
              </w:rPr>
            </w:pPr>
            <w:r w:rsidRPr="007B4671">
              <w:rPr>
                <w:sz w:val="20"/>
                <w:szCs w:val="20"/>
              </w:rPr>
              <w:t>€ .........................</w:t>
            </w:r>
          </w:p>
        </w:tc>
      </w:tr>
      <w:tr w:rsidR="0090606A" w:rsidRPr="007B4671" w:rsidTr="0090606A">
        <w:tc>
          <w:tcPr>
            <w:tcW w:w="2586" w:type="dxa"/>
            <w:shd w:val="clear" w:color="auto" w:fill="auto"/>
          </w:tcPr>
          <w:p w:rsidR="0090606A" w:rsidRPr="007B4671" w:rsidRDefault="0090606A" w:rsidP="0090606A">
            <w:pPr>
              <w:spacing w:after="120" w:line="240" w:lineRule="auto"/>
              <w:jc w:val="both"/>
              <w:rPr>
                <w:b/>
                <w:sz w:val="20"/>
                <w:szCs w:val="20"/>
              </w:rPr>
            </w:pPr>
            <w:r w:rsidRPr="007B4671">
              <w:rPr>
                <w:b/>
                <w:sz w:val="20"/>
                <w:szCs w:val="20"/>
              </w:rPr>
              <w:t>Totale</w:t>
            </w:r>
          </w:p>
        </w:tc>
        <w:tc>
          <w:tcPr>
            <w:tcW w:w="1956" w:type="dxa"/>
            <w:shd w:val="clear" w:color="auto" w:fill="auto"/>
          </w:tcPr>
          <w:p w:rsidR="0090606A" w:rsidRPr="007B4671" w:rsidRDefault="0090606A" w:rsidP="0090606A">
            <w:pPr>
              <w:spacing w:after="120" w:line="240" w:lineRule="auto"/>
              <w:jc w:val="right"/>
              <w:rPr>
                <w:b/>
                <w:sz w:val="20"/>
                <w:szCs w:val="20"/>
              </w:rPr>
            </w:pPr>
            <w:r w:rsidRPr="007B4671">
              <w:rPr>
                <w:b/>
                <w:sz w:val="20"/>
                <w:szCs w:val="20"/>
              </w:rPr>
              <w:t>€ .........................</w:t>
            </w:r>
          </w:p>
        </w:tc>
      </w:tr>
    </w:tbl>
    <w:p w:rsidR="005D3C88" w:rsidRPr="007B4671" w:rsidRDefault="0090606A" w:rsidP="009D442D">
      <w:pPr>
        <w:autoSpaceDE w:val="0"/>
        <w:autoSpaceDN w:val="0"/>
        <w:adjustRightInd w:val="0"/>
        <w:spacing w:after="120" w:line="240" w:lineRule="auto"/>
        <w:jc w:val="both"/>
        <w:rPr>
          <w:rFonts w:cs="LucidaSans"/>
          <w:b/>
          <w:i/>
          <w:color w:val="1F497D" w:themeColor="text2"/>
          <w:sz w:val="20"/>
          <w:szCs w:val="20"/>
          <w:u w:val="single"/>
          <w:lang w:val="it-IT"/>
        </w:rPr>
      </w:pPr>
      <w:r w:rsidRPr="007B4671">
        <w:rPr>
          <w:rFonts w:cs="LucidaSans"/>
          <w:b/>
          <w:i/>
          <w:color w:val="1F497D" w:themeColor="text2"/>
          <w:sz w:val="20"/>
          <w:szCs w:val="20"/>
          <w:u w:val="single"/>
          <w:lang w:val="it-IT"/>
        </w:rPr>
        <w:t xml:space="preserve"> </w:t>
      </w:r>
      <w:r w:rsidR="00D81F7B" w:rsidRPr="007B4671">
        <w:rPr>
          <w:rFonts w:cs="LucidaSans"/>
          <w:b/>
          <w:i/>
          <w:color w:val="1F497D" w:themeColor="text2"/>
          <w:sz w:val="20"/>
          <w:szCs w:val="20"/>
          <w:u w:val="single"/>
          <w:lang w:val="it-IT"/>
        </w:rPr>
        <w:t>SCOMPOSIZIONE DEL PREMIO</w:t>
      </w:r>
    </w:p>
    <w:p w:rsidR="0028745F" w:rsidRPr="007B4671" w:rsidRDefault="0028745F" w:rsidP="009D442D">
      <w:pPr>
        <w:spacing w:after="120" w:line="240" w:lineRule="auto"/>
        <w:jc w:val="both"/>
        <w:rPr>
          <w:rFonts w:cs="Times New Roman"/>
          <w:sz w:val="20"/>
          <w:szCs w:val="20"/>
          <w:lang w:val="it-IT"/>
        </w:rPr>
      </w:pPr>
    </w:p>
    <w:tbl>
      <w:tblPr>
        <w:tblStyle w:val="Grigliatabella"/>
        <w:tblpPr w:leftFromText="141" w:rightFromText="141" w:vertAnchor="text" w:horzAnchor="margin" w:tblpXSpec="center" w:tblpY="6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432"/>
        <w:gridCol w:w="3432"/>
      </w:tblGrid>
      <w:tr w:rsidR="00911668" w:rsidRPr="007B4671" w:rsidTr="0090606A">
        <w:tc>
          <w:tcPr>
            <w:tcW w:w="3432" w:type="dxa"/>
          </w:tcPr>
          <w:p w:rsidR="00911668" w:rsidRPr="007B4671" w:rsidRDefault="00911668" w:rsidP="0090606A">
            <w:pPr>
              <w:spacing w:after="120"/>
              <w:jc w:val="center"/>
              <w:rPr>
                <w:b/>
                <w:sz w:val="20"/>
                <w:szCs w:val="20"/>
                <w:lang w:val="it-IT"/>
              </w:rPr>
            </w:pPr>
            <w:r w:rsidRPr="007B4671">
              <w:rPr>
                <w:b/>
                <w:sz w:val="20"/>
                <w:szCs w:val="20"/>
                <w:lang w:val="it-IT"/>
              </w:rPr>
              <w:t>Il Contraente</w:t>
            </w:r>
          </w:p>
        </w:tc>
        <w:tc>
          <w:tcPr>
            <w:tcW w:w="3432" w:type="dxa"/>
          </w:tcPr>
          <w:p w:rsidR="00911668" w:rsidRPr="007B4671" w:rsidRDefault="00911668" w:rsidP="0090606A">
            <w:pPr>
              <w:spacing w:after="120"/>
              <w:jc w:val="center"/>
              <w:rPr>
                <w:b/>
                <w:sz w:val="20"/>
                <w:szCs w:val="20"/>
                <w:lang w:val="it-IT"/>
              </w:rPr>
            </w:pPr>
          </w:p>
        </w:tc>
        <w:tc>
          <w:tcPr>
            <w:tcW w:w="3432" w:type="dxa"/>
          </w:tcPr>
          <w:p w:rsidR="00911668" w:rsidRPr="007B4671" w:rsidRDefault="00911668" w:rsidP="0090606A">
            <w:pPr>
              <w:spacing w:after="120"/>
              <w:jc w:val="center"/>
              <w:rPr>
                <w:b/>
                <w:sz w:val="20"/>
                <w:szCs w:val="20"/>
                <w:lang w:val="it-IT"/>
              </w:rPr>
            </w:pPr>
            <w:r w:rsidRPr="007B4671">
              <w:rPr>
                <w:b/>
                <w:sz w:val="20"/>
                <w:szCs w:val="20"/>
                <w:lang w:val="it-IT"/>
              </w:rPr>
              <w:t>La Società</w:t>
            </w:r>
          </w:p>
        </w:tc>
      </w:tr>
      <w:tr w:rsidR="00911668" w:rsidRPr="007B4671" w:rsidTr="0090606A">
        <w:tc>
          <w:tcPr>
            <w:tcW w:w="3432" w:type="dxa"/>
          </w:tcPr>
          <w:p w:rsidR="00911668" w:rsidRPr="007B4671" w:rsidRDefault="00911668" w:rsidP="0090606A">
            <w:pPr>
              <w:spacing w:after="120"/>
              <w:jc w:val="both"/>
              <w:rPr>
                <w:sz w:val="20"/>
                <w:szCs w:val="20"/>
                <w:lang w:val="it-IT"/>
              </w:rPr>
            </w:pPr>
          </w:p>
        </w:tc>
        <w:tc>
          <w:tcPr>
            <w:tcW w:w="3432" w:type="dxa"/>
          </w:tcPr>
          <w:p w:rsidR="00911668" w:rsidRPr="007B4671" w:rsidRDefault="00911668" w:rsidP="0090606A">
            <w:pPr>
              <w:spacing w:after="120"/>
              <w:jc w:val="both"/>
              <w:rPr>
                <w:sz w:val="20"/>
                <w:szCs w:val="20"/>
                <w:lang w:val="it-IT"/>
              </w:rPr>
            </w:pPr>
          </w:p>
        </w:tc>
        <w:tc>
          <w:tcPr>
            <w:tcW w:w="3432" w:type="dxa"/>
          </w:tcPr>
          <w:p w:rsidR="00911668" w:rsidRPr="007B4671" w:rsidRDefault="00911668" w:rsidP="0090606A">
            <w:pPr>
              <w:spacing w:after="120"/>
              <w:jc w:val="both"/>
              <w:rPr>
                <w:sz w:val="20"/>
                <w:szCs w:val="20"/>
                <w:lang w:val="it-IT"/>
              </w:rPr>
            </w:pPr>
          </w:p>
        </w:tc>
      </w:tr>
    </w:tbl>
    <w:p w:rsidR="00E23DFA" w:rsidRPr="0070031D" w:rsidRDefault="00E23DFA" w:rsidP="009D442D">
      <w:pPr>
        <w:spacing w:after="120" w:line="240" w:lineRule="auto"/>
        <w:rPr>
          <w:sz w:val="20"/>
          <w:szCs w:val="20"/>
          <w:lang w:val="it-IT"/>
        </w:rPr>
      </w:pPr>
    </w:p>
    <w:sectPr w:rsidR="00E23DFA" w:rsidRPr="0070031D" w:rsidSect="00F8603D">
      <w:pgSz w:w="15840" w:h="12240" w:orient="landscape"/>
      <w:pgMar w:top="1077" w:right="1440" w:bottom="1077" w:left="1440"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04E" w:rsidRDefault="0034204E" w:rsidP="00853665">
      <w:pPr>
        <w:spacing w:after="0" w:line="240" w:lineRule="auto"/>
      </w:pPr>
      <w:r>
        <w:separator/>
      </w:r>
    </w:p>
  </w:endnote>
  <w:endnote w:type="continuationSeparator" w:id="0">
    <w:p w:rsidR="0034204E" w:rsidRDefault="0034204E" w:rsidP="0085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bertus Medium">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Normale">
    <w:altName w:val="Times New Roman"/>
    <w:panose1 w:val="00000000000000000000"/>
    <w:charset w:val="00"/>
    <w:family w:val="roman"/>
    <w:notTrueType/>
    <w:pitch w:val="default"/>
    <w:sig w:usb0="00000003" w:usb1="00000000" w:usb2="00000000" w:usb3="00000000" w:csb0="00000001" w:csb1="00000000"/>
  </w:font>
  <w:font w:name="Lucida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E4" w:rsidRDefault="00925CE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E4" w:rsidRDefault="00925CE4"/>
  <w:tbl>
    <w:tblPr>
      <w:tblStyle w:val="Grigliatabella"/>
      <w:tblW w:w="0" w:type="auto"/>
      <w:tblBorders>
        <w:top w:val="none" w:sz="0" w:space="0" w:color="auto"/>
        <w:left w:val="none" w:sz="0" w:space="0" w:color="auto"/>
        <w:bottom w:val="dotted" w:sz="2" w:space="0" w:color="548DD4" w:themeColor="text2" w:themeTint="99"/>
        <w:right w:val="none" w:sz="0" w:space="0" w:color="auto"/>
        <w:insideH w:val="none" w:sz="0" w:space="0" w:color="auto"/>
        <w:insideV w:val="none" w:sz="0" w:space="0" w:color="auto"/>
      </w:tblBorders>
      <w:tblLook w:val="04A0" w:firstRow="1" w:lastRow="0" w:firstColumn="1" w:lastColumn="0" w:noHBand="0" w:noVBand="1"/>
    </w:tblPr>
    <w:tblGrid>
      <w:gridCol w:w="2802"/>
      <w:gridCol w:w="7494"/>
    </w:tblGrid>
    <w:tr w:rsidR="00925CE4" w:rsidRPr="000964C7" w:rsidTr="001D35EB">
      <w:tc>
        <w:tcPr>
          <w:tcW w:w="2802" w:type="dxa"/>
        </w:tcPr>
        <w:p w:rsidR="00925CE4" w:rsidRPr="00853665" w:rsidRDefault="00925CE4">
          <w:pPr>
            <w:pStyle w:val="Pidipagina"/>
            <w:rPr>
              <w:color w:val="A6A6A6" w:themeColor="background1" w:themeShade="A6"/>
            </w:rPr>
          </w:pPr>
          <w:r w:rsidRPr="00853665">
            <w:rPr>
              <w:color w:val="A6A6A6" w:themeColor="background1" w:themeShade="A6"/>
            </w:rPr>
            <w:t>Data………………………………..</w:t>
          </w:r>
        </w:p>
      </w:tc>
      <w:tc>
        <w:tcPr>
          <w:tcW w:w="7494" w:type="dxa"/>
        </w:tcPr>
        <w:p w:rsidR="00925CE4" w:rsidRPr="00853665" w:rsidRDefault="00925CE4">
          <w:pPr>
            <w:pStyle w:val="Pidipagina"/>
            <w:rPr>
              <w:color w:val="A6A6A6" w:themeColor="background1" w:themeShade="A6"/>
              <w:lang w:val="it-IT"/>
            </w:rPr>
          </w:pPr>
          <w:r w:rsidRPr="00853665">
            <w:rPr>
              <w:color w:val="A6A6A6" w:themeColor="background1" w:themeShade="A6"/>
              <w:lang w:val="it-IT"/>
            </w:rPr>
            <w:t>Timbro e firma per accettazione………………………………............................................</w:t>
          </w:r>
        </w:p>
      </w:tc>
    </w:tr>
  </w:tbl>
  <w:p w:rsidR="00925CE4" w:rsidRPr="00094744" w:rsidRDefault="00925CE4" w:rsidP="00094744">
    <w:pPr>
      <w:pStyle w:val="Pidipagina"/>
      <w:spacing w:before="120"/>
      <w:jc w:val="center"/>
      <w:rPr>
        <w:i/>
        <w:color w:val="BFBFBF" w:themeColor="background1" w:themeShade="BF"/>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E4" w:rsidRDefault="00925CE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04E" w:rsidRDefault="0034204E" w:rsidP="00853665">
      <w:pPr>
        <w:spacing w:after="0" w:line="240" w:lineRule="auto"/>
      </w:pPr>
      <w:r>
        <w:separator/>
      </w:r>
    </w:p>
  </w:footnote>
  <w:footnote w:type="continuationSeparator" w:id="0">
    <w:p w:rsidR="0034204E" w:rsidRDefault="0034204E" w:rsidP="00853665">
      <w:pPr>
        <w:spacing w:after="0" w:line="240" w:lineRule="auto"/>
      </w:pPr>
      <w:r>
        <w:continuationSeparator/>
      </w:r>
    </w:p>
  </w:footnote>
  <w:footnote w:id="1">
    <w:p w:rsidR="00925CE4" w:rsidRPr="00927B06" w:rsidRDefault="00925CE4" w:rsidP="003F0F93">
      <w:pPr>
        <w:spacing w:after="0" w:line="240" w:lineRule="auto"/>
        <w:jc w:val="both"/>
        <w:rPr>
          <w:b/>
          <w:color w:val="FF0000"/>
          <w:sz w:val="18"/>
          <w:szCs w:val="18"/>
          <w:lang w:val="it-IT"/>
        </w:rPr>
      </w:pPr>
      <w:r w:rsidRPr="00927B06">
        <w:rPr>
          <w:rStyle w:val="Rimandonotaapidipagina"/>
          <w:b/>
          <w:color w:val="FF0000"/>
          <w:sz w:val="18"/>
          <w:szCs w:val="18"/>
        </w:rPr>
        <w:footnoteRef/>
      </w:r>
      <w:r w:rsidRPr="00927B06">
        <w:rPr>
          <w:b/>
          <w:color w:val="FF0000"/>
          <w:sz w:val="18"/>
          <w:szCs w:val="18"/>
          <w:lang w:val="it-IT"/>
        </w:rPr>
        <w:t xml:space="preserve"> L’assicurazione è ripartita per quota tra le Società indicate nel riparto allegato.</w:t>
      </w:r>
    </w:p>
    <w:p w:rsidR="00925CE4" w:rsidRPr="00927B06" w:rsidRDefault="00925CE4" w:rsidP="003F0F93">
      <w:pPr>
        <w:spacing w:after="0" w:line="240" w:lineRule="auto"/>
        <w:jc w:val="both"/>
        <w:rPr>
          <w:b/>
          <w:color w:val="FF0000"/>
          <w:sz w:val="18"/>
          <w:szCs w:val="18"/>
          <w:lang w:val="it-IT"/>
        </w:rPr>
      </w:pPr>
      <w:r w:rsidRPr="00927B06">
        <w:rPr>
          <w:b/>
          <w:color w:val="FF0000"/>
          <w:sz w:val="18"/>
          <w:szCs w:val="18"/>
          <w:lang w:val="it-IT"/>
        </w:rPr>
        <w:t>Resta confermato che in caso di sinistro ognuna delle coassicuratrici concorrerà al pagamento dell’indennizzo in proporzione alla quota da essa assicurata, esclusa ogni responsabilità solidale.</w:t>
      </w:r>
    </w:p>
    <w:p w:rsidR="00925CE4" w:rsidRPr="00927B06" w:rsidRDefault="00925CE4" w:rsidP="003F0F93">
      <w:pPr>
        <w:spacing w:after="0" w:line="240" w:lineRule="auto"/>
        <w:jc w:val="both"/>
        <w:rPr>
          <w:b/>
          <w:color w:val="FF0000"/>
          <w:sz w:val="18"/>
          <w:szCs w:val="18"/>
          <w:lang w:val="it-IT"/>
        </w:rPr>
      </w:pPr>
      <w:r w:rsidRPr="00927B06">
        <w:rPr>
          <w:b/>
          <w:color w:val="FF0000"/>
          <w:sz w:val="18"/>
          <w:szCs w:val="18"/>
          <w:lang w:val="it-IT"/>
        </w:rPr>
        <w:t xml:space="preserve">La Spettabile </w:t>
      </w:r>
      <w:r w:rsidRPr="00927B06">
        <w:rPr>
          <w:b/>
          <w:color w:val="FF0000"/>
          <w:sz w:val="18"/>
          <w:szCs w:val="18"/>
          <w:highlight w:val="yellow"/>
          <w:lang w:val="it-IT"/>
        </w:rPr>
        <w:t>………………………</w:t>
      </w:r>
      <w:r w:rsidRPr="00927B06">
        <w:rPr>
          <w:b/>
          <w:color w:val="FF0000"/>
          <w:sz w:val="18"/>
          <w:szCs w:val="18"/>
          <w:lang w:val="it-IT"/>
        </w:rPr>
        <w:t xml:space="preserve"> all’uopo designata Coassicuratrice Delegataria dichiara di aver ricevuto mandato dalle coassicuratrici indicate nel riparto a firmare gli atti sopraindicati anche in loro nome e per conto e ciò vale anche per il presente atto.</w:t>
      </w:r>
    </w:p>
    <w:p w:rsidR="00925CE4" w:rsidRPr="00927B06" w:rsidRDefault="00925CE4" w:rsidP="003F0F93">
      <w:pPr>
        <w:spacing w:after="0" w:line="240" w:lineRule="auto"/>
        <w:jc w:val="both"/>
        <w:rPr>
          <w:b/>
          <w:color w:val="FF0000"/>
          <w:sz w:val="18"/>
          <w:szCs w:val="18"/>
          <w:lang w:val="it-IT"/>
        </w:rPr>
      </w:pPr>
      <w:r w:rsidRPr="00927B06">
        <w:rPr>
          <w:b/>
          <w:color w:val="FF0000"/>
          <w:sz w:val="18"/>
          <w:szCs w:val="18"/>
          <w:lang w:val="it-IT"/>
        </w:rPr>
        <w:t xml:space="preserve">Pertanto, le comunicazioni inerenti alla polizza (ivi comprese le comunicazioni relative al recesso ed alla disdetta) devono trasmettersi dall’una all’altra parte solo per il tramite della Spettabile </w:t>
      </w:r>
      <w:r w:rsidRPr="00927B06">
        <w:rPr>
          <w:b/>
          <w:color w:val="FF0000"/>
          <w:sz w:val="18"/>
          <w:szCs w:val="18"/>
          <w:highlight w:val="yellow"/>
          <w:lang w:val="it-IT"/>
        </w:rPr>
        <w:t>………………………</w:t>
      </w:r>
      <w:r w:rsidRPr="00927B06">
        <w:rPr>
          <w:b/>
          <w:color w:val="FF0000"/>
          <w:sz w:val="18"/>
          <w:szCs w:val="18"/>
          <w:lang w:val="it-IT"/>
        </w:rPr>
        <w:t xml:space="preserve"> la cui firma in calce di eventuali futuri atti impegnerà le Coassicuratrici che in forza della presente clausola ne conferiscono mandato.</w:t>
      </w:r>
    </w:p>
    <w:p w:rsidR="00925CE4" w:rsidRPr="00927B06" w:rsidRDefault="00925CE4" w:rsidP="003F0F93">
      <w:pPr>
        <w:spacing w:after="0" w:line="240" w:lineRule="auto"/>
        <w:jc w:val="both"/>
        <w:rPr>
          <w:b/>
          <w:color w:val="FF0000"/>
          <w:sz w:val="18"/>
          <w:szCs w:val="18"/>
          <w:lang w:val="it-IT"/>
        </w:rPr>
      </w:pPr>
      <w:r w:rsidRPr="00927B06">
        <w:rPr>
          <w:b/>
          <w:color w:val="FF0000"/>
          <w:sz w:val="18"/>
          <w:szCs w:val="18"/>
          <w:lang w:val="it-IT"/>
        </w:rPr>
        <w:t>Nel caso in cui il presente contratto sia aggiudicato ad associazione temporanea di imprese costituitasi in termini di legge, si deroga totalmente al disposto dell’art. 1911 C.C., essendo tutte le imprese sottoscrittrici responsabili in solido nei confronti del contraente aggiudicatore. La delega assicurativa è assunta dalla Compagnia indicata dal raggruppamento di imprese quale mandataria.</w:t>
      </w:r>
    </w:p>
    <w:p w:rsidR="00925CE4" w:rsidRPr="00927B06" w:rsidRDefault="00925CE4" w:rsidP="003F0F93">
      <w:pPr>
        <w:spacing w:after="0" w:line="240" w:lineRule="auto"/>
        <w:jc w:val="both"/>
        <w:rPr>
          <w:b/>
          <w:color w:val="FF0000"/>
          <w:sz w:val="18"/>
          <w:szCs w:val="18"/>
          <w:lang w:val="it-IT"/>
        </w:rPr>
      </w:pPr>
      <w:r w:rsidRPr="00927B06">
        <w:rPr>
          <w:b/>
          <w:color w:val="FF0000"/>
          <w:sz w:val="18"/>
          <w:szCs w:val="18"/>
          <w:lang w:val="it-IT"/>
        </w:rPr>
        <w:t>Per tutto quanto non è qui diversamente regolato, valgono le norme di legge.</w:t>
      </w:r>
    </w:p>
    <w:p w:rsidR="00925CE4" w:rsidRDefault="00925CE4" w:rsidP="003F0F93">
      <w:pPr>
        <w:pStyle w:val="Testonotaapidipagina"/>
      </w:pPr>
    </w:p>
  </w:footnote>
  <w:footnote w:id="2">
    <w:p w:rsidR="00925CE4" w:rsidRPr="00DB738E" w:rsidRDefault="00925CE4" w:rsidP="00DB738E">
      <w:pPr>
        <w:pStyle w:val="Testonotaapidipagina"/>
        <w:spacing w:after="0" w:line="240" w:lineRule="auto"/>
        <w:rPr>
          <w:rFonts w:asciiTheme="minorHAnsi" w:hAnsiTheme="minorHAnsi"/>
          <w: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E4" w:rsidRDefault="00925CE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E4" w:rsidRDefault="00925CE4" w:rsidP="001D35EB">
    <w:pPr>
      <w:pStyle w:val="Intestazione"/>
      <w:pBdr>
        <w:bottom w:val="dotted" w:sz="2" w:space="1" w:color="548DD4" w:themeColor="text2" w:themeTint="99"/>
      </w:pBdr>
    </w:pPr>
    <w:r>
      <w:rPr>
        <w:noProof/>
        <w:lang w:val="it-IT" w:eastAsia="it-IT"/>
      </w:rPr>
      <mc:AlternateContent>
        <mc:Choice Requires="wps">
          <w:drawing>
            <wp:anchor distT="0" distB="0" distL="114300" distR="114300" simplePos="0" relativeHeight="251660288" behindDoc="0" locked="0" layoutInCell="0" allowOverlap="1" wp14:anchorId="7D5D498A" wp14:editId="7EDB1F67">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CE4" w:rsidRPr="00853665" w:rsidRDefault="00925CE4" w:rsidP="00853665">
                          <w:pPr>
                            <w:spacing w:after="0" w:line="240" w:lineRule="auto"/>
                            <w:rPr>
                              <w:i/>
                              <w:color w:val="A6A6A6" w:themeColor="background1" w:themeShade="A6"/>
                              <w:lang w:val="it-IT"/>
                            </w:rPr>
                          </w:pPr>
                          <w:r w:rsidRPr="00853665">
                            <w:rPr>
                              <w:color w:val="A6A6A6" w:themeColor="background1" w:themeShade="A6"/>
                              <w:lang w:val="it-IT"/>
                            </w:rPr>
                            <w:t>Polizza di assicurazione</w:t>
                          </w:r>
                          <w:r>
                            <w:rPr>
                              <w:color w:val="A6A6A6" w:themeColor="background1" w:themeShade="A6"/>
                              <w:lang w:val="it-IT"/>
                            </w:rPr>
                            <w:t xml:space="preserve"> Infortuni</w:t>
                          </w:r>
                          <w:r w:rsidRPr="00853665">
                            <w:rPr>
                              <w:color w:val="A6A6A6" w:themeColor="background1" w:themeShade="A6"/>
                              <w:lang w:val="it-IT"/>
                            </w:rPr>
                            <w:tab/>
                          </w:r>
                          <w:r w:rsidRPr="00853665">
                            <w:rPr>
                              <w:color w:val="A6A6A6" w:themeColor="background1" w:themeShade="A6"/>
                              <w:lang w:val="it-IT"/>
                            </w:rPr>
                            <w:tab/>
                          </w:r>
                          <w:r w:rsidRPr="00853665">
                            <w:rPr>
                              <w:color w:val="A6A6A6" w:themeColor="background1" w:themeShade="A6"/>
                              <w:lang w:val="it-IT"/>
                            </w:rPr>
                            <w:tab/>
                          </w:r>
                          <w:r w:rsidRPr="00853665">
                            <w:rPr>
                              <w:color w:val="A6A6A6" w:themeColor="background1" w:themeShade="A6"/>
                              <w:lang w:val="it-IT"/>
                            </w:rPr>
                            <w:tab/>
                          </w:r>
                          <w:r w:rsidRPr="00853665">
                            <w:rPr>
                              <w:color w:val="A6A6A6" w:themeColor="background1" w:themeShade="A6"/>
                              <w:lang w:val="it-IT"/>
                            </w:rPr>
                            <w:tab/>
                          </w:r>
                          <w:r w:rsidR="003552C4">
                            <w:rPr>
                              <w:color w:val="A6A6A6" w:themeColor="background1" w:themeShade="A6"/>
                              <w:lang w:val="it-IT"/>
                            </w:rPr>
                            <w:tab/>
                          </w:r>
                          <w:r w:rsidR="003552C4">
                            <w:rPr>
                              <w:i/>
                              <w:color w:val="A6A6A6" w:themeColor="background1" w:themeShade="A6"/>
                              <w:lang w:val="it-IT"/>
                            </w:rPr>
                            <w:t xml:space="preserve">Comune di </w:t>
                          </w:r>
                          <w:r w:rsidR="00A674EF">
                            <w:rPr>
                              <w:i/>
                              <w:color w:val="A6A6A6" w:themeColor="background1" w:themeShade="A6"/>
                              <w:lang w:val="it-IT"/>
                            </w:rPr>
                            <w:t>Castel di Lama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D5D498A" id="_x0000_t202" coordsize="21600,21600" o:spt="202" path="m,l,21600r21600,l21600,xe">
              <v:stroke joinstyle="miter"/>
              <v:path gradientshapeok="t" o:connecttype="rect"/>
            </v:shapetype>
            <v:shape id="Text Box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925CE4" w:rsidRPr="00853665" w:rsidRDefault="00925CE4" w:rsidP="00853665">
                    <w:pPr>
                      <w:spacing w:after="0" w:line="240" w:lineRule="auto"/>
                      <w:rPr>
                        <w:i/>
                        <w:color w:val="A6A6A6" w:themeColor="background1" w:themeShade="A6"/>
                        <w:lang w:val="it-IT"/>
                      </w:rPr>
                    </w:pPr>
                    <w:r w:rsidRPr="00853665">
                      <w:rPr>
                        <w:color w:val="A6A6A6" w:themeColor="background1" w:themeShade="A6"/>
                        <w:lang w:val="it-IT"/>
                      </w:rPr>
                      <w:t>Polizza di assicurazione</w:t>
                    </w:r>
                    <w:r>
                      <w:rPr>
                        <w:color w:val="A6A6A6" w:themeColor="background1" w:themeShade="A6"/>
                        <w:lang w:val="it-IT"/>
                      </w:rPr>
                      <w:t xml:space="preserve"> Infortuni</w:t>
                    </w:r>
                    <w:r w:rsidRPr="00853665">
                      <w:rPr>
                        <w:color w:val="A6A6A6" w:themeColor="background1" w:themeShade="A6"/>
                        <w:lang w:val="it-IT"/>
                      </w:rPr>
                      <w:tab/>
                    </w:r>
                    <w:r w:rsidRPr="00853665">
                      <w:rPr>
                        <w:color w:val="A6A6A6" w:themeColor="background1" w:themeShade="A6"/>
                        <w:lang w:val="it-IT"/>
                      </w:rPr>
                      <w:tab/>
                    </w:r>
                    <w:r w:rsidRPr="00853665">
                      <w:rPr>
                        <w:color w:val="A6A6A6" w:themeColor="background1" w:themeShade="A6"/>
                        <w:lang w:val="it-IT"/>
                      </w:rPr>
                      <w:tab/>
                    </w:r>
                    <w:r w:rsidRPr="00853665">
                      <w:rPr>
                        <w:color w:val="A6A6A6" w:themeColor="background1" w:themeShade="A6"/>
                        <w:lang w:val="it-IT"/>
                      </w:rPr>
                      <w:tab/>
                    </w:r>
                    <w:r w:rsidRPr="00853665">
                      <w:rPr>
                        <w:color w:val="A6A6A6" w:themeColor="background1" w:themeShade="A6"/>
                        <w:lang w:val="it-IT"/>
                      </w:rPr>
                      <w:tab/>
                    </w:r>
                    <w:r w:rsidR="003552C4">
                      <w:rPr>
                        <w:color w:val="A6A6A6" w:themeColor="background1" w:themeShade="A6"/>
                        <w:lang w:val="it-IT"/>
                      </w:rPr>
                      <w:tab/>
                    </w:r>
                    <w:r w:rsidR="003552C4">
                      <w:rPr>
                        <w:i/>
                        <w:color w:val="A6A6A6" w:themeColor="background1" w:themeShade="A6"/>
                        <w:lang w:val="it-IT"/>
                      </w:rPr>
                      <w:t xml:space="preserve">Comune di </w:t>
                    </w:r>
                    <w:r w:rsidR="00A674EF">
                      <w:rPr>
                        <w:i/>
                        <w:color w:val="A6A6A6" w:themeColor="background1" w:themeShade="A6"/>
                        <w:lang w:val="it-IT"/>
                      </w:rPr>
                      <w:t>Castel di Lama</w:t>
                    </w:r>
                  </w:p>
                </w:txbxContent>
              </v:textbox>
              <w10:wrap anchorx="margin" anchory="margin"/>
            </v:shape>
          </w:pict>
        </mc:Fallback>
      </mc:AlternateContent>
    </w:r>
    <w:r>
      <w:rPr>
        <w:noProof/>
        <w:lang w:val="it-IT" w:eastAsia="it-IT"/>
      </w:rPr>
      <mc:AlternateContent>
        <mc:Choice Requires="wps">
          <w:drawing>
            <wp:anchor distT="0" distB="0" distL="114300" distR="114300" simplePos="0" relativeHeight="251659264" behindDoc="0" locked="0" layoutInCell="0" allowOverlap="1" wp14:anchorId="37509E64" wp14:editId="2AD9326E">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925CE4" w:rsidRPr="00502324" w:rsidRDefault="00925CE4">
                          <w:pPr>
                            <w:spacing w:after="0" w:line="240" w:lineRule="auto"/>
                            <w:rPr>
                              <w:b/>
                              <w:color w:val="FFFFFF" w:themeColor="background1"/>
                              <w14:numForm w14:val="lining"/>
                            </w:rPr>
                          </w:pPr>
                          <w:r w:rsidRPr="00502324">
                            <w:rPr>
                              <w:b/>
                              <w:color w:val="FFFFFF" w:themeColor="background1"/>
                              <w14:numForm w14:val="lining"/>
                            </w:rPr>
                            <w:fldChar w:fldCharType="begin"/>
                          </w:r>
                          <w:r w:rsidRPr="00502324">
                            <w:rPr>
                              <w:b/>
                              <w:color w:val="FFFFFF" w:themeColor="background1"/>
                              <w14:numForm w14:val="lining"/>
                            </w:rPr>
                            <w:instrText xml:space="preserve"> PAGE   \* MERGEFORMAT </w:instrText>
                          </w:r>
                          <w:r w:rsidRPr="00502324">
                            <w:rPr>
                              <w:b/>
                              <w:color w:val="FFFFFF" w:themeColor="background1"/>
                              <w14:numForm w14:val="lining"/>
                            </w:rPr>
                            <w:fldChar w:fldCharType="separate"/>
                          </w:r>
                          <w:r w:rsidR="00701A82">
                            <w:rPr>
                              <w:b/>
                              <w:noProof/>
                              <w:color w:val="FFFFFF" w:themeColor="background1"/>
                              <w14:numForm w14:val="lining"/>
                            </w:rPr>
                            <w:t>1</w:t>
                          </w:r>
                          <w:r w:rsidRPr="00502324">
                            <w:rPr>
                              <w:b/>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7509E64" id="Text Box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925CE4" w:rsidRPr="00502324" w:rsidRDefault="00925CE4">
                    <w:pPr>
                      <w:spacing w:after="0" w:line="240" w:lineRule="auto"/>
                      <w:rPr>
                        <w:b/>
                        <w:color w:val="FFFFFF" w:themeColor="background1"/>
                        <w14:numForm w14:val="lining"/>
                      </w:rPr>
                    </w:pPr>
                    <w:r w:rsidRPr="00502324">
                      <w:rPr>
                        <w:b/>
                        <w:color w:val="FFFFFF" w:themeColor="background1"/>
                        <w14:numForm w14:val="lining"/>
                      </w:rPr>
                      <w:fldChar w:fldCharType="begin"/>
                    </w:r>
                    <w:r w:rsidRPr="00502324">
                      <w:rPr>
                        <w:b/>
                        <w:color w:val="FFFFFF" w:themeColor="background1"/>
                        <w14:numForm w14:val="lining"/>
                      </w:rPr>
                      <w:instrText xml:space="preserve"> PAGE   \* MERGEFORMAT </w:instrText>
                    </w:r>
                    <w:r w:rsidRPr="00502324">
                      <w:rPr>
                        <w:b/>
                        <w:color w:val="FFFFFF" w:themeColor="background1"/>
                        <w14:numForm w14:val="lining"/>
                      </w:rPr>
                      <w:fldChar w:fldCharType="separate"/>
                    </w:r>
                    <w:r w:rsidR="00701A82">
                      <w:rPr>
                        <w:b/>
                        <w:noProof/>
                        <w:color w:val="FFFFFF" w:themeColor="background1"/>
                        <w14:numForm w14:val="lining"/>
                      </w:rPr>
                      <w:t>1</w:t>
                    </w:r>
                    <w:r w:rsidRPr="00502324">
                      <w:rPr>
                        <w:b/>
                        <w:noProof/>
                        <w:color w:val="FFFFFF" w:themeColor="background1"/>
                        <w14:numForm w14:val="lining"/>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E4" w:rsidRDefault="00925CE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15:restartNumberingAfterBreak="0">
    <w:nsid w:val="00000004"/>
    <w:multiLevelType w:val="singleLevel"/>
    <w:tmpl w:val="7BACD802"/>
    <w:name w:val="WW8Num4"/>
    <w:lvl w:ilvl="0">
      <w:start w:val="1"/>
      <w:numFmt w:val="decimal"/>
      <w:lvlText w:val="%1."/>
      <w:lvlJc w:val="left"/>
      <w:pPr>
        <w:tabs>
          <w:tab w:val="num" w:pos="360"/>
        </w:tabs>
        <w:ind w:left="360" w:hanging="360"/>
      </w:pPr>
      <w:rPr>
        <w:rFonts w:ascii="Calibri" w:hAnsi="Calibri" w:cs="Albertus Medium"/>
        <w:b/>
        <w:i w:val="0"/>
        <w:caps w:val="0"/>
        <w:smallCaps w:val="0"/>
        <w:strike w:val="0"/>
        <w:dstrike w:val="0"/>
        <w:vanish w:val="0"/>
        <w:color w:val="auto"/>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5"/>
    <w:multiLevelType w:val="singleLevel"/>
    <w:tmpl w:val="00000005"/>
    <w:name w:val="WW8Num5"/>
    <w:lvl w:ilvl="0">
      <w:start w:val="1"/>
      <w:numFmt w:val="lowerLetter"/>
      <w:lvlText w:val="cat. %1)"/>
      <w:lvlJc w:val="left"/>
      <w:pPr>
        <w:tabs>
          <w:tab w:val="num" w:pos="360"/>
        </w:tabs>
        <w:ind w:left="360" w:hanging="360"/>
      </w:pPr>
      <w:rPr>
        <w:rFonts w:ascii="Calibri" w:hAnsi="Calibri"/>
        <w:i w:val="0"/>
      </w:rPr>
    </w:lvl>
  </w:abstractNum>
  <w:abstractNum w:abstractNumId="3" w15:restartNumberingAfterBreak="0">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4" w15:restartNumberingAfterBreak="0">
    <w:nsid w:val="00000008"/>
    <w:multiLevelType w:val="singleLevel"/>
    <w:tmpl w:val="00000008"/>
    <w:name w:val="WW8Num8"/>
    <w:lvl w:ilvl="0">
      <w:start w:val="1"/>
      <w:numFmt w:val="bullet"/>
      <w:lvlText w:val=""/>
      <w:lvlJc w:val="left"/>
      <w:pPr>
        <w:tabs>
          <w:tab w:val="num" w:pos="340"/>
        </w:tabs>
        <w:ind w:left="340" w:hanging="340"/>
      </w:pPr>
      <w:rPr>
        <w:rFonts w:ascii="Wingdings" w:hAnsi="Wingdings"/>
        <w:b w:val="0"/>
        <w:i w:val="0"/>
        <w:color w:val="auto"/>
        <w:sz w:val="22"/>
        <w:szCs w:val="22"/>
      </w:rPr>
    </w:lvl>
  </w:abstractNum>
  <w:abstractNum w:abstractNumId="5" w15:restartNumberingAfterBreak="0">
    <w:nsid w:val="05D30FEE"/>
    <w:multiLevelType w:val="hybridMultilevel"/>
    <w:tmpl w:val="7DC2FA0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DB784D"/>
    <w:multiLevelType w:val="singleLevel"/>
    <w:tmpl w:val="04100017"/>
    <w:lvl w:ilvl="0">
      <w:start w:val="1"/>
      <w:numFmt w:val="lowerLetter"/>
      <w:lvlText w:val="%1)"/>
      <w:lvlJc w:val="left"/>
      <w:pPr>
        <w:tabs>
          <w:tab w:val="num" w:pos="360"/>
        </w:tabs>
        <w:ind w:left="360" w:hanging="360"/>
      </w:pPr>
    </w:lvl>
  </w:abstractNum>
  <w:abstractNum w:abstractNumId="7" w15:restartNumberingAfterBreak="0">
    <w:nsid w:val="134D1C1B"/>
    <w:multiLevelType w:val="hybridMultilevel"/>
    <w:tmpl w:val="E8FEDF0E"/>
    <w:lvl w:ilvl="0" w:tplc="25188F6E">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D1495B"/>
    <w:multiLevelType w:val="hybridMultilevel"/>
    <w:tmpl w:val="BCC6B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044D8F"/>
    <w:multiLevelType w:val="hybridMultilevel"/>
    <w:tmpl w:val="9426DBF2"/>
    <w:lvl w:ilvl="0" w:tplc="174C0A26">
      <w:start w:val="1"/>
      <w:numFmt w:val="upperLetter"/>
      <w:lvlText w:val="%1. - "/>
      <w:lvlJc w:val="left"/>
      <w:pPr>
        <w:ind w:left="-5400" w:hanging="360"/>
      </w:pPr>
      <w:rPr>
        <w:rFonts w:hint="default"/>
        <w:b/>
        <w:i/>
        <w:sz w:val="20"/>
        <w:szCs w:val="20"/>
        <w:u w:val="none"/>
      </w:rPr>
    </w:lvl>
    <w:lvl w:ilvl="1" w:tplc="04090019">
      <w:start w:val="1"/>
      <w:numFmt w:val="lowerLetter"/>
      <w:lvlText w:val="%2."/>
      <w:lvlJc w:val="left"/>
      <w:pPr>
        <w:ind w:left="-4680" w:hanging="360"/>
      </w:pPr>
    </w:lvl>
    <w:lvl w:ilvl="2" w:tplc="0409001B">
      <w:start w:val="1"/>
      <w:numFmt w:val="lowerRoman"/>
      <w:lvlText w:val="%3."/>
      <w:lvlJc w:val="right"/>
      <w:pPr>
        <w:ind w:left="-3960" w:hanging="180"/>
      </w:pPr>
    </w:lvl>
    <w:lvl w:ilvl="3" w:tplc="0409000F">
      <w:start w:val="1"/>
      <w:numFmt w:val="decimal"/>
      <w:lvlText w:val="%4."/>
      <w:lvlJc w:val="left"/>
      <w:pPr>
        <w:ind w:left="-3240" w:hanging="360"/>
      </w:pPr>
    </w:lvl>
    <w:lvl w:ilvl="4" w:tplc="04090019">
      <w:start w:val="1"/>
      <w:numFmt w:val="lowerLetter"/>
      <w:lvlText w:val="%5."/>
      <w:lvlJc w:val="left"/>
      <w:pPr>
        <w:ind w:left="-2520" w:hanging="360"/>
      </w:pPr>
    </w:lvl>
    <w:lvl w:ilvl="5" w:tplc="0409001B">
      <w:start w:val="1"/>
      <w:numFmt w:val="lowerRoman"/>
      <w:lvlText w:val="%6."/>
      <w:lvlJc w:val="right"/>
      <w:pPr>
        <w:ind w:left="-1800" w:hanging="180"/>
      </w:pPr>
    </w:lvl>
    <w:lvl w:ilvl="6" w:tplc="0409000F">
      <w:start w:val="1"/>
      <w:numFmt w:val="decimal"/>
      <w:lvlText w:val="%7."/>
      <w:lvlJc w:val="left"/>
      <w:pPr>
        <w:ind w:left="-1080" w:hanging="360"/>
      </w:pPr>
    </w:lvl>
    <w:lvl w:ilvl="7" w:tplc="04090019">
      <w:start w:val="1"/>
      <w:numFmt w:val="lowerLetter"/>
      <w:lvlText w:val="%8."/>
      <w:lvlJc w:val="left"/>
      <w:pPr>
        <w:ind w:left="-360" w:hanging="360"/>
      </w:pPr>
    </w:lvl>
    <w:lvl w:ilvl="8" w:tplc="0409001B">
      <w:start w:val="1"/>
      <w:numFmt w:val="lowerRoman"/>
      <w:lvlText w:val="%9."/>
      <w:lvlJc w:val="right"/>
      <w:pPr>
        <w:ind w:left="360" w:hanging="180"/>
      </w:pPr>
    </w:lvl>
  </w:abstractNum>
  <w:abstractNum w:abstractNumId="10" w15:restartNumberingAfterBreak="0">
    <w:nsid w:val="166D7E53"/>
    <w:multiLevelType w:val="hybridMultilevel"/>
    <w:tmpl w:val="0F6604B4"/>
    <w:lvl w:ilvl="0" w:tplc="BD24A6A8">
      <w:start w:val="12"/>
      <w:numFmt w:val="upperLetter"/>
      <w:lvlText w:val="Categoria %1. - "/>
      <w:lvlJc w:val="left"/>
      <w:pPr>
        <w:ind w:left="360" w:hanging="360"/>
      </w:pPr>
      <w:rPr>
        <w:rFonts w:hint="default"/>
        <w:b/>
        <w:i/>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31D56"/>
    <w:multiLevelType w:val="hybridMultilevel"/>
    <w:tmpl w:val="26BAF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896566"/>
    <w:multiLevelType w:val="hybridMultilevel"/>
    <w:tmpl w:val="6FA216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2B3BCB"/>
    <w:multiLevelType w:val="hybridMultilevel"/>
    <w:tmpl w:val="195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BF76A6"/>
    <w:multiLevelType w:val="hybridMultilevel"/>
    <w:tmpl w:val="25F208D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A2450F"/>
    <w:multiLevelType w:val="hybridMultilevel"/>
    <w:tmpl w:val="18329BD6"/>
    <w:lvl w:ilvl="0" w:tplc="FFFFFFFF">
      <w:start w:val="1"/>
      <w:numFmt w:val="bullet"/>
      <w:lvlText w:val=""/>
      <w:lvlJc w:val="left"/>
      <w:pPr>
        <w:tabs>
          <w:tab w:val="num" w:pos="650"/>
        </w:tabs>
        <w:ind w:left="650" w:hanging="360"/>
      </w:pPr>
      <w:rPr>
        <w:rFonts w:ascii="Symbol" w:hAnsi="Symbol" w:hint="default"/>
      </w:rPr>
    </w:lvl>
    <w:lvl w:ilvl="1" w:tplc="FFFFFFFF" w:tentative="1">
      <w:start w:val="1"/>
      <w:numFmt w:val="bullet"/>
      <w:lvlText w:val="o"/>
      <w:lvlJc w:val="left"/>
      <w:pPr>
        <w:tabs>
          <w:tab w:val="num" w:pos="1370"/>
        </w:tabs>
        <w:ind w:left="1370" w:hanging="360"/>
      </w:pPr>
      <w:rPr>
        <w:rFonts w:ascii="Courier New" w:hAnsi="Courier New" w:hint="default"/>
      </w:rPr>
    </w:lvl>
    <w:lvl w:ilvl="2" w:tplc="FFFFFFFF" w:tentative="1">
      <w:start w:val="1"/>
      <w:numFmt w:val="bullet"/>
      <w:lvlText w:val=""/>
      <w:lvlJc w:val="left"/>
      <w:pPr>
        <w:tabs>
          <w:tab w:val="num" w:pos="2090"/>
        </w:tabs>
        <w:ind w:left="2090" w:hanging="360"/>
      </w:pPr>
      <w:rPr>
        <w:rFonts w:ascii="Wingdings" w:hAnsi="Wingdings" w:hint="default"/>
      </w:rPr>
    </w:lvl>
    <w:lvl w:ilvl="3" w:tplc="FFFFFFFF" w:tentative="1">
      <w:start w:val="1"/>
      <w:numFmt w:val="bullet"/>
      <w:lvlText w:val=""/>
      <w:lvlJc w:val="left"/>
      <w:pPr>
        <w:tabs>
          <w:tab w:val="num" w:pos="2810"/>
        </w:tabs>
        <w:ind w:left="2810" w:hanging="360"/>
      </w:pPr>
      <w:rPr>
        <w:rFonts w:ascii="Symbol" w:hAnsi="Symbol" w:hint="default"/>
      </w:rPr>
    </w:lvl>
    <w:lvl w:ilvl="4" w:tplc="FFFFFFFF" w:tentative="1">
      <w:start w:val="1"/>
      <w:numFmt w:val="bullet"/>
      <w:lvlText w:val="o"/>
      <w:lvlJc w:val="left"/>
      <w:pPr>
        <w:tabs>
          <w:tab w:val="num" w:pos="3530"/>
        </w:tabs>
        <w:ind w:left="3530" w:hanging="360"/>
      </w:pPr>
      <w:rPr>
        <w:rFonts w:ascii="Courier New" w:hAnsi="Courier New" w:hint="default"/>
      </w:rPr>
    </w:lvl>
    <w:lvl w:ilvl="5" w:tplc="FFFFFFFF" w:tentative="1">
      <w:start w:val="1"/>
      <w:numFmt w:val="bullet"/>
      <w:lvlText w:val=""/>
      <w:lvlJc w:val="left"/>
      <w:pPr>
        <w:tabs>
          <w:tab w:val="num" w:pos="4250"/>
        </w:tabs>
        <w:ind w:left="4250" w:hanging="360"/>
      </w:pPr>
      <w:rPr>
        <w:rFonts w:ascii="Wingdings" w:hAnsi="Wingdings" w:hint="default"/>
      </w:rPr>
    </w:lvl>
    <w:lvl w:ilvl="6" w:tplc="FFFFFFFF" w:tentative="1">
      <w:start w:val="1"/>
      <w:numFmt w:val="bullet"/>
      <w:lvlText w:val=""/>
      <w:lvlJc w:val="left"/>
      <w:pPr>
        <w:tabs>
          <w:tab w:val="num" w:pos="4970"/>
        </w:tabs>
        <w:ind w:left="4970" w:hanging="360"/>
      </w:pPr>
      <w:rPr>
        <w:rFonts w:ascii="Symbol" w:hAnsi="Symbol" w:hint="default"/>
      </w:rPr>
    </w:lvl>
    <w:lvl w:ilvl="7" w:tplc="FFFFFFFF" w:tentative="1">
      <w:start w:val="1"/>
      <w:numFmt w:val="bullet"/>
      <w:lvlText w:val="o"/>
      <w:lvlJc w:val="left"/>
      <w:pPr>
        <w:tabs>
          <w:tab w:val="num" w:pos="5690"/>
        </w:tabs>
        <w:ind w:left="5690" w:hanging="360"/>
      </w:pPr>
      <w:rPr>
        <w:rFonts w:ascii="Courier New" w:hAnsi="Courier New" w:hint="default"/>
      </w:rPr>
    </w:lvl>
    <w:lvl w:ilvl="8" w:tplc="FFFFFFFF"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254C197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26EA27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092D64"/>
    <w:multiLevelType w:val="hybridMultilevel"/>
    <w:tmpl w:val="271A6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EB5932"/>
    <w:multiLevelType w:val="hybridMultilevel"/>
    <w:tmpl w:val="2DC8BD0C"/>
    <w:lvl w:ilvl="0" w:tplc="0409000B">
      <w:start w:val="1"/>
      <w:numFmt w:val="bullet"/>
      <w:lvlText w:val=""/>
      <w:lvlJc w:val="left"/>
      <w:pPr>
        <w:tabs>
          <w:tab w:val="num" w:pos="360"/>
        </w:tabs>
        <w:ind w:left="360" w:hanging="360"/>
      </w:pPr>
      <w:rPr>
        <w:rFonts w:ascii="Wingdings" w:hAnsi="Wingdings" w:hint="default"/>
      </w:rPr>
    </w:lvl>
    <w:lvl w:ilvl="1" w:tplc="84E61052">
      <w:start w:val="1"/>
      <w:numFmt w:val="bullet"/>
      <w:lvlText w:val="•"/>
      <w:lvlJc w:val="left"/>
      <w:pPr>
        <w:tabs>
          <w:tab w:val="num" w:pos="1440"/>
        </w:tabs>
        <w:ind w:left="1440" w:hanging="360"/>
      </w:pPr>
      <w:rPr>
        <w:rFonts w:ascii="Arial" w:hAnsi="Aria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4513833"/>
    <w:multiLevelType w:val="hybridMultilevel"/>
    <w:tmpl w:val="A93857FC"/>
    <w:lvl w:ilvl="0" w:tplc="555E75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707BA0"/>
    <w:multiLevelType w:val="hybridMultilevel"/>
    <w:tmpl w:val="FCA6331C"/>
    <w:lvl w:ilvl="0" w:tplc="04090001">
      <w:start w:val="1"/>
      <w:numFmt w:val="bullet"/>
      <w:lvlText w:val=""/>
      <w:lvlJc w:val="left"/>
      <w:pPr>
        <w:ind w:left="-351" w:hanging="360"/>
      </w:pPr>
      <w:rPr>
        <w:rFonts w:ascii="Symbol" w:hAnsi="Symbol" w:hint="default"/>
      </w:rPr>
    </w:lvl>
    <w:lvl w:ilvl="1" w:tplc="04090001">
      <w:start w:val="1"/>
      <w:numFmt w:val="bullet"/>
      <w:lvlText w:val=""/>
      <w:lvlJc w:val="left"/>
      <w:pPr>
        <w:ind w:left="369" w:hanging="360"/>
      </w:pPr>
      <w:rPr>
        <w:rFonts w:ascii="Symbol" w:hAnsi="Symbol"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2" w15:restartNumberingAfterBreak="0">
    <w:nsid w:val="370A2D29"/>
    <w:multiLevelType w:val="hybridMultilevel"/>
    <w:tmpl w:val="049E9362"/>
    <w:lvl w:ilvl="0" w:tplc="ABF0833E">
      <w:start w:val="1"/>
      <w:numFmt w:val="bullet"/>
      <w:lvlText w:val=""/>
      <w:lvlJc w:val="left"/>
      <w:pPr>
        <w:tabs>
          <w:tab w:val="num" w:pos="360"/>
        </w:tabs>
        <w:ind w:left="340" w:hanging="340"/>
      </w:pPr>
      <w:rPr>
        <w:rFonts w:ascii="Wingdings" w:hAnsi="Wingdings" w:hint="default"/>
        <w:b w:val="0"/>
        <w:i w:val="0"/>
        <w:color w:val="auto"/>
        <w:sz w:val="22"/>
        <w:szCs w:val="22"/>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3832189F"/>
    <w:multiLevelType w:val="hybridMultilevel"/>
    <w:tmpl w:val="6DE09D96"/>
    <w:lvl w:ilvl="0" w:tplc="25188F6E">
      <w:start w:val="18"/>
      <w:numFmt w:val="bullet"/>
      <w:lvlText w:val="•"/>
      <w:lvlJc w:val="left"/>
      <w:pPr>
        <w:ind w:left="360" w:hanging="360"/>
      </w:pPr>
      <w:rPr>
        <w:rFonts w:ascii="Calibri" w:eastAsiaTheme="minorHAnsi" w:hAnsi="Calibri" w:cstheme="minorBidi"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4" w15:restartNumberingAfterBreak="0">
    <w:nsid w:val="3A661A54"/>
    <w:multiLevelType w:val="hybridMultilevel"/>
    <w:tmpl w:val="6B2A8874"/>
    <w:lvl w:ilvl="0" w:tplc="A25E605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BF45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CFE1EC9"/>
    <w:multiLevelType w:val="hybridMultilevel"/>
    <w:tmpl w:val="9426DBF2"/>
    <w:lvl w:ilvl="0" w:tplc="174C0A26">
      <w:start w:val="1"/>
      <w:numFmt w:val="upperLetter"/>
      <w:lvlText w:val="%1. - "/>
      <w:lvlJc w:val="left"/>
      <w:pPr>
        <w:ind w:left="-5400" w:hanging="360"/>
      </w:pPr>
      <w:rPr>
        <w:rFonts w:hint="default"/>
        <w:b/>
        <w:i/>
        <w:sz w:val="20"/>
        <w:szCs w:val="20"/>
        <w:u w:val="none"/>
      </w:rPr>
    </w:lvl>
    <w:lvl w:ilvl="1" w:tplc="04090019">
      <w:start w:val="1"/>
      <w:numFmt w:val="lowerLetter"/>
      <w:lvlText w:val="%2."/>
      <w:lvlJc w:val="left"/>
      <w:pPr>
        <w:ind w:left="-4680" w:hanging="360"/>
      </w:pPr>
    </w:lvl>
    <w:lvl w:ilvl="2" w:tplc="0409001B">
      <w:start w:val="1"/>
      <w:numFmt w:val="lowerRoman"/>
      <w:lvlText w:val="%3."/>
      <w:lvlJc w:val="right"/>
      <w:pPr>
        <w:ind w:left="-3960" w:hanging="180"/>
      </w:pPr>
    </w:lvl>
    <w:lvl w:ilvl="3" w:tplc="0409000F">
      <w:start w:val="1"/>
      <w:numFmt w:val="decimal"/>
      <w:lvlText w:val="%4."/>
      <w:lvlJc w:val="left"/>
      <w:pPr>
        <w:ind w:left="-3240" w:hanging="360"/>
      </w:pPr>
    </w:lvl>
    <w:lvl w:ilvl="4" w:tplc="04090019">
      <w:start w:val="1"/>
      <w:numFmt w:val="lowerLetter"/>
      <w:lvlText w:val="%5."/>
      <w:lvlJc w:val="left"/>
      <w:pPr>
        <w:ind w:left="-2520" w:hanging="360"/>
      </w:pPr>
    </w:lvl>
    <w:lvl w:ilvl="5" w:tplc="0409001B">
      <w:start w:val="1"/>
      <w:numFmt w:val="lowerRoman"/>
      <w:lvlText w:val="%6."/>
      <w:lvlJc w:val="right"/>
      <w:pPr>
        <w:ind w:left="-1800" w:hanging="180"/>
      </w:pPr>
    </w:lvl>
    <w:lvl w:ilvl="6" w:tplc="0409000F">
      <w:start w:val="1"/>
      <w:numFmt w:val="decimal"/>
      <w:lvlText w:val="%7."/>
      <w:lvlJc w:val="left"/>
      <w:pPr>
        <w:ind w:left="-1080" w:hanging="360"/>
      </w:pPr>
    </w:lvl>
    <w:lvl w:ilvl="7" w:tplc="04090019">
      <w:start w:val="1"/>
      <w:numFmt w:val="lowerLetter"/>
      <w:lvlText w:val="%8."/>
      <w:lvlJc w:val="left"/>
      <w:pPr>
        <w:ind w:left="-360" w:hanging="360"/>
      </w:pPr>
    </w:lvl>
    <w:lvl w:ilvl="8" w:tplc="0409001B">
      <w:start w:val="1"/>
      <w:numFmt w:val="lowerRoman"/>
      <w:lvlText w:val="%9."/>
      <w:lvlJc w:val="right"/>
      <w:pPr>
        <w:ind w:left="360" w:hanging="180"/>
      </w:pPr>
    </w:lvl>
  </w:abstractNum>
  <w:abstractNum w:abstractNumId="27" w15:restartNumberingAfterBreak="0">
    <w:nsid w:val="424640DD"/>
    <w:multiLevelType w:val="hybridMultilevel"/>
    <w:tmpl w:val="3460D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FF325D"/>
    <w:multiLevelType w:val="hybridMultilevel"/>
    <w:tmpl w:val="A9C8F9C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60C21"/>
    <w:multiLevelType w:val="hybridMultilevel"/>
    <w:tmpl w:val="EEE436BE"/>
    <w:lvl w:ilvl="0" w:tplc="A2AE79F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E1DE0"/>
    <w:multiLevelType w:val="hybridMultilevel"/>
    <w:tmpl w:val="A3104C9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4DF20971"/>
    <w:multiLevelType w:val="singleLevel"/>
    <w:tmpl w:val="A0742098"/>
    <w:lvl w:ilvl="0">
      <w:start w:val="1"/>
      <w:numFmt w:val="decimal"/>
      <w:lvlText w:val="%1."/>
      <w:lvlJc w:val="left"/>
      <w:pPr>
        <w:tabs>
          <w:tab w:val="num" w:pos="360"/>
        </w:tabs>
        <w:ind w:left="360" w:hanging="360"/>
      </w:pPr>
      <w:rPr>
        <w:rFonts w:hint="default"/>
      </w:rPr>
    </w:lvl>
  </w:abstractNum>
  <w:abstractNum w:abstractNumId="32" w15:restartNumberingAfterBreak="0">
    <w:nsid w:val="4E402AD9"/>
    <w:multiLevelType w:val="hybridMultilevel"/>
    <w:tmpl w:val="E6783A16"/>
    <w:lvl w:ilvl="0" w:tplc="A0742098">
      <w:start w:val="1"/>
      <w:numFmt w:val="decimal"/>
      <w:lvlText w:val="%1."/>
      <w:lvlJc w:val="left"/>
      <w:pPr>
        <w:tabs>
          <w:tab w:val="num" w:pos="340"/>
        </w:tabs>
        <w:ind w:left="340" w:hanging="34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301415"/>
    <w:multiLevelType w:val="hybridMultilevel"/>
    <w:tmpl w:val="57220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B03CC6"/>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5482420F"/>
    <w:multiLevelType w:val="hybridMultilevel"/>
    <w:tmpl w:val="4F32C448"/>
    <w:lvl w:ilvl="0" w:tplc="4508AAB4">
      <w:start w:val="1"/>
      <w:numFmt w:val="lowerLetter"/>
      <w:lvlText w:val="%1)"/>
      <w:lvlJc w:val="left"/>
      <w:pPr>
        <w:tabs>
          <w:tab w:val="num" w:pos="360"/>
        </w:tabs>
        <w:ind w:left="360" w:hanging="360"/>
      </w:pPr>
      <w:rPr>
        <w:rFonts w:hint="default"/>
      </w:rPr>
    </w:lvl>
    <w:lvl w:ilvl="1" w:tplc="F7E23834">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4B32381"/>
    <w:multiLevelType w:val="multilevel"/>
    <w:tmpl w:val="7A8E0142"/>
    <w:lvl w:ilvl="0">
      <w:start w:val="1"/>
      <w:numFmt w:val="none"/>
      <w:lvlText w:val="%1."/>
      <w:lvlJc w:val="left"/>
      <w:pPr>
        <w:tabs>
          <w:tab w:val="num" w:pos="360"/>
        </w:tabs>
        <w:ind w:left="360" w:hanging="360"/>
      </w:pPr>
      <w:rPr>
        <w:rFonts w:hint="default"/>
        <w:b/>
        <w:i w:val="0"/>
        <w:caps w:val="0"/>
        <w:strike w:val="0"/>
        <w:dstrike w:val="0"/>
        <w:vanish w:val="0"/>
        <w:color w:val="0096C8"/>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AppendixHeading2"/>
      <w:suff w:val="nothing"/>
      <w:lvlText w:val=""/>
      <w:lvlJc w:val="left"/>
      <w:pPr>
        <w:tabs>
          <w:tab w:val="num" w:pos="0"/>
        </w:tabs>
        <w:ind w:left="0" w:firstLine="0"/>
      </w:pPr>
    </w:lvl>
    <w:lvl w:ilvl="2">
      <w:start w:val="1"/>
      <w:numFmt w:val="none"/>
      <w:pStyle w:val="AppendixHeading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9E332E6"/>
    <w:multiLevelType w:val="hybridMultilevel"/>
    <w:tmpl w:val="C834F1A6"/>
    <w:lvl w:ilvl="0" w:tplc="F3826F92">
      <w:start w:val="1"/>
      <w:numFmt w:val="lowerLetter"/>
      <w:lvlText w:val="%1)"/>
      <w:lvlJc w:val="left"/>
      <w:pPr>
        <w:tabs>
          <w:tab w:val="num" w:pos="360"/>
        </w:tabs>
        <w:ind w:left="36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7E60BA"/>
    <w:multiLevelType w:val="hybridMultilevel"/>
    <w:tmpl w:val="7F9A9570"/>
    <w:name w:val="HeadingList"/>
    <w:lvl w:ilvl="0" w:tplc="DA7A2B30">
      <w:start w:val="1"/>
      <w:numFmt w:val="decimal"/>
      <w:lvlText w:val="%1."/>
      <w:lvlJc w:val="left"/>
      <w:pPr>
        <w:tabs>
          <w:tab w:val="num" w:pos="360"/>
        </w:tabs>
        <w:ind w:left="360" w:hanging="360"/>
      </w:pPr>
      <w:rPr>
        <w:rFonts w:hint="default"/>
      </w:rPr>
    </w:lvl>
    <w:lvl w:ilvl="1" w:tplc="84E61052">
      <w:start w:val="1"/>
      <w:numFmt w:val="bullet"/>
      <w:lvlText w:val="•"/>
      <w:lvlJc w:val="left"/>
      <w:pPr>
        <w:tabs>
          <w:tab w:val="num" w:pos="1440"/>
        </w:tabs>
        <w:ind w:left="1440" w:hanging="360"/>
      </w:pPr>
      <w:rPr>
        <w:rFonts w:ascii="Arial" w:hAnsi="Aria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C0B5B1D"/>
    <w:multiLevelType w:val="hybridMultilevel"/>
    <w:tmpl w:val="CD2A4424"/>
    <w:lvl w:ilvl="0" w:tplc="F9AAAA1C">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C1D1F4E"/>
    <w:multiLevelType w:val="hybridMultilevel"/>
    <w:tmpl w:val="B9709530"/>
    <w:lvl w:ilvl="0" w:tplc="6818E4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47F242E"/>
    <w:multiLevelType w:val="hybridMultilevel"/>
    <w:tmpl w:val="4454ACC8"/>
    <w:lvl w:ilvl="0" w:tplc="717062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C635363"/>
    <w:multiLevelType w:val="hybridMultilevel"/>
    <w:tmpl w:val="79786A7E"/>
    <w:lvl w:ilvl="0" w:tplc="555E75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FA7B10"/>
    <w:multiLevelType w:val="hybridMultilevel"/>
    <w:tmpl w:val="B49C5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765A7B"/>
    <w:multiLevelType w:val="hybridMultilevel"/>
    <w:tmpl w:val="F0E4D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75ACB"/>
    <w:multiLevelType w:val="hybridMultilevel"/>
    <w:tmpl w:val="8D0C9114"/>
    <w:lvl w:ilvl="0" w:tplc="2F8ED916">
      <w:start w:val="1"/>
      <w:numFmt w:val="bullet"/>
      <w:lvlText w:val="•"/>
      <w:lvlJc w:val="left"/>
      <w:pPr>
        <w:tabs>
          <w:tab w:val="num" w:pos="360"/>
        </w:tabs>
        <w:ind w:left="360" w:hanging="360"/>
      </w:pPr>
      <w:rPr>
        <w:rFonts w:ascii="Arial" w:hAnsi="Arial" w:hint="default"/>
        <w:color w:val="auto"/>
      </w:rPr>
    </w:lvl>
    <w:lvl w:ilvl="1" w:tplc="66D42886">
      <w:start w:val="1"/>
      <w:numFmt w:val="bullet"/>
      <w:lvlText w:val="•"/>
      <w:lvlJc w:val="left"/>
      <w:pPr>
        <w:tabs>
          <w:tab w:val="num" w:pos="1440"/>
        </w:tabs>
        <w:ind w:left="1440" w:hanging="360"/>
      </w:pPr>
      <w:rPr>
        <w:rFonts w:ascii="Arial" w:hAnsi="Arial" w:hint="default"/>
        <w:color w:val="00336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EE61B8F"/>
    <w:multiLevelType w:val="hybridMultilevel"/>
    <w:tmpl w:val="F042957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A70044"/>
    <w:multiLevelType w:val="hybridMultilevel"/>
    <w:tmpl w:val="C966D434"/>
    <w:lvl w:ilvl="0" w:tplc="FFFFFFFF">
      <w:start w:val="1"/>
      <w:numFmt w:val="bullet"/>
      <w:lvlText w:val=""/>
      <w:lvlJc w:val="left"/>
      <w:pPr>
        <w:tabs>
          <w:tab w:val="num" w:pos="650"/>
        </w:tabs>
        <w:ind w:left="650" w:hanging="360"/>
      </w:pPr>
      <w:rPr>
        <w:rFonts w:ascii="Symbol" w:hAnsi="Symbol" w:hint="default"/>
      </w:rPr>
    </w:lvl>
    <w:lvl w:ilvl="1" w:tplc="FFFFFFFF" w:tentative="1">
      <w:start w:val="1"/>
      <w:numFmt w:val="bullet"/>
      <w:lvlText w:val="o"/>
      <w:lvlJc w:val="left"/>
      <w:pPr>
        <w:tabs>
          <w:tab w:val="num" w:pos="1370"/>
        </w:tabs>
        <w:ind w:left="1370" w:hanging="360"/>
      </w:pPr>
      <w:rPr>
        <w:rFonts w:ascii="Courier New" w:hAnsi="Courier New" w:hint="default"/>
      </w:rPr>
    </w:lvl>
    <w:lvl w:ilvl="2" w:tplc="FFFFFFFF" w:tentative="1">
      <w:start w:val="1"/>
      <w:numFmt w:val="bullet"/>
      <w:lvlText w:val=""/>
      <w:lvlJc w:val="left"/>
      <w:pPr>
        <w:tabs>
          <w:tab w:val="num" w:pos="2090"/>
        </w:tabs>
        <w:ind w:left="2090" w:hanging="360"/>
      </w:pPr>
      <w:rPr>
        <w:rFonts w:ascii="Wingdings" w:hAnsi="Wingdings" w:hint="default"/>
      </w:rPr>
    </w:lvl>
    <w:lvl w:ilvl="3" w:tplc="FFFFFFFF" w:tentative="1">
      <w:start w:val="1"/>
      <w:numFmt w:val="bullet"/>
      <w:lvlText w:val=""/>
      <w:lvlJc w:val="left"/>
      <w:pPr>
        <w:tabs>
          <w:tab w:val="num" w:pos="2810"/>
        </w:tabs>
        <w:ind w:left="2810" w:hanging="360"/>
      </w:pPr>
      <w:rPr>
        <w:rFonts w:ascii="Symbol" w:hAnsi="Symbol" w:hint="default"/>
      </w:rPr>
    </w:lvl>
    <w:lvl w:ilvl="4" w:tplc="FFFFFFFF" w:tentative="1">
      <w:start w:val="1"/>
      <w:numFmt w:val="bullet"/>
      <w:lvlText w:val="o"/>
      <w:lvlJc w:val="left"/>
      <w:pPr>
        <w:tabs>
          <w:tab w:val="num" w:pos="3530"/>
        </w:tabs>
        <w:ind w:left="3530" w:hanging="360"/>
      </w:pPr>
      <w:rPr>
        <w:rFonts w:ascii="Courier New" w:hAnsi="Courier New" w:hint="default"/>
      </w:rPr>
    </w:lvl>
    <w:lvl w:ilvl="5" w:tplc="FFFFFFFF" w:tentative="1">
      <w:start w:val="1"/>
      <w:numFmt w:val="bullet"/>
      <w:lvlText w:val=""/>
      <w:lvlJc w:val="left"/>
      <w:pPr>
        <w:tabs>
          <w:tab w:val="num" w:pos="4250"/>
        </w:tabs>
        <w:ind w:left="4250" w:hanging="360"/>
      </w:pPr>
      <w:rPr>
        <w:rFonts w:ascii="Wingdings" w:hAnsi="Wingdings" w:hint="default"/>
      </w:rPr>
    </w:lvl>
    <w:lvl w:ilvl="6" w:tplc="FFFFFFFF" w:tentative="1">
      <w:start w:val="1"/>
      <w:numFmt w:val="bullet"/>
      <w:lvlText w:val=""/>
      <w:lvlJc w:val="left"/>
      <w:pPr>
        <w:tabs>
          <w:tab w:val="num" w:pos="4970"/>
        </w:tabs>
        <w:ind w:left="4970" w:hanging="360"/>
      </w:pPr>
      <w:rPr>
        <w:rFonts w:ascii="Symbol" w:hAnsi="Symbol" w:hint="default"/>
      </w:rPr>
    </w:lvl>
    <w:lvl w:ilvl="7" w:tplc="FFFFFFFF" w:tentative="1">
      <w:start w:val="1"/>
      <w:numFmt w:val="bullet"/>
      <w:lvlText w:val="o"/>
      <w:lvlJc w:val="left"/>
      <w:pPr>
        <w:tabs>
          <w:tab w:val="num" w:pos="5690"/>
        </w:tabs>
        <w:ind w:left="5690" w:hanging="360"/>
      </w:pPr>
      <w:rPr>
        <w:rFonts w:ascii="Courier New" w:hAnsi="Courier New" w:hint="default"/>
      </w:rPr>
    </w:lvl>
    <w:lvl w:ilvl="8" w:tplc="FFFFFFFF" w:tentative="1">
      <w:start w:val="1"/>
      <w:numFmt w:val="bullet"/>
      <w:lvlText w:val=""/>
      <w:lvlJc w:val="left"/>
      <w:pPr>
        <w:tabs>
          <w:tab w:val="num" w:pos="6410"/>
        </w:tabs>
        <w:ind w:left="6410" w:hanging="360"/>
      </w:pPr>
      <w:rPr>
        <w:rFonts w:ascii="Wingdings" w:hAnsi="Wingdings" w:hint="default"/>
      </w:rPr>
    </w:lvl>
  </w:abstractNum>
  <w:num w:numId="1">
    <w:abstractNumId w:val="37"/>
  </w:num>
  <w:num w:numId="2">
    <w:abstractNumId w:val="44"/>
  </w:num>
  <w:num w:numId="3">
    <w:abstractNumId w:val="31"/>
  </w:num>
  <w:num w:numId="4">
    <w:abstractNumId w:val="35"/>
  </w:num>
  <w:num w:numId="5">
    <w:abstractNumId w:val="5"/>
  </w:num>
  <w:num w:numId="6">
    <w:abstractNumId w:val="22"/>
  </w:num>
  <w:num w:numId="7">
    <w:abstractNumId w:val="38"/>
  </w:num>
  <w:num w:numId="8">
    <w:abstractNumId w:val="19"/>
  </w:num>
  <w:num w:numId="9">
    <w:abstractNumId w:val="36"/>
  </w:num>
  <w:num w:numId="10">
    <w:abstractNumId w:val="15"/>
  </w:num>
  <w:num w:numId="11">
    <w:abstractNumId w:val="47"/>
  </w:num>
  <w:num w:numId="12">
    <w:abstractNumId w:val="16"/>
  </w:num>
  <w:num w:numId="13">
    <w:abstractNumId w:val="41"/>
  </w:num>
  <w:num w:numId="14">
    <w:abstractNumId w:val="46"/>
  </w:num>
  <w:num w:numId="15">
    <w:abstractNumId w:val="34"/>
  </w:num>
  <w:num w:numId="16">
    <w:abstractNumId w:val="32"/>
  </w:num>
  <w:num w:numId="17">
    <w:abstractNumId w:val="8"/>
  </w:num>
  <w:num w:numId="18">
    <w:abstractNumId w:val="17"/>
  </w:num>
  <w:num w:numId="19">
    <w:abstractNumId w:val="25"/>
  </w:num>
  <w:num w:numId="20">
    <w:abstractNumId w:val="6"/>
  </w:num>
  <w:num w:numId="21">
    <w:abstractNumId w:val="12"/>
  </w:num>
  <w:num w:numId="22">
    <w:abstractNumId w:val="0"/>
  </w:num>
  <w:num w:numId="23">
    <w:abstractNumId w:val="3"/>
  </w:num>
  <w:num w:numId="24">
    <w:abstractNumId w:val="4"/>
  </w:num>
  <w:num w:numId="25">
    <w:abstractNumId w:val="1"/>
  </w:num>
  <w:num w:numId="26">
    <w:abstractNumId w:val="2"/>
  </w:num>
  <w:num w:numId="27">
    <w:abstractNumId w:val="9"/>
  </w:num>
  <w:num w:numId="28">
    <w:abstractNumId w:val="10"/>
  </w:num>
  <w:num w:numId="29">
    <w:abstractNumId w:val="45"/>
  </w:num>
  <w:num w:numId="30">
    <w:abstractNumId w:val="39"/>
  </w:num>
  <w:num w:numId="31">
    <w:abstractNumId w:val="20"/>
  </w:num>
  <w:num w:numId="32">
    <w:abstractNumId w:val="42"/>
  </w:num>
  <w:num w:numId="33">
    <w:abstractNumId w:val="14"/>
  </w:num>
  <w:num w:numId="34">
    <w:abstractNumId w:val="28"/>
  </w:num>
  <w:num w:numId="35">
    <w:abstractNumId w:val="13"/>
  </w:num>
  <w:num w:numId="36">
    <w:abstractNumId w:val="29"/>
  </w:num>
  <w:num w:numId="37">
    <w:abstractNumId w:val="30"/>
  </w:num>
  <w:num w:numId="38">
    <w:abstractNumId w:val="43"/>
  </w:num>
  <w:num w:numId="39">
    <w:abstractNumId w:val="33"/>
  </w:num>
  <w:num w:numId="40">
    <w:abstractNumId w:val="24"/>
  </w:num>
  <w:num w:numId="41">
    <w:abstractNumId w:val="18"/>
  </w:num>
  <w:num w:numId="42">
    <w:abstractNumId w:val="11"/>
  </w:num>
  <w:num w:numId="43">
    <w:abstractNumId w:val="27"/>
  </w:num>
  <w:num w:numId="44">
    <w:abstractNumId w:val="40"/>
  </w:num>
  <w:num w:numId="45">
    <w:abstractNumId w:val="7"/>
  </w:num>
  <w:num w:numId="46">
    <w:abstractNumId w:val="23"/>
  </w:num>
  <w:num w:numId="47">
    <w:abstractNumId w:val="2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06"/>
    <w:rsid w:val="000064FE"/>
    <w:rsid w:val="0000693B"/>
    <w:rsid w:val="00010F59"/>
    <w:rsid w:val="00011232"/>
    <w:rsid w:val="00014996"/>
    <w:rsid w:val="000205E7"/>
    <w:rsid w:val="00020EC7"/>
    <w:rsid w:val="00022D19"/>
    <w:rsid w:val="00026357"/>
    <w:rsid w:val="000365C0"/>
    <w:rsid w:val="00042DC0"/>
    <w:rsid w:val="00045F00"/>
    <w:rsid w:val="00046CEF"/>
    <w:rsid w:val="000521F8"/>
    <w:rsid w:val="000750C4"/>
    <w:rsid w:val="000778AB"/>
    <w:rsid w:val="000828DD"/>
    <w:rsid w:val="000867A1"/>
    <w:rsid w:val="00094744"/>
    <w:rsid w:val="000964C7"/>
    <w:rsid w:val="000969F8"/>
    <w:rsid w:val="00097AD0"/>
    <w:rsid w:val="000A4C8F"/>
    <w:rsid w:val="000B209E"/>
    <w:rsid w:val="000B20E9"/>
    <w:rsid w:val="001017A5"/>
    <w:rsid w:val="00115A97"/>
    <w:rsid w:val="00117728"/>
    <w:rsid w:val="00133BAF"/>
    <w:rsid w:val="00134EAF"/>
    <w:rsid w:val="00144217"/>
    <w:rsid w:val="001468E8"/>
    <w:rsid w:val="00147090"/>
    <w:rsid w:val="0014750B"/>
    <w:rsid w:val="00155D0F"/>
    <w:rsid w:val="0016703F"/>
    <w:rsid w:val="00181290"/>
    <w:rsid w:val="001843FB"/>
    <w:rsid w:val="00192DF7"/>
    <w:rsid w:val="001A7D79"/>
    <w:rsid w:val="001B0A2B"/>
    <w:rsid w:val="001B51C5"/>
    <w:rsid w:val="001C4ACF"/>
    <w:rsid w:val="001C7C62"/>
    <w:rsid w:val="001D0804"/>
    <w:rsid w:val="001D35EB"/>
    <w:rsid w:val="001E3321"/>
    <w:rsid w:val="001E4409"/>
    <w:rsid w:val="001E7A92"/>
    <w:rsid w:val="002130AA"/>
    <w:rsid w:val="00220C31"/>
    <w:rsid w:val="00244A74"/>
    <w:rsid w:val="00250047"/>
    <w:rsid w:val="00257A12"/>
    <w:rsid w:val="002665C1"/>
    <w:rsid w:val="00270406"/>
    <w:rsid w:val="00271C32"/>
    <w:rsid w:val="0028745F"/>
    <w:rsid w:val="0029131C"/>
    <w:rsid w:val="002979F8"/>
    <w:rsid w:val="002C22D1"/>
    <w:rsid w:val="002D284F"/>
    <w:rsid w:val="002D36E8"/>
    <w:rsid w:val="002E2289"/>
    <w:rsid w:val="002E5539"/>
    <w:rsid w:val="002F07F1"/>
    <w:rsid w:val="003004DD"/>
    <w:rsid w:val="00311A19"/>
    <w:rsid w:val="00312922"/>
    <w:rsid w:val="00324FA9"/>
    <w:rsid w:val="003327D9"/>
    <w:rsid w:val="00336EE0"/>
    <w:rsid w:val="0034204E"/>
    <w:rsid w:val="00354D9A"/>
    <w:rsid w:val="003552C4"/>
    <w:rsid w:val="00361C48"/>
    <w:rsid w:val="003755E1"/>
    <w:rsid w:val="003B41AB"/>
    <w:rsid w:val="003C2E01"/>
    <w:rsid w:val="003C512A"/>
    <w:rsid w:val="003D0BC0"/>
    <w:rsid w:val="003D6552"/>
    <w:rsid w:val="003D6930"/>
    <w:rsid w:val="003E6ED5"/>
    <w:rsid w:val="003F0F93"/>
    <w:rsid w:val="003F5CC2"/>
    <w:rsid w:val="00400E25"/>
    <w:rsid w:val="0040155D"/>
    <w:rsid w:val="004114C2"/>
    <w:rsid w:val="0041256C"/>
    <w:rsid w:val="0042474B"/>
    <w:rsid w:val="004258F5"/>
    <w:rsid w:val="00434AD4"/>
    <w:rsid w:val="00435B24"/>
    <w:rsid w:val="004575D9"/>
    <w:rsid w:val="00462728"/>
    <w:rsid w:val="00496BA7"/>
    <w:rsid w:val="004971A1"/>
    <w:rsid w:val="00497C28"/>
    <w:rsid w:val="004B0F73"/>
    <w:rsid w:val="004B5B9A"/>
    <w:rsid w:val="004B69AA"/>
    <w:rsid w:val="004C083B"/>
    <w:rsid w:val="004C1941"/>
    <w:rsid w:val="004C48CB"/>
    <w:rsid w:val="004E68BD"/>
    <w:rsid w:val="004E723F"/>
    <w:rsid w:val="004F2550"/>
    <w:rsid w:val="004F41DA"/>
    <w:rsid w:val="004F51F5"/>
    <w:rsid w:val="00500789"/>
    <w:rsid w:val="00501769"/>
    <w:rsid w:val="00502324"/>
    <w:rsid w:val="00515746"/>
    <w:rsid w:val="00550C06"/>
    <w:rsid w:val="0056689F"/>
    <w:rsid w:val="00576F33"/>
    <w:rsid w:val="00583E64"/>
    <w:rsid w:val="005B0F2E"/>
    <w:rsid w:val="005B6B57"/>
    <w:rsid w:val="005C0F7E"/>
    <w:rsid w:val="005D3C88"/>
    <w:rsid w:val="005E020A"/>
    <w:rsid w:val="005E1002"/>
    <w:rsid w:val="005E3E98"/>
    <w:rsid w:val="005E552D"/>
    <w:rsid w:val="00605490"/>
    <w:rsid w:val="00614B08"/>
    <w:rsid w:val="00622199"/>
    <w:rsid w:val="00631EBB"/>
    <w:rsid w:val="0064287C"/>
    <w:rsid w:val="00652E29"/>
    <w:rsid w:val="00662BF0"/>
    <w:rsid w:val="00676B58"/>
    <w:rsid w:val="00677607"/>
    <w:rsid w:val="006805A6"/>
    <w:rsid w:val="00690192"/>
    <w:rsid w:val="00693A55"/>
    <w:rsid w:val="006A53DE"/>
    <w:rsid w:val="006A6670"/>
    <w:rsid w:val="006C157B"/>
    <w:rsid w:val="006D0DC9"/>
    <w:rsid w:val="006D615A"/>
    <w:rsid w:val="006E69F3"/>
    <w:rsid w:val="006F2B71"/>
    <w:rsid w:val="0070031D"/>
    <w:rsid w:val="00701A82"/>
    <w:rsid w:val="00704CD9"/>
    <w:rsid w:val="007148FF"/>
    <w:rsid w:val="00721819"/>
    <w:rsid w:val="00732DD5"/>
    <w:rsid w:val="00742A77"/>
    <w:rsid w:val="00750D2F"/>
    <w:rsid w:val="00754F4D"/>
    <w:rsid w:val="0075673B"/>
    <w:rsid w:val="00762AE3"/>
    <w:rsid w:val="007A1BC7"/>
    <w:rsid w:val="007A55A8"/>
    <w:rsid w:val="007A5F3B"/>
    <w:rsid w:val="007B2BF2"/>
    <w:rsid w:val="007B4671"/>
    <w:rsid w:val="007B4C7B"/>
    <w:rsid w:val="007C2C2C"/>
    <w:rsid w:val="007C5F24"/>
    <w:rsid w:val="007D10A6"/>
    <w:rsid w:val="007D5B4F"/>
    <w:rsid w:val="007F142E"/>
    <w:rsid w:val="007F15DD"/>
    <w:rsid w:val="00803FCA"/>
    <w:rsid w:val="00807B58"/>
    <w:rsid w:val="0081362E"/>
    <w:rsid w:val="00821579"/>
    <w:rsid w:val="00833C64"/>
    <w:rsid w:val="008442B8"/>
    <w:rsid w:val="00846E64"/>
    <w:rsid w:val="0085262D"/>
    <w:rsid w:val="00853665"/>
    <w:rsid w:val="00854B0B"/>
    <w:rsid w:val="00855B60"/>
    <w:rsid w:val="00857A5B"/>
    <w:rsid w:val="00860735"/>
    <w:rsid w:val="0086587F"/>
    <w:rsid w:val="00866F32"/>
    <w:rsid w:val="008748E2"/>
    <w:rsid w:val="00887428"/>
    <w:rsid w:val="008927B3"/>
    <w:rsid w:val="008A005A"/>
    <w:rsid w:val="008A2DB4"/>
    <w:rsid w:val="008A4C8D"/>
    <w:rsid w:val="008C472B"/>
    <w:rsid w:val="008C72CA"/>
    <w:rsid w:val="008D3A06"/>
    <w:rsid w:val="008E3A6F"/>
    <w:rsid w:val="008E751A"/>
    <w:rsid w:val="008F76AD"/>
    <w:rsid w:val="008F7DAD"/>
    <w:rsid w:val="009018FC"/>
    <w:rsid w:val="00901FB1"/>
    <w:rsid w:val="0090606A"/>
    <w:rsid w:val="009106CE"/>
    <w:rsid w:val="00911668"/>
    <w:rsid w:val="009120F2"/>
    <w:rsid w:val="00925CE4"/>
    <w:rsid w:val="00926804"/>
    <w:rsid w:val="00935FFE"/>
    <w:rsid w:val="009631A9"/>
    <w:rsid w:val="00967FBF"/>
    <w:rsid w:val="00970377"/>
    <w:rsid w:val="00976517"/>
    <w:rsid w:val="0098737B"/>
    <w:rsid w:val="00987C01"/>
    <w:rsid w:val="009A2AA0"/>
    <w:rsid w:val="009A5457"/>
    <w:rsid w:val="009B2497"/>
    <w:rsid w:val="009C0619"/>
    <w:rsid w:val="009C62AE"/>
    <w:rsid w:val="009D241C"/>
    <w:rsid w:val="009D442D"/>
    <w:rsid w:val="009D7B9B"/>
    <w:rsid w:val="00A04C50"/>
    <w:rsid w:val="00A205F1"/>
    <w:rsid w:val="00A23612"/>
    <w:rsid w:val="00A30AE9"/>
    <w:rsid w:val="00A33FEC"/>
    <w:rsid w:val="00A457AD"/>
    <w:rsid w:val="00A61C27"/>
    <w:rsid w:val="00A674EF"/>
    <w:rsid w:val="00A712FB"/>
    <w:rsid w:val="00A77CA5"/>
    <w:rsid w:val="00A83343"/>
    <w:rsid w:val="00AA0159"/>
    <w:rsid w:val="00AA1E02"/>
    <w:rsid w:val="00AB0FFD"/>
    <w:rsid w:val="00AB253F"/>
    <w:rsid w:val="00AD216A"/>
    <w:rsid w:val="00AD527F"/>
    <w:rsid w:val="00AE138B"/>
    <w:rsid w:val="00AE40F7"/>
    <w:rsid w:val="00AF03A8"/>
    <w:rsid w:val="00AF419E"/>
    <w:rsid w:val="00B129A5"/>
    <w:rsid w:val="00B30442"/>
    <w:rsid w:val="00B33DE4"/>
    <w:rsid w:val="00B429F0"/>
    <w:rsid w:val="00B5156B"/>
    <w:rsid w:val="00B56027"/>
    <w:rsid w:val="00B679A3"/>
    <w:rsid w:val="00B71311"/>
    <w:rsid w:val="00B759A6"/>
    <w:rsid w:val="00B878C1"/>
    <w:rsid w:val="00B909A5"/>
    <w:rsid w:val="00B9114F"/>
    <w:rsid w:val="00B965E6"/>
    <w:rsid w:val="00B966AF"/>
    <w:rsid w:val="00BB57FD"/>
    <w:rsid w:val="00BC258A"/>
    <w:rsid w:val="00BD7A20"/>
    <w:rsid w:val="00BF29E6"/>
    <w:rsid w:val="00BF2B4C"/>
    <w:rsid w:val="00BF44C9"/>
    <w:rsid w:val="00C02188"/>
    <w:rsid w:val="00C079F2"/>
    <w:rsid w:val="00C1046B"/>
    <w:rsid w:val="00C14299"/>
    <w:rsid w:val="00C15106"/>
    <w:rsid w:val="00C25388"/>
    <w:rsid w:val="00C254C8"/>
    <w:rsid w:val="00C318DA"/>
    <w:rsid w:val="00C43DFE"/>
    <w:rsid w:val="00C44280"/>
    <w:rsid w:val="00C83705"/>
    <w:rsid w:val="00C83E94"/>
    <w:rsid w:val="00C8459B"/>
    <w:rsid w:val="00C85E69"/>
    <w:rsid w:val="00C92C48"/>
    <w:rsid w:val="00C93219"/>
    <w:rsid w:val="00CC3DC6"/>
    <w:rsid w:val="00CC79D7"/>
    <w:rsid w:val="00CD10C4"/>
    <w:rsid w:val="00CD323A"/>
    <w:rsid w:val="00CE1C8F"/>
    <w:rsid w:val="00CE6460"/>
    <w:rsid w:val="00CF6CA6"/>
    <w:rsid w:val="00D11A05"/>
    <w:rsid w:val="00D12191"/>
    <w:rsid w:val="00D170D6"/>
    <w:rsid w:val="00D1714E"/>
    <w:rsid w:val="00D25148"/>
    <w:rsid w:val="00D50EE6"/>
    <w:rsid w:val="00D73EE9"/>
    <w:rsid w:val="00D744CD"/>
    <w:rsid w:val="00D81F7B"/>
    <w:rsid w:val="00D85E29"/>
    <w:rsid w:val="00D86631"/>
    <w:rsid w:val="00D91584"/>
    <w:rsid w:val="00DA0A7D"/>
    <w:rsid w:val="00DB21D6"/>
    <w:rsid w:val="00DB3F63"/>
    <w:rsid w:val="00DB738E"/>
    <w:rsid w:val="00DC4D27"/>
    <w:rsid w:val="00DD4CEA"/>
    <w:rsid w:val="00DF1307"/>
    <w:rsid w:val="00E1160F"/>
    <w:rsid w:val="00E152C7"/>
    <w:rsid w:val="00E16FD9"/>
    <w:rsid w:val="00E17409"/>
    <w:rsid w:val="00E22FCC"/>
    <w:rsid w:val="00E23DFA"/>
    <w:rsid w:val="00E31EBC"/>
    <w:rsid w:val="00E56847"/>
    <w:rsid w:val="00E613BD"/>
    <w:rsid w:val="00E707E0"/>
    <w:rsid w:val="00E70D1B"/>
    <w:rsid w:val="00E71CE4"/>
    <w:rsid w:val="00E81B89"/>
    <w:rsid w:val="00E86530"/>
    <w:rsid w:val="00E90BE4"/>
    <w:rsid w:val="00E921E1"/>
    <w:rsid w:val="00EA512D"/>
    <w:rsid w:val="00EA6CFE"/>
    <w:rsid w:val="00EB489A"/>
    <w:rsid w:val="00EB5CE7"/>
    <w:rsid w:val="00ED0F25"/>
    <w:rsid w:val="00EE44B0"/>
    <w:rsid w:val="00EF3BB8"/>
    <w:rsid w:val="00F32BF3"/>
    <w:rsid w:val="00F47805"/>
    <w:rsid w:val="00F57AD0"/>
    <w:rsid w:val="00F73ED6"/>
    <w:rsid w:val="00F846FC"/>
    <w:rsid w:val="00F8603D"/>
    <w:rsid w:val="00F95D19"/>
    <w:rsid w:val="00FB5682"/>
    <w:rsid w:val="00FB7B7A"/>
    <w:rsid w:val="00FD7C47"/>
    <w:rsid w:val="00FF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F51081-69F2-4B19-A6FC-52C1BC7D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362E"/>
  </w:style>
  <w:style w:type="paragraph" w:styleId="Titolo1">
    <w:name w:val="heading 1"/>
    <w:basedOn w:val="Normale"/>
    <w:next w:val="Normale"/>
    <w:link w:val="Titolo1Carattere"/>
    <w:uiPriority w:val="9"/>
    <w:qFormat/>
    <w:rsid w:val="008D3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D3A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846F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aliases w:val="Heading 4"/>
    <w:basedOn w:val="Normale"/>
    <w:next w:val="Normale"/>
    <w:link w:val="Titolo4Carattere"/>
    <w:qFormat/>
    <w:rsid w:val="00C079F2"/>
    <w:pPr>
      <w:keepNext/>
      <w:numPr>
        <w:ilvl w:val="3"/>
        <w:numId w:val="9"/>
      </w:numPr>
      <w:spacing w:after="0" w:line="320" w:lineRule="atLeast"/>
      <w:outlineLvl w:val="3"/>
    </w:pPr>
    <w:rPr>
      <w:rFonts w:ascii="Arial" w:eastAsia="Times New Roman" w:hAnsi="Arial" w:cs="Arial"/>
      <w:i/>
      <w:sz w:val="28"/>
      <w:szCs w:val="20"/>
      <w:lang w:val="it-IT"/>
    </w:rPr>
  </w:style>
  <w:style w:type="paragraph" w:styleId="Titolo5">
    <w:name w:val="heading 5"/>
    <w:aliases w:val="Heading 5"/>
    <w:basedOn w:val="Normale"/>
    <w:next w:val="Normale"/>
    <w:link w:val="Titolo5Carattere"/>
    <w:qFormat/>
    <w:rsid w:val="00C079F2"/>
    <w:pPr>
      <w:keepNext/>
      <w:numPr>
        <w:ilvl w:val="4"/>
        <w:numId w:val="9"/>
      </w:numPr>
      <w:spacing w:after="0" w:line="260" w:lineRule="atLeast"/>
      <w:outlineLvl w:val="4"/>
    </w:pPr>
    <w:rPr>
      <w:rFonts w:ascii="Arial" w:eastAsia="Times New Roman" w:hAnsi="Arial" w:cs="Arial"/>
      <w:i/>
      <w:szCs w:val="20"/>
      <w:lang w:val="it-IT"/>
    </w:rPr>
  </w:style>
  <w:style w:type="paragraph" w:styleId="Titolo6">
    <w:name w:val="heading 6"/>
    <w:basedOn w:val="Normale"/>
    <w:next w:val="Normale"/>
    <w:link w:val="Titolo6Carattere"/>
    <w:qFormat/>
    <w:rsid w:val="00192DF7"/>
    <w:pPr>
      <w:keepNext/>
      <w:suppressAutoHyphens/>
      <w:spacing w:after="0" w:line="240" w:lineRule="auto"/>
      <w:outlineLvl w:val="5"/>
    </w:pPr>
    <w:rPr>
      <w:rFonts w:ascii="CG Times (W1)" w:eastAsia="Times New Roman" w:hAnsi="CG Times (W1)" w:cs="Times New Roman"/>
      <w:b/>
      <w:spacing w:val="-2"/>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3A0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8D3A06"/>
    <w:rPr>
      <w:rFonts w:asciiTheme="majorHAnsi" w:eastAsiaTheme="majorEastAsia" w:hAnsiTheme="majorHAnsi" w:cstheme="majorBidi"/>
      <w:b/>
      <w:bCs/>
      <w:color w:val="4F81BD" w:themeColor="accent1"/>
      <w:sz w:val="26"/>
      <w:szCs w:val="26"/>
    </w:rPr>
  </w:style>
  <w:style w:type="paragraph" w:customStyle="1" w:styleId="Testonormale1">
    <w:name w:val="Testo normale1"/>
    <w:basedOn w:val="Normale"/>
    <w:rsid w:val="003F5CC2"/>
    <w:pPr>
      <w:spacing w:after="0" w:line="240" w:lineRule="auto"/>
      <w:jc w:val="both"/>
    </w:pPr>
    <w:rPr>
      <w:rFonts w:ascii="Courier New" w:eastAsia="Times New Roman" w:hAnsi="Courier New" w:cs="Times New Roman"/>
      <w:sz w:val="20"/>
      <w:szCs w:val="20"/>
      <w:lang w:val="it-IT" w:eastAsia="it-IT"/>
    </w:rPr>
  </w:style>
  <w:style w:type="paragraph" w:styleId="Paragrafoelenco">
    <w:name w:val="List Paragraph"/>
    <w:basedOn w:val="Normale"/>
    <w:uiPriority w:val="34"/>
    <w:qFormat/>
    <w:rsid w:val="003F5CC2"/>
    <w:pPr>
      <w:ind w:left="720"/>
      <w:contextualSpacing/>
    </w:pPr>
  </w:style>
  <w:style w:type="table" w:styleId="Grigliatabella">
    <w:name w:val="Table Grid"/>
    <w:basedOn w:val="Tabellanormale"/>
    <w:uiPriority w:val="59"/>
    <w:rsid w:val="001A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853665"/>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853665"/>
  </w:style>
  <w:style w:type="paragraph" w:styleId="Pidipagina">
    <w:name w:val="footer"/>
    <w:basedOn w:val="Normale"/>
    <w:link w:val="PidipaginaCarattere"/>
    <w:uiPriority w:val="99"/>
    <w:unhideWhenUsed/>
    <w:rsid w:val="00853665"/>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53665"/>
  </w:style>
  <w:style w:type="paragraph" w:styleId="Testonotaapidipagina">
    <w:name w:val="footnote text"/>
    <w:basedOn w:val="Normale"/>
    <w:link w:val="TestonotaapidipaginaCarattere"/>
    <w:semiHidden/>
    <w:rsid w:val="00C079F2"/>
    <w:pPr>
      <w:spacing w:after="120" w:line="260" w:lineRule="atLeast"/>
    </w:pPr>
    <w:rPr>
      <w:rFonts w:ascii="Arial" w:eastAsia="Times New Roman" w:hAnsi="Arial" w:cs="Arial"/>
      <w:sz w:val="18"/>
      <w:szCs w:val="20"/>
      <w:lang w:val="it-IT"/>
    </w:rPr>
  </w:style>
  <w:style w:type="character" w:customStyle="1" w:styleId="TestonotaapidipaginaCarattere">
    <w:name w:val="Testo nota a piè di pagina Carattere"/>
    <w:basedOn w:val="Carpredefinitoparagrafo"/>
    <w:link w:val="Testonotaapidipagina"/>
    <w:semiHidden/>
    <w:rsid w:val="00C079F2"/>
    <w:rPr>
      <w:rFonts w:ascii="Arial" w:eastAsia="Times New Roman" w:hAnsi="Arial" w:cs="Arial"/>
      <w:sz w:val="18"/>
      <w:szCs w:val="20"/>
      <w:lang w:val="it-IT"/>
    </w:rPr>
  </w:style>
  <w:style w:type="character" w:customStyle="1" w:styleId="Titolo4Carattere">
    <w:name w:val="Titolo 4 Carattere"/>
    <w:aliases w:val="Heading 4 Carattere"/>
    <w:basedOn w:val="Carpredefinitoparagrafo"/>
    <w:link w:val="Titolo4"/>
    <w:rsid w:val="00C079F2"/>
    <w:rPr>
      <w:rFonts w:ascii="Arial" w:eastAsia="Times New Roman" w:hAnsi="Arial" w:cs="Arial"/>
      <w:i/>
      <w:sz w:val="28"/>
      <w:szCs w:val="20"/>
      <w:lang w:val="it-IT"/>
    </w:rPr>
  </w:style>
  <w:style w:type="character" w:customStyle="1" w:styleId="Titolo5Carattere">
    <w:name w:val="Titolo 5 Carattere"/>
    <w:aliases w:val="Heading 5 Carattere"/>
    <w:basedOn w:val="Carpredefinitoparagrafo"/>
    <w:link w:val="Titolo5"/>
    <w:rsid w:val="00C079F2"/>
    <w:rPr>
      <w:rFonts w:ascii="Arial" w:eastAsia="Times New Roman" w:hAnsi="Arial" w:cs="Arial"/>
      <w:i/>
      <w:szCs w:val="20"/>
      <w:lang w:val="it-IT"/>
    </w:rPr>
  </w:style>
  <w:style w:type="paragraph" w:customStyle="1" w:styleId="AppendixHeading2">
    <w:name w:val="Appendix Heading 2"/>
    <w:basedOn w:val="Normale"/>
    <w:next w:val="Normale"/>
    <w:rsid w:val="00C079F2"/>
    <w:pPr>
      <w:keepNext/>
      <w:numPr>
        <w:ilvl w:val="1"/>
        <w:numId w:val="9"/>
      </w:numPr>
      <w:spacing w:after="0" w:line="320" w:lineRule="atLeast"/>
      <w:outlineLvl w:val="1"/>
    </w:pPr>
    <w:rPr>
      <w:rFonts w:ascii="Arial" w:eastAsia="Times New Roman" w:hAnsi="Arial" w:cs="Arial"/>
      <w:b/>
      <w:sz w:val="28"/>
      <w:szCs w:val="20"/>
      <w:lang w:val="it-IT"/>
    </w:rPr>
  </w:style>
  <w:style w:type="paragraph" w:customStyle="1" w:styleId="AppendixHeading3">
    <w:name w:val="Appendix Heading 3"/>
    <w:basedOn w:val="Normale"/>
    <w:next w:val="Normale"/>
    <w:rsid w:val="00C079F2"/>
    <w:pPr>
      <w:keepNext/>
      <w:numPr>
        <w:ilvl w:val="2"/>
        <w:numId w:val="9"/>
      </w:numPr>
      <w:spacing w:after="0" w:line="320" w:lineRule="atLeast"/>
      <w:outlineLvl w:val="2"/>
    </w:pPr>
    <w:rPr>
      <w:rFonts w:ascii="Arial" w:eastAsia="Times New Roman" w:hAnsi="Arial" w:cs="Arial"/>
      <w:b/>
      <w:i/>
      <w:sz w:val="28"/>
      <w:szCs w:val="20"/>
      <w:lang w:val="it-IT"/>
    </w:rPr>
  </w:style>
  <w:style w:type="paragraph" w:styleId="Rientrocorpodeltesto2">
    <w:name w:val="Body Text Indent 2"/>
    <w:basedOn w:val="Normale"/>
    <w:link w:val="Rientrocorpodeltesto2Carattere"/>
    <w:rsid w:val="00E56847"/>
    <w:pPr>
      <w:spacing w:after="0" w:line="240" w:lineRule="auto"/>
      <w:ind w:left="851"/>
      <w:jc w:val="both"/>
    </w:pPr>
    <w:rPr>
      <w:rFonts w:ascii="Tahoma" w:eastAsia="Times New Roman" w:hAnsi="Tahoma" w:cs="Times New Roman"/>
      <w:sz w:val="20"/>
      <w:szCs w:val="20"/>
      <w:lang w:val="it-IT" w:eastAsia="it-IT"/>
    </w:rPr>
  </w:style>
  <w:style w:type="character" w:customStyle="1" w:styleId="Rientrocorpodeltesto2Carattere">
    <w:name w:val="Rientro corpo del testo 2 Carattere"/>
    <w:basedOn w:val="Carpredefinitoparagrafo"/>
    <w:link w:val="Rientrocorpodeltesto2"/>
    <w:rsid w:val="00E56847"/>
    <w:rPr>
      <w:rFonts w:ascii="Tahoma" w:eastAsia="Times New Roman" w:hAnsi="Tahoma" w:cs="Times New Roman"/>
      <w:sz w:val="20"/>
      <w:szCs w:val="20"/>
      <w:lang w:val="it-IT" w:eastAsia="it-IT"/>
    </w:rPr>
  </w:style>
  <w:style w:type="paragraph" w:customStyle="1" w:styleId="Testonormale2">
    <w:name w:val="Testo normale2"/>
    <w:basedOn w:val="Normale"/>
    <w:rsid w:val="00E56847"/>
    <w:pPr>
      <w:spacing w:after="0" w:line="240" w:lineRule="auto"/>
      <w:jc w:val="both"/>
    </w:pPr>
    <w:rPr>
      <w:rFonts w:ascii="Courier New" w:eastAsia="Times New Roman" w:hAnsi="Courier New" w:cs="Times New Roman"/>
      <w:sz w:val="20"/>
      <w:szCs w:val="20"/>
      <w:lang w:val="it-IT" w:eastAsia="it-IT"/>
    </w:rPr>
  </w:style>
  <w:style w:type="paragraph" w:styleId="NormaleWeb">
    <w:name w:val="Normal (Web)"/>
    <w:basedOn w:val="Normale"/>
    <w:uiPriority w:val="99"/>
    <w:rsid w:val="00192DF7"/>
    <w:pPr>
      <w:spacing w:before="100" w:beforeAutospacing="1" w:after="100" w:afterAutospacing="1" w:line="240" w:lineRule="auto"/>
    </w:pPr>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rsid w:val="00192DF7"/>
    <w:pPr>
      <w:suppressAutoHyphens/>
      <w:spacing w:after="0" w:line="240" w:lineRule="auto"/>
      <w:ind w:left="432"/>
      <w:jc w:val="both"/>
    </w:pPr>
    <w:rPr>
      <w:rFonts w:ascii="Arial" w:eastAsia="Times New Roman" w:hAnsi="Arial" w:cs="Times New Roman"/>
      <w:spacing w:val="-3"/>
      <w:sz w:val="18"/>
      <w:szCs w:val="20"/>
      <w:lang w:val="it-IT"/>
    </w:rPr>
  </w:style>
  <w:style w:type="character" w:customStyle="1" w:styleId="Rientrocorpodeltesto3Carattere">
    <w:name w:val="Rientro corpo del testo 3 Carattere"/>
    <w:basedOn w:val="Carpredefinitoparagrafo"/>
    <w:link w:val="Rientrocorpodeltesto3"/>
    <w:rsid w:val="00192DF7"/>
    <w:rPr>
      <w:rFonts w:ascii="Arial" w:eastAsia="Times New Roman" w:hAnsi="Arial" w:cs="Times New Roman"/>
      <w:spacing w:val="-3"/>
      <w:sz w:val="18"/>
      <w:szCs w:val="20"/>
      <w:lang w:val="it-IT"/>
    </w:rPr>
  </w:style>
  <w:style w:type="character" w:customStyle="1" w:styleId="Titolo6Carattere">
    <w:name w:val="Titolo 6 Carattere"/>
    <w:basedOn w:val="Carpredefinitoparagrafo"/>
    <w:link w:val="Titolo6"/>
    <w:rsid w:val="00192DF7"/>
    <w:rPr>
      <w:rFonts w:ascii="CG Times (W1)" w:eastAsia="Times New Roman" w:hAnsi="CG Times (W1)" w:cs="Times New Roman"/>
      <w:b/>
      <w:spacing w:val="-2"/>
      <w:szCs w:val="20"/>
      <w:lang w:val="it-IT"/>
    </w:rPr>
  </w:style>
  <w:style w:type="paragraph" w:styleId="Testofumetto">
    <w:name w:val="Balloon Text"/>
    <w:basedOn w:val="Normale"/>
    <w:link w:val="TestofumettoCarattere"/>
    <w:uiPriority w:val="99"/>
    <w:semiHidden/>
    <w:unhideWhenUsed/>
    <w:rsid w:val="00192D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2DF7"/>
    <w:rPr>
      <w:rFonts w:ascii="Tahoma" w:hAnsi="Tahoma" w:cs="Tahoma"/>
      <w:sz w:val="16"/>
      <w:szCs w:val="16"/>
    </w:rPr>
  </w:style>
  <w:style w:type="paragraph" w:styleId="Corpodeltesto3">
    <w:name w:val="Body Text 3"/>
    <w:basedOn w:val="Normale"/>
    <w:link w:val="Corpodeltesto3Carattere"/>
    <w:uiPriority w:val="99"/>
    <w:semiHidden/>
    <w:unhideWhenUsed/>
    <w:rsid w:val="00AF419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F419E"/>
    <w:rPr>
      <w:sz w:val="16"/>
      <w:szCs w:val="16"/>
    </w:rPr>
  </w:style>
  <w:style w:type="paragraph" w:styleId="Titolosommario">
    <w:name w:val="TOC Heading"/>
    <w:basedOn w:val="Titolo1"/>
    <w:next w:val="Normale"/>
    <w:uiPriority w:val="39"/>
    <w:semiHidden/>
    <w:unhideWhenUsed/>
    <w:qFormat/>
    <w:rsid w:val="00F846FC"/>
    <w:pPr>
      <w:outlineLvl w:val="9"/>
    </w:pPr>
  </w:style>
  <w:style w:type="paragraph" w:styleId="Sommario2">
    <w:name w:val="toc 2"/>
    <w:basedOn w:val="Normale"/>
    <w:next w:val="Normale"/>
    <w:autoRedefine/>
    <w:uiPriority w:val="39"/>
    <w:unhideWhenUsed/>
    <w:qFormat/>
    <w:rsid w:val="00F846FC"/>
    <w:pPr>
      <w:spacing w:after="100"/>
      <w:ind w:left="220"/>
    </w:pPr>
    <w:rPr>
      <w:rFonts w:eastAsiaTheme="minorEastAsia"/>
    </w:rPr>
  </w:style>
  <w:style w:type="paragraph" w:styleId="Sommario1">
    <w:name w:val="toc 1"/>
    <w:basedOn w:val="Normale"/>
    <w:next w:val="Normale"/>
    <w:autoRedefine/>
    <w:uiPriority w:val="39"/>
    <w:unhideWhenUsed/>
    <w:qFormat/>
    <w:rsid w:val="00AA0159"/>
    <w:pPr>
      <w:tabs>
        <w:tab w:val="right" w:leader="dot" w:pos="10070"/>
      </w:tabs>
      <w:spacing w:after="100"/>
    </w:pPr>
    <w:rPr>
      <w:rFonts w:eastAsiaTheme="minorEastAsia"/>
      <w:b/>
      <w:noProof/>
      <w:color w:val="4F81BD" w:themeColor="accent1"/>
      <w:lang w:val="it-IT"/>
    </w:rPr>
  </w:style>
  <w:style w:type="paragraph" w:styleId="Sommario3">
    <w:name w:val="toc 3"/>
    <w:basedOn w:val="Normale"/>
    <w:next w:val="Normale"/>
    <w:autoRedefine/>
    <w:uiPriority w:val="39"/>
    <w:unhideWhenUsed/>
    <w:qFormat/>
    <w:rsid w:val="00F846FC"/>
    <w:pPr>
      <w:spacing w:after="100"/>
      <w:ind w:left="440"/>
    </w:pPr>
    <w:rPr>
      <w:rFonts w:eastAsiaTheme="minorEastAsia"/>
    </w:rPr>
  </w:style>
  <w:style w:type="character" w:customStyle="1" w:styleId="Titolo3Carattere">
    <w:name w:val="Titolo 3 Carattere"/>
    <w:basedOn w:val="Carpredefinitoparagrafo"/>
    <w:link w:val="Titolo3"/>
    <w:uiPriority w:val="9"/>
    <w:rsid w:val="00F846FC"/>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F846FC"/>
    <w:rPr>
      <w:color w:val="0000FF" w:themeColor="hyperlink"/>
      <w:u w:val="single"/>
    </w:rPr>
  </w:style>
  <w:style w:type="table" w:customStyle="1" w:styleId="Grigliatabella1">
    <w:name w:val="Griglia tabella1"/>
    <w:basedOn w:val="Tabellanormale"/>
    <w:next w:val="Grigliatabella"/>
    <w:uiPriority w:val="59"/>
    <w:rsid w:val="00E2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E15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7B2BF2"/>
    <w:rPr>
      <w:vertAlign w:val="superscript"/>
    </w:rPr>
  </w:style>
  <w:style w:type="paragraph" w:styleId="Corpotesto">
    <w:name w:val="Body Text"/>
    <w:basedOn w:val="Normale"/>
    <w:link w:val="CorpotestoCarattere"/>
    <w:uiPriority w:val="99"/>
    <w:semiHidden/>
    <w:unhideWhenUsed/>
    <w:rsid w:val="008A005A"/>
    <w:pPr>
      <w:spacing w:after="120"/>
    </w:pPr>
  </w:style>
  <w:style w:type="character" w:customStyle="1" w:styleId="CorpotestoCarattere">
    <w:name w:val="Corpo testo Carattere"/>
    <w:basedOn w:val="Carpredefinitoparagrafo"/>
    <w:link w:val="Corpotesto"/>
    <w:uiPriority w:val="99"/>
    <w:semiHidden/>
    <w:rsid w:val="008A005A"/>
  </w:style>
  <w:style w:type="paragraph" w:styleId="Testonormale">
    <w:name w:val="Plain Text"/>
    <w:basedOn w:val="Normale"/>
    <w:link w:val="TestonormaleCarattere"/>
    <w:rsid w:val="00B56027"/>
    <w:pPr>
      <w:spacing w:after="0" w:line="240" w:lineRule="auto"/>
      <w:jc w:val="both"/>
    </w:pPr>
    <w:rPr>
      <w:rFonts w:ascii="Courier New" w:eastAsia="Times New Roman" w:hAnsi="Courier New" w:cs="Times New Roman"/>
      <w:sz w:val="20"/>
      <w:szCs w:val="20"/>
      <w:lang w:val="it-IT"/>
    </w:rPr>
  </w:style>
  <w:style w:type="character" w:customStyle="1" w:styleId="TestonormaleCarattere">
    <w:name w:val="Testo normale Carattere"/>
    <w:basedOn w:val="Carpredefinitoparagrafo"/>
    <w:link w:val="Testonormale"/>
    <w:rsid w:val="00B56027"/>
    <w:rPr>
      <w:rFonts w:ascii="Courier New" w:eastAsia="Times New Roman" w:hAnsi="Courier New" w:cs="Times New Roman"/>
      <w:sz w:val="20"/>
      <w:szCs w:val="20"/>
      <w:lang w:val="it-IT"/>
    </w:rPr>
  </w:style>
  <w:style w:type="character" w:styleId="Enfasigrassetto">
    <w:name w:val="Strong"/>
    <w:basedOn w:val="Carpredefinitoparagrafo"/>
    <w:uiPriority w:val="22"/>
    <w:qFormat/>
    <w:rsid w:val="00F73ED6"/>
    <w:rPr>
      <w:b/>
      <w:bCs/>
    </w:rPr>
  </w:style>
  <w:style w:type="paragraph" w:customStyle="1" w:styleId="Default">
    <w:name w:val="Default"/>
    <w:rsid w:val="003F0F93"/>
    <w:pPr>
      <w:autoSpaceDE w:val="0"/>
      <w:autoSpaceDN w:val="0"/>
      <w:adjustRightInd w:val="0"/>
      <w:spacing w:after="0" w:line="240" w:lineRule="auto"/>
    </w:pPr>
    <w:rPr>
      <w:rFonts w:ascii="Calibri" w:hAnsi="Calibri" w:cs="Calibri"/>
      <w:color w:val="000000"/>
      <w:sz w:val="24"/>
      <w:szCs w:val="24"/>
    </w:rPr>
  </w:style>
  <w:style w:type="paragraph" w:customStyle="1" w:styleId="Testodelblocco1">
    <w:name w:val="Testo del blocco1"/>
    <w:basedOn w:val="Normale"/>
    <w:rsid w:val="00324FA9"/>
    <w:pPr>
      <w:tabs>
        <w:tab w:val="left" w:pos="142"/>
        <w:tab w:val="left" w:pos="851"/>
        <w:tab w:val="left" w:pos="7796"/>
        <w:tab w:val="left" w:pos="7920"/>
        <w:tab w:val="left" w:pos="8364"/>
      </w:tabs>
      <w:overflowPunct w:val="0"/>
      <w:autoSpaceDE w:val="0"/>
      <w:autoSpaceDN w:val="0"/>
      <w:adjustRightInd w:val="0"/>
      <w:spacing w:after="0" w:line="240" w:lineRule="auto"/>
      <w:ind w:left="-567" w:right="60"/>
      <w:jc w:val="both"/>
      <w:textAlignment w:val="baseline"/>
    </w:pPr>
    <w:rPr>
      <w:rFonts w:ascii="Times New Roman Normale" w:eastAsia="Times New Roman" w:hAnsi="Times New Roman Normale" w:cs="Times New Roman"/>
      <w:sz w:val="24"/>
      <w:szCs w:val="20"/>
      <w:lang w:val="it-IT" w:eastAsia="it-IT"/>
    </w:rPr>
  </w:style>
  <w:style w:type="paragraph" w:styleId="Rientrocorpodeltesto">
    <w:name w:val="Body Text Indent"/>
    <w:basedOn w:val="Normale"/>
    <w:link w:val="RientrocorpodeltestoCarattere"/>
    <w:uiPriority w:val="99"/>
    <w:semiHidden/>
    <w:unhideWhenUsed/>
    <w:rsid w:val="00DB738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B738E"/>
  </w:style>
  <w:style w:type="character" w:customStyle="1" w:styleId="xbe">
    <w:name w:val="_xbe"/>
    <w:rsid w:val="00BB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216489">
      <w:bodyDiv w:val="1"/>
      <w:marLeft w:val="0"/>
      <w:marRight w:val="0"/>
      <w:marTop w:val="0"/>
      <w:marBottom w:val="0"/>
      <w:divBdr>
        <w:top w:val="none" w:sz="0" w:space="0" w:color="auto"/>
        <w:left w:val="none" w:sz="0" w:space="0" w:color="auto"/>
        <w:bottom w:val="none" w:sz="0" w:space="0" w:color="auto"/>
        <w:right w:val="none" w:sz="0" w:space="0" w:color="auto"/>
      </w:divBdr>
    </w:div>
    <w:div w:id="870580534">
      <w:bodyDiv w:val="1"/>
      <w:marLeft w:val="0"/>
      <w:marRight w:val="0"/>
      <w:marTop w:val="0"/>
      <w:marBottom w:val="0"/>
      <w:divBdr>
        <w:top w:val="none" w:sz="0" w:space="0" w:color="auto"/>
        <w:left w:val="none" w:sz="0" w:space="0" w:color="auto"/>
        <w:bottom w:val="none" w:sz="0" w:space="0" w:color="auto"/>
        <w:right w:val="none" w:sz="0" w:space="0" w:color="auto"/>
      </w:divBdr>
    </w:div>
    <w:div w:id="1177647680">
      <w:bodyDiv w:val="1"/>
      <w:marLeft w:val="0"/>
      <w:marRight w:val="0"/>
      <w:marTop w:val="0"/>
      <w:marBottom w:val="0"/>
      <w:divBdr>
        <w:top w:val="none" w:sz="0" w:space="0" w:color="auto"/>
        <w:left w:val="none" w:sz="0" w:space="0" w:color="auto"/>
        <w:bottom w:val="none" w:sz="0" w:space="0" w:color="auto"/>
        <w:right w:val="none" w:sz="0" w:space="0" w:color="auto"/>
      </w:divBdr>
      <w:divsChild>
        <w:div w:id="1012948794">
          <w:marLeft w:val="150"/>
          <w:marRight w:val="150"/>
          <w:marTop w:val="0"/>
          <w:marBottom w:val="0"/>
          <w:divBdr>
            <w:top w:val="none" w:sz="0" w:space="0" w:color="auto"/>
            <w:left w:val="none" w:sz="0" w:space="0" w:color="auto"/>
            <w:bottom w:val="none" w:sz="0" w:space="0" w:color="auto"/>
            <w:right w:val="none" w:sz="0" w:space="0" w:color="auto"/>
          </w:divBdr>
          <w:divsChild>
            <w:div w:id="1425495871">
              <w:marLeft w:val="0"/>
              <w:marRight w:val="0"/>
              <w:marTop w:val="0"/>
              <w:marBottom w:val="0"/>
              <w:divBdr>
                <w:top w:val="none" w:sz="0" w:space="0" w:color="CBCBCB"/>
                <w:left w:val="single" w:sz="6" w:space="0" w:color="CBCBCB"/>
                <w:bottom w:val="none" w:sz="0" w:space="0" w:color="CBCBCB"/>
                <w:right w:val="single" w:sz="6" w:space="0" w:color="CBCBCB"/>
              </w:divBdr>
              <w:divsChild>
                <w:div w:id="405500304">
                  <w:marLeft w:val="0"/>
                  <w:marRight w:val="0"/>
                  <w:marTop w:val="0"/>
                  <w:marBottom w:val="0"/>
                  <w:divBdr>
                    <w:top w:val="none" w:sz="0" w:space="0" w:color="auto"/>
                    <w:left w:val="none" w:sz="0" w:space="0" w:color="auto"/>
                    <w:bottom w:val="none" w:sz="0" w:space="0" w:color="auto"/>
                    <w:right w:val="none" w:sz="0" w:space="0" w:color="auto"/>
                  </w:divBdr>
                  <w:divsChild>
                    <w:div w:id="1674869315">
                      <w:marLeft w:val="0"/>
                      <w:marRight w:val="0"/>
                      <w:marTop w:val="0"/>
                      <w:marBottom w:val="0"/>
                      <w:divBdr>
                        <w:top w:val="none" w:sz="0" w:space="0" w:color="auto"/>
                        <w:left w:val="none" w:sz="0" w:space="0" w:color="auto"/>
                        <w:bottom w:val="none" w:sz="0" w:space="0" w:color="auto"/>
                        <w:right w:val="none" w:sz="0" w:space="0" w:color="auto"/>
                      </w:divBdr>
                      <w:divsChild>
                        <w:div w:id="228854904">
                          <w:marLeft w:val="0"/>
                          <w:marRight w:val="0"/>
                          <w:marTop w:val="0"/>
                          <w:marBottom w:val="0"/>
                          <w:divBdr>
                            <w:top w:val="none" w:sz="0" w:space="0" w:color="auto"/>
                            <w:left w:val="none" w:sz="0" w:space="0" w:color="auto"/>
                            <w:bottom w:val="none" w:sz="0" w:space="0" w:color="auto"/>
                            <w:right w:val="none" w:sz="0" w:space="0" w:color="auto"/>
                          </w:divBdr>
                          <w:divsChild>
                            <w:div w:id="351109092">
                              <w:marLeft w:val="0"/>
                              <w:marRight w:val="0"/>
                              <w:marTop w:val="0"/>
                              <w:marBottom w:val="0"/>
                              <w:divBdr>
                                <w:top w:val="none" w:sz="0" w:space="0" w:color="auto"/>
                                <w:left w:val="none" w:sz="0" w:space="0" w:color="auto"/>
                                <w:bottom w:val="none" w:sz="0" w:space="0" w:color="auto"/>
                                <w:right w:val="none" w:sz="0" w:space="0" w:color="auto"/>
                              </w:divBdr>
                              <w:divsChild>
                                <w:div w:id="43799128">
                                  <w:marLeft w:val="0"/>
                                  <w:marRight w:val="0"/>
                                  <w:marTop w:val="0"/>
                                  <w:marBottom w:val="0"/>
                                  <w:divBdr>
                                    <w:top w:val="none" w:sz="0" w:space="0" w:color="auto"/>
                                    <w:left w:val="none" w:sz="0" w:space="0" w:color="auto"/>
                                    <w:bottom w:val="none" w:sz="0" w:space="0" w:color="auto"/>
                                    <w:right w:val="none" w:sz="0" w:space="0" w:color="auto"/>
                                  </w:divBdr>
                                  <w:divsChild>
                                    <w:div w:id="1434083351">
                                      <w:marLeft w:val="0"/>
                                      <w:marRight w:val="0"/>
                                      <w:marTop w:val="0"/>
                                      <w:marBottom w:val="0"/>
                                      <w:divBdr>
                                        <w:top w:val="none" w:sz="0" w:space="0" w:color="auto"/>
                                        <w:left w:val="none" w:sz="0" w:space="0" w:color="auto"/>
                                        <w:bottom w:val="none" w:sz="0" w:space="0" w:color="auto"/>
                                        <w:right w:val="none" w:sz="0" w:space="0" w:color="auto"/>
                                      </w:divBdr>
                                      <w:divsChild>
                                        <w:div w:id="505902017">
                                          <w:marLeft w:val="0"/>
                                          <w:marRight w:val="0"/>
                                          <w:marTop w:val="0"/>
                                          <w:marBottom w:val="0"/>
                                          <w:divBdr>
                                            <w:top w:val="none" w:sz="0" w:space="0" w:color="auto"/>
                                            <w:left w:val="none" w:sz="0" w:space="0" w:color="auto"/>
                                            <w:bottom w:val="none" w:sz="0" w:space="0" w:color="auto"/>
                                            <w:right w:val="none" w:sz="0" w:space="0" w:color="auto"/>
                                          </w:divBdr>
                                          <w:divsChild>
                                            <w:div w:id="1372992870">
                                              <w:marLeft w:val="1"/>
                                              <w:marRight w:val="1"/>
                                              <w:marTop w:val="300"/>
                                              <w:marBottom w:val="0"/>
                                              <w:divBdr>
                                                <w:top w:val="none" w:sz="0" w:space="0" w:color="auto"/>
                                                <w:left w:val="none" w:sz="0" w:space="0" w:color="auto"/>
                                                <w:bottom w:val="none" w:sz="0" w:space="0" w:color="auto"/>
                                                <w:right w:val="none" w:sz="0" w:space="0" w:color="auto"/>
                                              </w:divBdr>
                                              <w:divsChild>
                                                <w:div w:id="73360480">
                                                  <w:marLeft w:val="0"/>
                                                  <w:marRight w:val="0"/>
                                                  <w:marTop w:val="0"/>
                                                  <w:marBottom w:val="0"/>
                                                  <w:divBdr>
                                                    <w:top w:val="none" w:sz="0" w:space="0" w:color="auto"/>
                                                    <w:left w:val="none" w:sz="0" w:space="0" w:color="auto"/>
                                                    <w:bottom w:val="none" w:sz="0" w:space="0" w:color="auto"/>
                                                    <w:right w:val="none" w:sz="0" w:space="0" w:color="auto"/>
                                                  </w:divBdr>
                                                  <w:divsChild>
                                                    <w:div w:id="1967855361">
                                                      <w:marLeft w:val="0"/>
                                                      <w:marRight w:val="0"/>
                                                      <w:marTop w:val="0"/>
                                                      <w:marBottom w:val="0"/>
                                                      <w:divBdr>
                                                        <w:top w:val="none" w:sz="0" w:space="0" w:color="auto"/>
                                                        <w:left w:val="none" w:sz="0" w:space="0" w:color="auto"/>
                                                        <w:bottom w:val="none" w:sz="0" w:space="0" w:color="auto"/>
                                                        <w:right w:val="none" w:sz="0" w:space="0" w:color="auto"/>
                                                      </w:divBdr>
                                                      <w:divsChild>
                                                        <w:div w:id="5186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327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ardi.it/dizionario/2226.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cardi.it/dizionario/2512.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cardi.it/dizionario/1489.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rocardi.it/dizionario/179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ocardi.it/dizionario/2227.html"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F5DF-BFF8-4370-8442-C6F1C5BE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10292</Words>
  <Characters>58666</Characters>
  <Application>Microsoft Office Word</Application>
  <DocSecurity>0</DocSecurity>
  <Lines>488</Lines>
  <Paragraphs>137</Paragraphs>
  <ScaleCrop>false</ScaleCrop>
  <HeadingPairs>
    <vt:vector size="2" baseType="variant">
      <vt:variant>
        <vt:lpstr>Titolo</vt:lpstr>
      </vt:variant>
      <vt:variant>
        <vt:i4>1</vt:i4>
      </vt:variant>
    </vt:vector>
  </HeadingPairs>
  <TitlesOfParts>
    <vt:vector size="1" baseType="lpstr">
      <vt:lpstr>Polizza Infortuni Enti Locali</vt:lpstr>
    </vt:vector>
  </TitlesOfParts>
  <Company>Marsh &amp; McLennan Companies</Company>
  <LinksUpToDate>false</LinksUpToDate>
  <CharactersWithSpaces>68821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Polizza Infortuni Enti Locali</dc:title>
  <dc:creator>Direzione Tecnica EE.PP.</dc:creator>
  <cp:keywords>Gennaio 2016 - Versione 1</cp:keywords>
  <cp:lastModifiedBy>Tommaso.Cavezzi</cp:lastModifiedBy>
  <cp:revision>3</cp:revision>
  <cp:lastPrinted>2015-01-20T10:56:00Z</cp:lastPrinted>
  <dcterms:created xsi:type="dcterms:W3CDTF">2018-12-22T11:16:00Z</dcterms:created>
  <dcterms:modified xsi:type="dcterms:W3CDTF">2018-12-22T11:16:00Z</dcterms:modified>
</cp:coreProperties>
</file>