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9A" w:rsidRDefault="002D639A">
      <w:pPr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i/>
          <w:color w:val="000000"/>
          <w:sz w:val="36"/>
          <w:szCs w:val="36"/>
        </w:rPr>
        <w:t>Allegato A - disciplinare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80"/>
        <w:gridCol w:w="9279"/>
      </w:tblGrid>
      <w:tr w:rsidR="002D639A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D639A" w:rsidRDefault="002D63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-360" w:right="-340" w:firstLine="360"/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9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09DD" w:rsidRDefault="00AB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  <w:t>DELIBERA DI GIUNTA n° 105</w:t>
            </w:r>
            <w:r w:rsidR="000409DD"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  <w:t xml:space="preserve"> del 27/11/2020</w:t>
            </w:r>
          </w:p>
          <w:p w:rsidR="000409DD" w:rsidRDefault="0004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</w:pPr>
          </w:p>
          <w:p w:rsidR="000409DD" w:rsidRDefault="0059696D" w:rsidP="0004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  <w:t>DIS</w:t>
            </w:r>
            <w:r w:rsidR="000409DD"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  <w:t xml:space="preserve">CIPLINARE PER LA CONCESSIONE DI </w:t>
            </w:r>
          </w:p>
          <w:p w:rsidR="000409DD" w:rsidRDefault="000409DD" w:rsidP="0004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  <w:t>“</w:t>
            </w:r>
            <w:r w:rsidRPr="000409DD">
              <w:rPr>
                <w:rFonts w:ascii="Arial" w:eastAsia="Arial" w:hAnsi="Arial" w:cs="Arial"/>
                <w:b/>
                <w:i/>
                <w:color w:val="000000"/>
                <w:sz w:val="56"/>
                <w:szCs w:val="56"/>
              </w:rPr>
              <w:t>BUONI SPESA</w:t>
            </w:r>
            <w:r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  <w:t>”</w:t>
            </w:r>
            <w:r w:rsidR="0059696D"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  <w:t xml:space="preserve"> </w:t>
            </w:r>
          </w:p>
          <w:p w:rsidR="000409DD" w:rsidRDefault="000409DD" w:rsidP="0004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</w:pPr>
          </w:p>
          <w:p w:rsidR="002D639A" w:rsidRPr="000409DD" w:rsidRDefault="0059696D" w:rsidP="0004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</w:pPr>
            <w:r w:rsidRPr="000409DD">
              <w:rPr>
                <w:rFonts w:ascii="Arial" w:eastAsia="Arial" w:hAnsi="Arial" w:cs="Arial"/>
                <w:b/>
                <w:color w:val="000000"/>
                <w:sz w:val="40"/>
                <w:szCs w:val="56"/>
              </w:rPr>
              <w:t>DI CUI ALL’</w:t>
            </w:r>
            <w:r w:rsidR="00B9383B" w:rsidRPr="000409DD">
              <w:rPr>
                <w:rFonts w:ascii="Arial" w:eastAsia="Arial" w:hAnsi="Arial" w:cs="Arial"/>
                <w:b/>
                <w:color w:val="000000"/>
                <w:sz w:val="40"/>
                <w:szCs w:val="56"/>
              </w:rPr>
              <w:t xml:space="preserve">ART 2 comma 1 Decreto </w:t>
            </w:r>
            <w:proofErr w:type="spellStart"/>
            <w:r w:rsidR="00B9383B" w:rsidRPr="000409DD">
              <w:rPr>
                <w:rFonts w:ascii="Arial" w:eastAsia="Arial" w:hAnsi="Arial" w:cs="Arial"/>
                <w:b/>
                <w:color w:val="000000"/>
                <w:sz w:val="40"/>
                <w:szCs w:val="56"/>
              </w:rPr>
              <w:t>LGs</w:t>
            </w:r>
            <w:proofErr w:type="spellEnd"/>
            <w:r w:rsidR="00B9383B" w:rsidRPr="000409DD">
              <w:rPr>
                <w:rFonts w:ascii="Arial" w:eastAsia="Arial" w:hAnsi="Arial" w:cs="Arial"/>
                <w:b/>
                <w:color w:val="000000"/>
                <w:sz w:val="40"/>
                <w:szCs w:val="56"/>
              </w:rPr>
              <w:t xml:space="preserve"> 154 del 23/11/2020 e </w:t>
            </w:r>
            <w:r w:rsidRPr="000409DD">
              <w:rPr>
                <w:rFonts w:ascii="Arial" w:eastAsia="Arial" w:hAnsi="Arial" w:cs="Arial"/>
                <w:b/>
                <w:color w:val="000000"/>
                <w:sz w:val="40"/>
                <w:szCs w:val="56"/>
              </w:rPr>
              <w:t>OCDPC N. 658 DEL 29/03/2020</w:t>
            </w:r>
          </w:p>
        </w:tc>
      </w:tr>
      <w:tr w:rsidR="002D639A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39A" w:rsidRDefault="002D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D639A" w:rsidRDefault="002D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</w:tbl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ab/>
        <w:t>I N D I C E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green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 – Oggetto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2 – Definizioni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3 – Importo del buono spesa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4 – Modalità di concessione del buono spesa ed individuazione dei beneficiari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5 – Procedura per la concessione del buono spesa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6 – Modalità di utilizzo del buono spesa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7 – Verifica dell’utilizzo del buono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8 – Rapporti con gli esercizi commerciali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9 – Adempimenti in materia di pubblicità, trasparenza e Informazione e rapporto con la tutela della riservatezza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10 - Disposizioni finali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Art. 1 – Oggetto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Il presente disciplinare regola i criteri e le modalità per la concessione dei buoni spesa di cui </w:t>
      </w:r>
      <w:r w:rsidR="008D3462">
        <w:rPr>
          <w:rFonts w:ascii="Arial" w:eastAsia="Arial" w:hAnsi="Arial" w:cs="Arial"/>
          <w:color w:val="000000"/>
          <w:sz w:val="24"/>
          <w:szCs w:val="24"/>
        </w:rPr>
        <w:t xml:space="preserve">al Decreto Legge 154 del 23/11/2020 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all’Ordinanza del Capo del Dipartimento della Protezione Civile n. 658 del 29/03/2020, adottata al fine di fronteggiare i bisogni alimentari dei nuclei familiari privi della possibilità di approvvigionarsi di generi di prima necessità, a causa dell’emergenza derivante dall’epidemia COVID-19. 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Le disposizioni del presente disciplinare costituiscono quadro attuativo degli elementi di principio stabiliti dall’art. 12 della legge 241/1990 e degli obblighi di pubblicità stabiliti dagli artt. 26 e 27 del d.lgs. 33/2013.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 – Definizioni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Ai fini del presente regolamento si intendono: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per “generi alimentari” si intendono i soli prodotti alimentari, esclusi alcolici e superalcolici.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per “prodotti di prima necessità” si intendono i prodotti per l’igiene personale - ivi compresi pannolini, pannoloni, assorbenti – e prodotti per l’igiene della casa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per “soggetti beneficiari”, le persone fisiche in possesso dei requisiti di cui all’art. 4 del presente disciplinare;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per “buono spesa,” il titolo spendibile negli esercizi commerciali aderenti nel Comune di </w:t>
      </w:r>
      <w:r w:rsidR="00B9383B">
        <w:rPr>
          <w:rFonts w:ascii="Arial" w:eastAsia="Arial" w:hAnsi="Arial" w:cs="Arial"/>
          <w:sz w:val="24"/>
          <w:szCs w:val="24"/>
        </w:rPr>
        <w:t>Castel di Lama e Villa Sant’Antonio</w:t>
      </w:r>
      <w:r>
        <w:rPr>
          <w:rFonts w:ascii="Arial" w:eastAsia="Arial" w:hAnsi="Arial" w:cs="Arial"/>
          <w:sz w:val="24"/>
          <w:szCs w:val="24"/>
        </w:rPr>
        <w:t xml:space="preserve"> pubblicati sul sito internet comunale;</w:t>
      </w:r>
    </w:p>
    <w:p w:rsidR="000409DD" w:rsidRDefault="0004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d) </w:t>
      </w:r>
      <w:r w:rsidRPr="000409DD">
        <w:rPr>
          <w:rFonts w:ascii="Arial" w:eastAsia="Arial" w:hAnsi="Arial" w:cs="Arial"/>
          <w:sz w:val="24"/>
          <w:szCs w:val="24"/>
        </w:rPr>
        <w:t xml:space="preserve">per “servizi sociali”, </w:t>
      </w:r>
      <w:r>
        <w:rPr>
          <w:rFonts w:ascii="Arial" w:eastAsia="Arial" w:hAnsi="Arial" w:cs="Arial"/>
          <w:sz w:val="24"/>
          <w:szCs w:val="24"/>
        </w:rPr>
        <w:t>l’ufficio Servizi s</w:t>
      </w:r>
      <w:r w:rsidRPr="000409DD">
        <w:rPr>
          <w:rFonts w:ascii="Arial" w:eastAsia="Arial" w:hAnsi="Arial" w:cs="Arial"/>
          <w:sz w:val="24"/>
          <w:szCs w:val="24"/>
        </w:rPr>
        <w:t>ociali del Comune di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409DD">
        <w:rPr>
          <w:rFonts w:ascii="Arial" w:eastAsia="Arial" w:hAnsi="Arial" w:cs="Arial"/>
          <w:sz w:val="24"/>
          <w:szCs w:val="24"/>
        </w:rPr>
        <w:t>Castel di Lama</w:t>
      </w:r>
    </w:p>
    <w:p w:rsidR="002D639A" w:rsidRPr="00B9383B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trike/>
          <w:sz w:val="24"/>
          <w:szCs w:val="24"/>
        </w:rPr>
      </w:pP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3 – Importo del buono spesa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1.L’erogazione dei buoni spesa, del valore nominale di €. 25,00 </w:t>
      </w:r>
      <w:r w:rsidR="000409DD">
        <w:rPr>
          <w:rFonts w:ascii="Arial" w:eastAsia="Arial" w:hAnsi="Arial" w:cs="Arial"/>
          <w:sz w:val="24"/>
          <w:szCs w:val="24"/>
        </w:rPr>
        <w:t xml:space="preserve">ciascuno, </w:t>
      </w:r>
      <w:r>
        <w:rPr>
          <w:rFonts w:ascii="Arial" w:eastAsia="Arial" w:hAnsi="Arial" w:cs="Arial"/>
          <w:sz w:val="24"/>
          <w:szCs w:val="24"/>
        </w:rPr>
        <w:t xml:space="preserve">è </w:t>
      </w:r>
      <w:r>
        <w:rPr>
          <w:rFonts w:ascii="Arial" w:eastAsia="Arial" w:hAnsi="Arial" w:cs="Arial"/>
          <w:i/>
          <w:sz w:val="24"/>
          <w:szCs w:val="24"/>
        </w:rPr>
        <w:t>una tantum</w:t>
      </w:r>
      <w:r>
        <w:rPr>
          <w:rFonts w:ascii="Arial" w:eastAsia="Arial" w:hAnsi="Arial" w:cs="Arial"/>
          <w:sz w:val="24"/>
          <w:szCs w:val="24"/>
        </w:rPr>
        <w:t xml:space="preserve"> e l’importo complessivo </w:t>
      </w:r>
      <w:r w:rsidRPr="000409DD">
        <w:rPr>
          <w:rFonts w:ascii="Arial" w:eastAsia="Arial" w:hAnsi="Arial" w:cs="Arial"/>
          <w:sz w:val="24"/>
          <w:szCs w:val="24"/>
        </w:rPr>
        <w:t xml:space="preserve">massimo </w:t>
      </w:r>
      <w:r w:rsidR="00B9383B" w:rsidRPr="000409DD">
        <w:rPr>
          <w:rFonts w:ascii="Arial" w:eastAsia="Arial" w:hAnsi="Arial" w:cs="Arial"/>
          <w:sz w:val="24"/>
          <w:szCs w:val="24"/>
        </w:rPr>
        <w:t xml:space="preserve">e minimo </w:t>
      </w:r>
      <w:r w:rsidRPr="000409DD">
        <w:rPr>
          <w:rFonts w:ascii="Arial" w:eastAsia="Arial" w:hAnsi="Arial" w:cs="Arial"/>
          <w:sz w:val="24"/>
          <w:szCs w:val="24"/>
        </w:rPr>
        <w:t xml:space="preserve">spettante a </w:t>
      </w:r>
      <w:r>
        <w:rPr>
          <w:rFonts w:ascii="Arial" w:eastAsia="Arial" w:hAnsi="Arial" w:cs="Arial"/>
          <w:sz w:val="24"/>
          <w:szCs w:val="24"/>
        </w:rPr>
        <w:t>ciascun nucleo familiare avente diritto è determinato come segue:</w:t>
      </w:r>
    </w:p>
    <w:p w:rsidR="00B9383B" w:rsidRDefault="00B938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9383B" w:rsidTr="00B9383B">
        <w:tc>
          <w:tcPr>
            <w:tcW w:w="3209" w:type="dxa"/>
          </w:tcPr>
          <w:p w:rsidR="00B9383B" w:rsidRDefault="00B9383B" w:rsidP="00B9383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 di COMPONENTI NUCLEO FAMILIARE</w:t>
            </w:r>
          </w:p>
        </w:tc>
        <w:tc>
          <w:tcPr>
            <w:tcW w:w="3209" w:type="dxa"/>
          </w:tcPr>
          <w:p w:rsidR="00B9383B" w:rsidRDefault="00B9383B" w:rsidP="00B9383B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IMPORTO MASSIMO</w:t>
            </w:r>
          </w:p>
        </w:tc>
        <w:tc>
          <w:tcPr>
            <w:tcW w:w="3210" w:type="dxa"/>
          </w:tcPr>
          <w:p w:rsidR="00B9383B" w:rsidRDefault="00B9383B" w:rsidP="00B9383B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IMPORTO MINIMO</w:t>
            </w:r>
          </w:p>
          <w:p w:rsidR="00B9383B" w:rsidRDefault="00B9383B" w:rsidP="00B9383B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9383B" w:rsidTr="00B9383B">
        <w:tc>
          <w:tcPr>
            <w:tcW w:w="3209" w:type="dxa"/>
          </w:tcPr>
          <w:p w:rsidR="00B9383B" w:rsidRPr="000409DD" w:rsidRDefault="00B9383B" w:rsidP="00B9383B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09D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:rsidR="00B9383B" w:rsidRPr="000409DD" w:rsidRDefault="008D3462" w:rsidP="00B9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09DD">
              <w:rPr>
                <w:rFonts w:ascii="Arial" w:eastAsia="Arial" w:hAnsi="Arial" w:cs="Arial"/>
                <w:sz w:val="24"/>
                <w:szCs w:val="24"/>
              </w:rPr>
              <w:t>€ 200,00</w:t>
            </w:r>
          </w:p>
        </w:tc>
        <w:tc>
          <w:tcPr>
            <w:tcW w:w="3210" w:type="dxa"/>
          </w:tcPr>
          <w:p w:rsidR="00B9383B" w:rsidRPr="000409DD" w:rsidRDefault="00B9383B" w:rsidP="00B9383B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09DD">
              <w:rPr>
                <w:rFonts w:ascii="Arial" w:eastAsia="Arial" w:hAnsi="Arial" w:cs="Arial"/>
                <w:sz w:val="24"/>
                <w:szCs w:val="24"/>
              </w:rPr>
              <w:t>€ 50,00</w:t>
            </w:r>
          </w:p>
        </w:tc>
      </w:tr>
      <w:tr w:rsidR="00B9383B" w:rsidTr="00B9383B">
        <w:tc>
          <w:tcPr>
            <w:tcW w:w="3209" w:type="dxa"/>
          </w:tcPr>
          <w:p w:rsidR="00B9383B" w:rsidRPr="000409DD" w:rsidRDefault="00B9383B" w:rsidP="00B9383B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09DD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:rsidR="00B9383B" w:rsidRPr="000409DD" w:rsidRDefault="008D3462" w:rsidP="00B9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09DD">
              <w:rPr>
                <w:rFonts w:ascii="Arial" w:eastAsia="Arial" w:hAnsi="Arial" w:cs="Arial"/>
                <w:sz w:val="24"/>
                <w:szCs w:val="24"/>
              </w:rPr>
              <w:t>€ 300,00</w:t>
            </w:r>
          </w:p>
        </w:tc>
        <w:tc>
          <w:tcPr>
            <w:tcW w:w="3210" w:type="dxa"/>
          </w:tcPr>
          <w:p w:rsidR="00B9383B" w:rsidRPr="000409DD" w:rsidRDefault="008D3462" w:rsidP="00B9383B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09DD">
              <w:rPr>
                <w:rFonts w:ascii="Arial" w:eastAsia="Arial" w:hAnsi="Arial" w:cs="Arial"/>
                <w:sz w:val="24"/>
                <w:szCs w:val="24"/>
              </w:rPr>
              <w:t>€ 100,00</w:t>
            </w:r>
          </w:p>
        </w:tc>
      </w:tr>
      <w:tr w:rsidR="00B9383B" w:rsidTr="00B9383B">
        <w:tc>
          <w:tcPr>
            <w:tcW w:w="3209" w:type="dxa"/>
          </w:tcPr>
          <w:p w:rsidR="00B9383B" w:rsidRPr="000409DD" w:rsidRDefault="00B9383B" w:rsidP="00B9383B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09DD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209" w:type="dxa"/>
          </w:tcPr>
          <w:p w:rsidR="00B9383B" w:rsidRPr="000409DD" w:rsidRDefault="008D3462" w:rsidP="00B9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09DD">
              <w:rPr>
                <w:rFonts w:ascii="Arial" w:eastAsia="Arial" w:hAnsi="Arial" w:cs="Arial"/>
                <w:sz w:val="24"/>
                <w:szCs w:val="24"/>
              </w:rPr>
              <w:t>€. 350,00</w:t>
            </w:r>
          </w:p>
        </w:tc>
        <w:tc>
          <w:tcPr>
            <w:tcW w:w="3210" w:type="dxa"/>
          </w:tcPr>
          <w:p w:rsidR="00B9383B" w:rsidRPr="000409DD" w:rsidRDefault="008D3462" w:rsidP="00B9383B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09DD">
              <w:rPr>
                <w:rFonts w:ascii="Arial" w:eastAsia="Arial" w:hAnsi="Arial" w:cs="Arial"/>
                <w:sz w:val="24"/>
                <w:szCs w:val="24"/>
              </w:rPr>
              <w:t>€ 125</w:t>
            </w:r>
            <w:r w:rsidR="00B9383B" w:rsidRPr="000409DD">
              <w:rPr>
                <w:rFonts w:ascii="Arial" w:eastAsia="Arial" w:hAnsi="Arial" w:cs="Arial"/>
                <w:sz w:val="24"/>
                <w:szCs w:val="24"/>
              </w:rPr>
              <w:t>,00</w:t>
            </w:r>
          </w:p>
        </w:tc>
      </w:tr>
      <w:tr w:rsidR="00B9383B" w:rsidTr="00B9383B">
        <w:tc>
          <w:tcPr>
            <w:tcW w:w="3209" w:type="dxa"/>
          </w:tcPr>
          <w:p w:rsidR="00B9383B" w:rsidRPr="000409DD" w:rsidRDefault="00B9383B" w:rsidP="00B9383B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09DD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:rsidR="00B9383B" w:rsidRPr="000409DD" w:rsidRDefault="00B9383B" w:rsidP="00B9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09DD">
              <w:rPr>
                <w:rFonts w:ascii="Arial" w:eastAsia="Arial" w:hAnsi="Arial" w:cs="Arial"/>
                <w:sz w:val="24"/>
                <w:szCs w:val="24"/>
              </w:rPr>
              <w:t xml:space="preserve">€. </w:t>
            </w:r>
            <w:r w:rsidR="008D3462" w:rsidRPr="000409DD">
              <w:rPr>
                <w:rFonts w:ascii="Arial" w:eastAsia="Arial" w:hAnsi="Arial" w:cs="Arial"/>
                <w:sz w:val="24"/>
                <w:szCs w:val="24"/>
              </w:rPr>
              <w:t>400,00</w:t>
            </w:r>
          </w:p>
        </w:tc>
        <w:tc>
          <w:tcPr>
            <w:tcW w:w="3210" w:type="dxa"/>
          </w:tcPr>
          <w:p w:rsidR="00B9383B" w:rsidRPr="000409DD" w:rsidRDefault="008D3462" w:rsidP="00B9383B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09DD">
              <w:rPr>
                <w:rFonts w:ascii="Arial" w:eastAsia="Arial" w:hAnsi="Arial" w:cs="Arial"/>
                <w:sz w:val="24"/>
                <w:szCs w:val="24"/>
              </w:rPr>
              <w:t>€ 150</w:t>
            </w:r>
            <w:r w:rsidR="00B9383B" w:rsidRPr="000409DD">
              <w:rPr>
                <w:rFonts w:ascii="Arial" w:eastAsia="Arial" w:hAnsi="Arial" w:cs="Arial"/>
                <w:sz w:val="24"/>
                <w:szCs w:val="24"/>
              </w:rPr>
              <w:t>,00</w:t>
            </w:r>
          </w:p>
        </w:tc>
      </w:tr>
      <w:tr w:rsidR="00B9383B" w:rsidTr="00B9383B">
        <w:tc>
          <w:tcPr>
            <w:tcW w:w="3209" w:type="dxa"/>
          </w:tcPr>
          <w:p w:rsidR="00B9383B" w:rsidRPr="000409DD" w:rsidRDefault="00B9383B" w:rsidP="00B9383B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09DD">
              <w:rPr>
                <w:rFonts w:ascii="Arial" w:eastAsia="Arial" w:hAnsi="Arial" w:cs="Arial"/>
                <w:sz w:val="24"/>
                <w:szCs w:val="24"/>
              </w:rPr>
              <w:t>&gt;= 5</w:t>
            </w:r>
          </w:p>
        </w:tc>
        <w:tc>
          <w:tcPr>
            <w:tcW w:w="3209" w:type="dxa"/>
          </w:tcPr>
          <w:p w:rsidR="00B9383B" w:rsidRPr="000409DD" w:rsidRDefault="008D3462" w:rsidP="00B93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09DD">
              <w:rPr>
                <w:rFonts w:ascii="Arial" w:eastAsia="Arial" w:hAnsi="Arial" w:cs="Arial"/>
                <w:sz w:val="24"/>
                <w:szCs w:val="24"/>
              </w:rPr>
              <w:t>€ 450,00</w:t>
            </w:r>
          </w:p>
        </w:tc>
        <w:tc>
          <w:tcPr>
            <w:tcW w:w="3210" w:type="dxa"/>
          </w:tcPr>
          <w:p w:rsidR="00B9383B" w:rsidRPr="000409DD" w:rsidRDefault="008D3462" w:rsidP="00B9383B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409DD">
              <w:rPr>
                <w:rFonts w:ascii="Arial" w:eastAsia="Arial" w:hAnsi="Arial" w:cs="Arial"/>
                <w:sz w:val="24"/>
                <w:szCs w:val="24"/>
              </w:rPr>
              <w:t>€ 175</w:t>
            </w:r>
            <w:r w:rsidR="00B9383B" w:rsidRPr="000409DD">
              <w:rPr>
                <w:rFonts w:ascii="Arial" w:eastAsia="Arial" w:hAnsi="Arial" w:cs="Arial"/>
                <w:sz w:val="24"/>
                <w:szCs w:val="24"/>
              </w:rPr>
              <w:t>,00</w:t>
            </w:r>
          </w:p>
        </w:tc>
      </w:tr>
    </w:tbl>
    <w:p w:rsidR="002D639A" w:rsidRPr="008C0800" w:rsidRDefault="000912C8" w:rsidP="008C08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i/>
          <w:szCs w:val="24"/>
        </w:rPr>
      </w:pPr>
      <w:proofErr w:type="spellStart"/>
      <w:r>
        <w:rPr>
          <w:rFonts w:ascii="Arial" w:eastAsia="Arial" w:hAnsi="Arial" w:cs="Arial"/>
          <w:i/>
          <w:szCs w:val="24"/>
        </w:rPr>
        <w:t>Tab</w:t>
      </w:r>
      <w:proofErr w:type="spellEnd"/>
      <w:r>
        <w:rPr>
          <w:rFonts w:ascii="Arial" w:eastAsia="Arial" w:hAnsi="Arial" w:cs="Arial"/>
          <w:i/>
          <w:szCs w:val="24"/>
        </w:rPr>
        <w:t xml:space="preserve"> 1 - </w:t>
      </w:r>
      <w:r w:rsidR="008C0800" w:rsidRPr="008C0800">
        <w:rPr>
          <w:rFonts w:ascii="Arial" w:eastAsia="Arial" w:hAnsi="Arial" w:cs="Arial"/>
          <w:i/>
          <w:szCs w:val="24"/>
        </w:rPr>
        <w:t xml:space="preserve"> buoni spesa importi massimi e minimi erogabili</w:t>
      </w:r>
    </w:p>
    <w:p w:rsidR="008C0800" w:rsidRDefault="008C08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buoni spesa vengono assegnati con priorità ai nuclei familiari non già assegnatari di sostegno pubblico, come disposto all’articolo 2 comma 6 dell’OCDPC n. 654 del 29/03/2020.</w:t>
      </w:r>
    </w:p>
    <w:p w:rsidR="008D3462" w:rsidRPr="000409DD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409DD">
        <w:rPr>
          <w:rFonts w:ascii="Arial" w:eastAsia="Arial" w:hAnsi="Arial" w:cs="Arial"/>
          <w:sz w:val="24"/>
          <w:szCs w:val="24"/>
        </w:rPr>
        <w:t>Una volta soddisfatti gli aventi diritto con priorità</w:t>
      </w:r>
      <w:r w:rsidR="000409DD">
        <w:rPr>
          <w:rFonts w:ascii="Arial" w:eastAsia="Arial" w:hAnsi="Arial" w:cs="Arial"/>
          <w:sz w:val="24"/>
          <w:szCs w:val="24"/>
        </w:rPr>
        <w:t>,</w:t>
      </w:r>
      <w:r w:rsidRPr="000409DD">
        <w:rPr>
          <w:rFonts w:ascii="Arial" w:eastAsia="Arial" w:hAnsi="Arial" w:cs="Arial"/>
          <w:sz w:val="24"/>
          <w:szCs w:val="24"/>
        </w:rPr>
        <w:t xml:space="preserve"> si procederà a ripartire i buoni residui tra gli altri av</w:t>
      </w:r>
      <w:r w:rsidR="0037787E" w:rsidRPr="000409DD">
        <w:rPr>
          <w:rFonts w:ascii="Arial" w:eastAsia="Arial" w:hAnsi="Arial" w:cs="Arial"/>
          <w:sz w:val="24"/>
          <w:szCs w:val="24"/>
        </w:rPr>
        <w:t xml:space="preserve">enti diritto, riproporzionando gli stessi in base alla severità del disagio </w:t>
      </w:r>
      <w:r w:rsidR="008D3462" w:rsidRPr="000409DD">
        <w:rPr>
          <w:rFonts w:ascii="Arial" w:eastAsia="Arial" w:hAnsi="Arial" w:cs="Arial"/>
          <w:sz w:val="24"/>
          <w:szCs w:val="24"/>
        </w:rPr>
        <w:t xml:space="preserve">dichiarato </w:t>
      </w:r>
      <w:r w:rsidR="0037787E" w:rsidRPr="000409DD">
        <w:rPr>
          <w:rFonts w:ascii="Arial" w:eastAsia="Arial" w:hAnsi="Arial" w:cs="Arial"/>
          <w:sz w:val="24"/>
          <w:szCs w:val="24"/>
        </w:rPr>
        <w:t>e sulla base del numero delle domande ammissibili</w:t>
      </w:r>
      <w:r w:rsidR="008D3462" w:rsidRPr="000409DD">
        <w:rPr>
          <w:rFonts w:ascii="Arial" w:eastAsia="Arial" w:hAnsi="Arial" w:cs="Arial"/>
          <w:sz w:val="24"/>
          <w:szCs w:val="24"/>
        </w:rPr>
        <w:t>. Qualora l’importo delle somme da erogare fosse superiore alle</w:t>
      </w:r>
      <w:r w:rsidR="0037787E" w:rsidRPr="000409DD">
        <w:rPr>
          <w:rFonts w:ascii="Arial" w:eastAsia="Arial" w:hAnsi="Arial" w:cs="Arial"/>
          <w:sz w:val="24"/>
          <w:szCs w:val="24"/>
        </w:rPr>
        <w:t xml:space="preserve"> somme complessivamente a disposizione del Comune di </w:t>
      </w:r>
      <w:r w:rsidR="0037787E" w:rsidRPr="000409DD">
        <w:rPr>
          <w:rFonts w:ascii="Arial" w:eastAsia="Arial" w:hAnsi="Arial" w:cs="Arial"/>
          <w:sz w:val="24"/>
          <w:szCs w:val="24"/>
        </w:rPr>
        <w:lastRenderedPageBreak/>
        <w:t>Castel di Lama</w:t>
      </w:r>
      <w:r w:rsidR="008D3462" w:rsidRPr="000409DD">
        <w:rPr>
          <w:rFonts w:ascii="Arial" w:eastAsia="Arial" w:hAnsi="Arial" w:cs="Arial"/>
          <w:sz w:val="24"/>
          <w:szCs w:val="24"/>
        </w:rPr>
        <w:t>, l’amministrazione si riserva la possibilità di riproporzionare gli importi allo scopo di soddisfare tutte le richieste.</w:t>
      </w:r>
    </w:p>
    <w:p w:rsidR="008D3462" w:rsidRDefault="008D34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2D639A" w:rsidRPr="000409DD" w:rsidRDefault="008D34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409DD">
        <w:rPr>
          <w:rFonts w:ascii="Arial" w:eastAsia="Arial" w:hAnsi="Arial" w:cs="Arial"/>
          <w:sz w:val="24"/>
          <w:szCs w:val="24"/>
        </w:rPr>
        <w:t xml:space="preserve">Qualora non tutte le somme fossero assegnate, l’amministrazione si riserva la possibilità di pubblicare un nuovo avviso, anche modificando i criteri di assegnazione, allo scopo di assegnare l’intera somma messa a disposizione. 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4 – Modalità di concessione del buono spesa ed individuazione dei beneficiari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beneficiari sono individuati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su istanza di parte</w:t>
      </w:r>
      <w:r>
        <w:rPr>
          <w:rFonts w:ascii="Arial" w:eastAsia="Arial" w:hAnsi="Arial" w:cs="Arial"/>
          <w:color w:val="000000"/>
          <w:sz w:val="24"/>
          <w:szCs w:val="24"/>
        </w:rPr>
        <w:t>, in coerenza ai principi definiti dall’OCDPC n. 658 del 29/03/2020 e, pertanto, tenendo conto dei nuclei familiari più esposti ai rischi economici derivanti dall’emergenza epidemiologica da virus COVID-19; e di quanto di cui al presente disciplinare.</w:t>
      </w:r>
    </w:p>
    <w:p w:rsidR="002D639A" w:rsidRPr="00B9383B" w:rsidRDefault="00596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9383B">
        <w:rPr>
          <w:rFonts w:ascii="Arial" w:eastAsia="Arial" w:hAnsi="Arial" w:cs="Arial"/>
          <w:color w:val="000000"/>
          <w:sz w:val="24"/>
          <w:szCs w:val="24"/>
        </w:rPr>
        <w:t xml:space="preserve">Per poter presentare istanza è necessario avere la residenza anagrafica nel Comune di </w:t>
      </w:r>
      <w:r w:rsidR="00B9383B" w:rsidRPr="00B9383B">
        <w:rPr>
          <w:rFonts w:ascii="Arial" w:eastAsia="Arial" w:hAnsi="Arial" w:cs="Arial"/>
          <w:color w:val="000000"/>
          <w:sz w:val="24"/>
          <w:szCs w:val="24"/>
        </w:rPr>
        <w:t>Castel di Lama</w:t>
      </w:r>
    </w:p>
    <w:p w:rsidR="002D639A" w:rsidRDefault="00596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Ai fini dell’assegnazione dei buoni spesa, è la presentazione di una autocertificazione ai sensi del D.P.R. n. 445/2000 in cui si dichiari:</w:t>
      </w:r>
    </w:p>
    <w:p w:rsidR="002D639A" w:rsidRPr="000409DD" w:rsidRDefault="005969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0409DD">
        <w:rPr>
          <w:rFonts w:ascii="Arial" w:eastAsia="Arial" w:hAnsi="Arial" w:cs="Arial"/>
          <w:sz w:val="24"/>
          <w:szCs w:val="24"/>
        </w:rPr>
        <w:t xml:space="preserve">Di essere residente nel Comune di </w:t>
      </w:r>
      <w:r w:rsidR="00B9383B" w:rsidRPr="000409DD">
        <w:rPr>
          <w:rFonts w:ascii="Arial" w:eastAsia="Arial" w:hAnsi="Arial" w:cs="Arial"/>
          <w:sz w:val="24"/>
          <w:szCs w:val="24"/>
        </w:rPr>
        <w:t>Castel di Lama</w:t>
      </w:r>
      <w:r w:rsidR="000409DD" w:rsidRPr="000409DD">
        <w:rPr>
          <w:rFonts w:ascii="Arial" w:eastAsia="Arial" w:hAnsi="Arial" w:cs="Arial"/>
          <w:sz w:val="24"/>
          <w:szCs w:val="24"/>
        </w:rPr>
        <w:t>.</w:t>
      </w:r>
    </w:p>
    <w:p w:rsidR="002D639A" w:rsidRPr="000409DD" w:rsidRDefault="005969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0409DD">
        <w:rPr>
          <w:rFonts w:ascii="Arial" w:eastAsia="Arial" w:hAnsi="Arial" w:cs="Arial"/>
          <w:sz w:val="24"/>
          <w:szCs w:val="24"/>
        </w:rPr>
        <w:t>La propria condizione di disagio conseguente all’attuale emergenza, illustrando sinteticamente le motivazioni delle condizioni economiche svantaggiate che saranno valutate ai fini della definizione della partecipazione</w:t>
      </w:r>
      <w:r w:rsidR="000409DD" w:rsidRPr="000409DD">
        <w:rPr>
          <w:rFonts w:ascii="Arial" w:eastAsia="Arial" w:hAnsi="Arial" w:cs="Arial"/>
          <w:sz w:val="24"/>
          <w:szCs w:val="24"/>
        </w:rPr>
        <w:t>.</w:t>
      </w:r>
    </w:p>
    <w:p w:rsidR="008D3462" w:rsidRPr="000409DD" w:rsidRDefault="005969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0409DD">
        <w:rPr>
          <w:rFonts w:ascii="Arial" w:eastAsia="Arial" w:hAnsi="Arial" w:cs="Arial"/>
          <w:sz w:val="24"/>
          <w:szCs w:val="24"/>
        </w:rPr>
        <w:t>L’importo delle entrate di qualsiasi genere (stipendio, pensione, pensione sociale, cassa integrazione ordinaria o in deroga, pensione di inabilità/invalidità, indennità di disoccupazione, red</w:t>
      </w:r>
      <w:r w:rsidR="008D3462" w:rsidRPr="000409DD">
        <w:rPr>
          <w:rFonts w:ascii="Arial" w:eastAsia="Arial" w:hAnsi="Arial" w:cs="Arial"/>
          <w:sz w:val="24"/>
          <w:szCs w:val="24"/>
        </w:rPr>
        <w:t>dito di cittadinanza, CAS,</w:t>
      </w:r>
      <w:r w:rsidR="00140A06" w:rsidRPr="000409DD">
        <w:rPr>
          <w:rFonts w:ascii="Arial" w:eastAsia="Arial" w:hAnsi="Arial" w:cs="Arial"/>
          <w:sz w:val="24"/>
          <w:szCs w:val="24"/>
        </w:rPr>
        <w:t xml:space="preserve"> indennità di accompagnamento</w:t>
      </w:r>
      <w:r w:rsidR="000409DD" w:rsidRPr="000409DD">
        <w:rPr>
          <w:rFonts w:ascii="Arial" w:eastAsia="Arial" w:hAnsi="Arial" w:cs="Arial"/>
          <w:sz w:val="24"/>
          <w:szCs w:val="24"/>
        </w:rPr>
        <w:t>, assegno di mantenimento e tutte le altre forme di entrate</w:t>
      </w:r>
      <w:r w:rsidRPr="000409DD">
        <w:rPr>
          <w:rFonts w:ascii="Arial" w:eastAsia="Arial" w:hAnsi="Arial" w:cs="Arial"/>
          <w:sz w:val="24"/>
          <w:szCs w:val="24"/>
        </w:rPr>
        <w:t xml:space="preserve">) che il nucleo familiare abbia percepito nel </w:t>
      </w:r>
      <w:r w:rsidR="00B9383B" w:rsidRPr="000409DD">
        <w:rPr>
          <w:rFonts w:ascii="Arial" w:eastAsia="Arial" w:hAnsi="Arial" w:cs="Arial"/>
          <w:sz w:val="24"/>
          <w:szCs w:val="24"/>
        </w:rPr>
        <w:t xml:space="preserve">periodo </w:t>
      </w:r>
      <w:r w:rsidR="00B9383B" w:rsidRPr="000409DD">
        <w:rPr>
          <w:rFonts w:ascii="Arial" w:eastAsia="Arial" w:hAnsi="Arial" w:cs="Arial"/>
          <w:b/>
          <w:sz w:val="24"/>
          <w:szCs w:val="24"/>
        </w:rPr>
        <w:t>1 GENNAIO 2020 – 31 OTTOBRE 2020</w:t>
      </w:r>
      <w:r w:rsidRPr="000409DD">
        <w:rPr>
          <w:rFonts w:ascii="Arial" w:eastAsia="Arial" w:hAnsi="Arial" w:cs="Arial"/>
          <w:sz w:val="24"/>
          <w:szCs w:val="24"/>
        </w:rPr>
        <w:t>, al netto</w:t>
      </w:r>
      <w:r w:rsidR="008D3462" w:rsidRPr="000409DD">
        <w:rPr>
          <w:rFonts w:ascii="Arial" w:eastAsia="Arial" w:hAnsi="Arial" w:cs="Arial"/>
          <w:sz w:val="24"/>
          <w:szCs w:val="24"/>
        </w:rPr>
        <w:t xml:space="preserve"> del </w:t>
      </w:r>
    </w:p>
    <w:p w:rsidR="002D639A" w:rsidRPr="000409DD" w:rsidRDefault="0059696D" w:rsidP="008D3462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gramStart"/>
      <w:r w:rsidRPr="000409DD">
        <w:rPr>
          <w:rFonts w:ascii="Arial" w:eastAsia="Arial" w:hAnsi="Arial" w:cs="Arial"/>
          <w:sz w:val="24"/>
          <w:szCs w:val="24"/>
        </w:rPr>
        <w:t>pagamento</w:t>
      </w:r>
      <w:proofErr w:type="gramEnd"/>
      <w:r w:rsidRPr="000409DD">
        <w:rPr>
          <w:rFonts w:ascii="Arial" w:eastAsia="Arial" w:hAnsi="Arial" w:cs="Arial"/>
          <w:sz w:val="24"/>
          <w:szCs w:val="24"/>
        </w:rPr>
        <w:t xml:space="preserve"> di eventuali canoni di locazione</w:t>
      </w:r>
      <w:r w:rsidR="008D3462" w:rsidRPr="000409DD">
        <w:rPr>
          <w:rFonts w:ascii="Arial" w:eastAsia="Arial" w:hAnsi="Arial" w:cs="Arial"/>
          <w:sz w:val="24"/>
          <w:szCs w:val="24"/>
        </w:rPr>
        <w:t xml:space="preserve"> o mutui non sospesi per l’abitazione principale</w:t>
      </w:r>
      <w:r w:rsidR="000409DD" w:rsidRPr="000409DD">
        <w:rPr>
          <w:rFonts w:ascii="Arial" w:eastAsia="Arial" w:hAnsi="Arial" w:cs="Arial"/>
          <w:sz w:val="24"/>
          <w:szCs w:val="24"/>
        </w:rPr>
        <w:t xml:space="preserve"> (prima casa)</w:t>
      </w:r>
      <w:r w:rsidR="008D3462" w:rsidRPr="000409DD">
        <w:rPr>
          <w:rFonts w:ascii="Arial" w:eastAsia="Arial" w:hAnsi="Arial" w:cs="Arial"/>
          <w:sz w:val="24"/>
          <w:szCs w:val="24"/>
        </w:rPr>
        <w:t xml:space="preserve"> e dimostrabili </w:t>
      </w:r>
      <w:r w:rsidRPr="000409DD">
        <w:rPr>
          <w:rFonts w:ascii="Arial" w:eastAsia="Arial" w:hAnsi="Arial" w:cs="Arial"/>
          <w:sz w:val="24"/>
          <w:szCs w:val="24"/>
        </w:rPr>
        <w:t>sulla base di contratti debitamente registrati</w:t>
      </w:r>
      <w:r w:rsidR="00140A06" w:rsidRPr="000409DD">
        <w:rPr>
          <w:rFonts w:ascii="Arial" w:eastAsia="Arial" w:hAnsi="Arial" w:cs="Arial"/>
          <w:sz w:val="24"/>
          <w:szCs w:val="24"/>
        </w:rPr>
        <w:t>;</w:t>
      </w:r>
    </w:p>
    <w:p w:rsidR="00140A06" w:rsidRPr="000409DD" w:rsidRDefault="00140A06" w:rsidP="008D3462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409DD">
        <w:rPr>
          <w:rFonts w:ascii="Arial" w:eastAsia="Arial" w:hAnsi="Arial" w:cs="Arial"/>
          <w:sz w:val="24"/>
          <w:szCs w:val="24"/>
        </w:rPr>
        <w:t>pagamento</w:t>
      </w:r>
      <w:proofErr w:type="gramEnd"/>
      <w:r w:rsidRPr="000409DD">
        <w:rPr>
          <w:rFonts w:ascii="Arial" w:eastAsia="Arial" w:hAnsi="Arial" w:cs="Arial"/>
          <w:sz w:val="24"/>
          <w:szCs w:val="24"/>
        </w:rPr>
        <w:t xml:space="preserve"> di prestazioni ricorrenti e dimostrabili a favore di disabili o anziani non autosufficienti; </w:t>
      </w:r>
    </w:p>
    <w:p w:rsidR="002D639A" w:rsidRPr="000409DD" w:rsidRDefault="005969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0409DD">
        <w:rPr>
          <w:rFonts w:ascii="Arial" w:eastAsia="Arial" w:hAnsi="Arial" w:cs="Arial"/>
          <w:sz w:val="24"/>
          <w:szCs w:val="24"/>
        </w:rPr>
        <w:t>La giacenza complessiva</w:t>
      </w:r>
      <w:r w:rsidR="00D95ECF">
        <w:rPr>
          <w:rFonts w:ascii="Arial" w:eastAsia="Arial" w:hAnsi="Arial" w:cs="Arial"/>
          <w:sz w:val="24"/>
          <w:szCs w:val="24"/>
        </w:rPr>
        <w:t xml:space="preserve"> (</w:t>
      </w:r>
      <w:r w:rsidR="00A71930">
        <w:rPr>
          <w:rFonts w:ascii="Arial" w:eastAsia="Arial" w:hAnsi="Arial" w:cs="Arial"/>
          <w:sz w:val="24"/>
          <w:szCs w:val="24"/>
        </w:rPr>
        <w:t>“</w:t>
      </w:r>
      <w:r w:rsidR="00D95ECF">
        <w:rPr>
          <w:rFonts w:ascii="Arial" w:eastAsia="Arial" w:hAnsi="Arial" w:cs="Arial"/>
          <w:sz w:val="24"/>
          <w:szCs w:val="24"/>
        </w:rPr>
        <w:t>patrimonio liquido</w:t>
      </w:r>
      <w:r w:rsidR="00A71930">
        <w:rPr>
          <w:rFonts w:ascii="Arial" w:eastAsia="Arial" w:hAnsi="Arial" w:cs="Arial"/>
          <w:sz w:val="24"/>
          <w:szCs w:val="24"/>
        </w:rPr>
        <w:t>”</w:t>
      </w:r>
      <w:r w:rsidR="00D95ECF">
        <w:rPr>
          <w:rFonts w:ascii="Arial" w:eastAsia="Arial" w:hAnsi="Arial" w:cs="Arial"/>
          <w:sz w:val="24"/>
          <w:szCs w:val="24"/>
        </w:rPr>
        <w:t>)</w:t>
      </w:r>
      <w:r w:rsidRPr="000409DD">
        <w:rPr>
          <w:rFonts w:ascii="Arial" w:eastAsia="Arial" w:hAnsi="Arial" w:cs="Arial"/>
          <w:sz w:val="24"/>
          <w:szCs w:val="24"/>
        </w:rPr>
        <w:t xml:space="preserve"> del nucleo familiare</w:t>
      </w:r>
      <w:r w:rsidR="000409DD" w:rsidRPr="000409DD">
        <w:rPr>
          <w:rFonts w:ascii="Arial" w:eastAsia="Arial" w:hAnsi="Arial" w:cs="Arial"/>
          <w:sz w:val="24"/>
          <w:szCs w:val="24"/>
        </w:rPr>
        <w:t xml:space="preserve"> al momento della istanza</w:t>
      </w:r>
      <w:r w:rsidRPr="000409DD">
        <w:rPr>
          <w:rFonts w:ascii="Arial" w:eastAsia="Arial" w:hAnsi="Arial" w:cs="Arial"/>
          <w:sz w:val="24"/>
          <w:szCs w:val="24"/>
        </w:rPr>
        <w:t xml:space="preserve"> su</w:t>
      </w:r>
      <w:r w:rsidR="00A71930">
        <w:rPr>
          <w:rFonts w:ascii="Arial" w:eastAsia="Arial" w:hAnsi="Arial" w:cs="Arial"/>
          <w:sz w:val="24"/>
          <w:szCs w:val="24"/>
        </w:rPr>
        <w:t xml:space="preserve"> Conti</w:t>
      </w:r>
      <w:r w:rsidR="000409DD" w:rsidRPr="000409DD">
        <w:rPr>
          <w:rFonts w:ascii="Arial" w:eastAsia="Arial" w:hAnsi="Arial" w:cs="Arial"/>
          <w:sz w:val="24"/>
          <w:szCs w:val="24"/>
        </w:rPr>
        <w:t xml:space="preserve"> Correnti</w:t>
      </w:r>
      <w:r w:rsidRPr="000409DD">
        <w:rPr>
          <w:rFonts w:ascii="Arial" w:eastAsia="Arial" w:hAnsi="Arial" w:cs="Arial"/>
          <w:sz w:val="24"/>
          <w:szCs w:val="24"/>
        </w:rPr>
        <w:t xml:space="preserve"> e Risparmi bancari/postali risulti inferiore </w:t>
      </w:r>
      <w:r w:rsidR="00E36ED0" w:rsidRPr="000409DD">
        <w:rPr>
          <w:rFonts w:ascii="Arial" w:eastAsia="Arial" w:hAnsi="Arial" w:cs="Arial"/>
          <w:sz w:val="24"/>
          <w:szCs w:val="24"/>
        </w:rPr>
        <w:t>a €. 6.000</w:t>
      </w:r>
      <w:r w:rsidRPr="000409DD">
        <w:rPr>
          <w:rFonts w:ascii="Arial" w:eastAsia="Arial" w:hAnsi="Arial" w:cs="Arial"/>
          <w:sz w:val="24"/>
          <w:szCs w:val="24"/>
        </w:rPr>
        <w:t>;</w:t>
      </w:r>
    </w:p>
    <w:p w:rsidR="002D639A" w:rsidRDefault="005969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Che nessuno dei membri del nucleo familiare dell’istante ha fatto o farà richiesta presso altro Comune dei buoni spesa oggetto della richiesta</w:t>
      </w:r>
    </w:p>
    <w:p w:rsidR="002D639A" w:rsidRDefault="002D639A">
      <w:pPr>
        <w:spacing w:line="276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D95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Criteri di assegnazione dei buoni </w:t>
      </w:r>
      <w:r w:rsidR="0059696D">
        <w:rPr>
          <w:rFonts w:ascii="Arial" w:eastAsia="Arial" w:hAnsi="Arial" w:cs="Arial"/>
          <w:color w:val="000000"/>
          <w:sz w:val="24"/>
          <w:szCs w:val="24"/>
        </w:rPr>
        <w:t>spesa:</w:t>
      </w:r>
    </w:p>
    <w:p w:rsidR="00D95ECF" w:rsidRPr="00D95ECF" w:rsidRDefault="00D95E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D95ECF">
        <w:rPr>
          <w:rFonts w:ascii="Arial" w:eastAsia="Arial" w:hAnsi="Arial" w:cs="Arial"/>
          <w:b/>
          <w:color w:val="000000"/>
          <w:sz w:val="24"/>
          <w:szCs w:val="24"/>
        </w:rPr>
        <w:t>Non percepiscono alcun buono spesa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9696D">
        <w:rPr>
          <w:rFonts w:ascii="Arial" w:eastAsia="Arial" w:hAnsi="Arial" w:cs="Arial"/>
          <w:color w:val="000000"/>
          <w:sz w:val="24"/>
          <w:szCs w:val="24"/>
        </w:rPr>
        <w:t xml:space="preserve">i nuclei familiari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che dichiarano nel periodo 1 GENNAIO 2020 – 31 OTTOBRE 2020 </w:t>
      </w:r>
      <w:r w:rsidRPr="00D95ECF">
        <w:rPr>
          <w:rFonts w:ascii="Arial" w:eastAsia="Arial" w:hAnsi="Arial" w:cs="Arial"/>
          <w:b/>
          <w:color w:val="000000"/>
          <w:sz w:val="24"/>
          <w:szCs w:val="24"/>
        </w:rPr>
        <w:t>ENTRATE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al netto delle spese per affitti o mutui e/o pagamento di prestazioni ricorrenti a favore di disabili o anziani non autosufficienti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superiori ai valori indicati </w:t>
      </w:r>
      <w:r w:rsidR="000912C8">
        <w:rPr>
          <w:rFonts w:ascii="Arial" w:eastAsia="Arial" w:hAnsi="Arial" w:cs="Arial"/>
          <w:color w:val="000000"/>
          <w:sz w:val="24"/>
          <w:szCs w:val="24"/>
        </w:rPr>
        <w:t xml:space="preserve">in tabella 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nella colonna </w:t>
      </w:r>
      <w:r w:rsidR="000912C8">
        <w:rPr>
          <w:rFonts w:ascii="Arial" w:eastAsia="Arial" w:hAnsi="Arial" w:cs="Arial"/>
          <w:b/>
          <w:color w:val="000000"/>
          <w:sz w:val="24"/>
          <w:szCs w:val="24"/>
        </w:rPr>
        <w:t>IMPORTO MASSIMO</w:t>
      </w:r>
      <w:r w:rsidRPr="00D95ECF">
        <w:rPr>
          <w:rFonts w:ascii="Arial" w:eastAsia="Arial" w:hAnsi="Arial" w:cs="Arial"/>
          <w:b/>
          <w:color w:val="000000"/>
          <w:sz w:val="24"/>
          <w:szCs w:val="24"/>
        </w:rPr>
        <w:t xml:space="preserve"> ENTRATE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D95ECF" w:rsidRPr="00D95ECF" w:rsidRDefault="00D95ECF" w:rsidP="00D95E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D95ECF">
        <w:rPr>
          <w:rFonts w:ascii="Arial" w:eastAsia="Arial" w:hAnsi="Arial" w:cs="Arial"/>
          <w:b/>
          <w:color w:val="000000"/>
          <w:sz w:val="24"/>
          <w:szCs w:val="24"/>
        </w:rPr>
        <w:t>Non percepiscono alcun buono spesa</w:t>
      </w:r>
      <w:r w:rsidRPr="00D95ECF">
        <w:rPr>
          <w:rFonts w:ascii="Arial" w:eastAsia="Arial" w:hAnsi="Arial" w:cs="Arial"/>
          <w:color w:val="000000"/>
          <w:sz w:val="24"/>
          <w:szCs w:val="24"/>
        </w:rPr>
        <w:t xml:space="preserve"> i nuclei familiari che dichiarano</w:t>
      </w:r>
      <w:r w:rsidRPr="00D95ECF">
        <w:rPr>
          <w:rFonts w:ascii="Arial" w:eastAsia="Arial" w:hAnsi="Arial" w:cs="Arial"/>
          <w:color w:val="000000"/>
          <w:sz w:val="24"/>
          <w:szCs w:val="24"/>
        </w:rPr>
        <w:t xml:space="preserve"> di avere una giacenza (“patrimonio liquido”) complessivamente </w:t>
      </w:r>
      <w:r w:rsidRPr="00D95ECF">
        <w:rPr>
          <w:rFonts w:ascii="Arial" w:eastAsia="Arial" w:hAnsi="Arial" w:cs="Arial"/>
          <w:b/>
          <w:color w:val="000000"/>
          <w:sz w:val="24"/>
          <w:szCs w:val="24"/>
        </w:rPr>
        <w:t>superiore ai 6.000 euro</w:t>
      </w:r>
      <w:r w:rsidRPr="00D95ECF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Pr="00D95ECF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D95ECF" w:rsidRPr="00D95ECF" w:rsidRDefault="00D95ECF" w:rsidP="00D95E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Percepiscono l’importo massimo previsto di buoni</w:t>
      </w:r>
      <w:r w:rsidRPr="00D95ECF">
        <w:rPr>
          <w:rFonts w:ascii="Arial" w:eastAsia="Arial" w:hAnsi="Arial" w:cs="Arial"/>
          <w:b/>
          <w:color w:val="000000"/>
          <w:sz w:val="24"/>
          <w:szCs w:val="24"/>
        </w:rPr>
        <w:t xml:space="preserve"> spesa</w:t>
      </w:r>
      <w:r w:rsidR="000912C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0912C8" w:rsidRPr="000912C8">
        <w:rPr>
          <w:rFonts w:ascii="Arial" w:eastAsia="Arial" w:hAnsi="Arial" w:cs="Arial"/>
          <w:color w:val="000000"/>
          <w:sz w:val="24"/>
          <w:szCs w:val="24"/>
        </w:rPr>
        <w:t>(indicati in tabella 1)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 nuclei familiari che dichiarano nel periodo 1 GENNAIO 2020 – 31 OTTOBRE 2020 </w:t>
      </w:r>
      <w:r w:rsidRPr="00D95ECF">
        <w:rPr>
          <w:rFonts w:ascii="Arial" w:eastAsia="Arial" w:hAnsi="Arial" w:cs="Arial"/>
          <w:b/>
          <w:color w:val="000000"/>
          <w:sz w:val="24"/>
          <w:szCs w:val="24"/>
        </w:rPr>
        <w:t>ENTRATE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(al netto delle spese per affitti o mutui e/o pagamento di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prestazioni ricorrenti a favore di disabili o anziani non autosufficienti) </w:t>
      </w:r>
      <w:r>
        <w:rPr>
          <w:rFonts w:ascii="Arial" w:eastAsia="Arial" w:hAnsi="Arial" w:cs="Arial"/>
          <w:color w:val="000000"/>
          <w:sz w:val="24"/>
          <w:szCs w:val="24"/>
        </w:rPr>
        <w:t>inferiori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ai valori indicati</w:t>
      </w:r>
      <w:r w:rsidR="000912C8">
        <w:rPr>
          <w:rFonts w:ascii="Arial" w:eastAsia="Arial" w:hAnsi="Arial" w:cs="Arial"/>
          <w:color w:val="000000"/>
          <w:sz w:val="24"/>
          <w:szCs w:val="24"/>
        </w:rPr>
        <w:t xml:space="preserve"> in tabella 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nella colonna </w:t>
      </w:r>
      <w:r>
        <w:rPr>
          <w:rFonts w:ascii="Arial" w:eastAsia="Arial" w:hAnsi="Arial" w:cs="Arial"/>
          <w:b/>
          <w:color w:val="000000"/>
          <w:sz w:val="24"/>
          <w:szCs w:val="24"/>
        </w:rPr>
        <w:t>IMPORTO MINIMO</w:t>
      </w:r>
      <w:r w:rsidRPr="00D95ECF">
        <w:rPr>
          <w:rFonts w:ascii="Arial" w:eastAsia="Arial" w:hAnsi="Arial" w:cs="Arial"/>
          <w:b/>
          <w:color w:val="000000"/>
          <w:sz w:val="24"/>
          <w:szCs w:val="24"/>
        </w:rPr>
        <w:t xml:space="preserve"> ENTRATE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617B36" w:rsidRPr="000912C8" w:rsidRDefault="008C0800" w:rsidP="009626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0912C8">
        <w:rPr>
          <w:rFonts w:ascii="Arial" w:eastAsia="Arial" w:hAnsi="Arial" w:cs="Arial"/>
          <w:b/>
          <w:color w:val="000000"/>
          <w:sz w:val="24"/>
          <w:szCs w:val="24"/>
        </w:rPr>
        <w:t xml:space="preserve">Percepiscono </w:t>
      </w:r>
      <w:r w:rsidRPr="000912C8">
        <w:rPr>
          <w:rFonts w:ascii="Arial" w:eastAsia="Arial" w:hAnsi="Arial" w:cs="Arial"/>
          <w:b/>
          <w:color w:val="000000"/>
          <w:sz w:val="24"/>
          <w:szCs w:val="24"/>
        </w:rPr>
        <w:t>buoni spesa</w:t>
      </w:r>
      <w:r w:rsidRPr="000912C8">
        <w:rPr>
          <w:rFonts w:ascii="Arial" w:eastAsia="Arial" w:hAnsi="Arial" w:cs="Arial"/>
          <w:color w:val="000000"/>
          <w:sz w:val="24"/>
          <w:szCs w:val="24"/>
        </w:rPr>
        <w:t xml:space="preserve"> i nuclei familiari che dichiarano nel periodo 1 GENNAIO 2020 – 31 OTTOBRE 2020 </w:t>
      </w:r>
      <w:r w:rsidRPr="000912C8">
        <w:rPr>
          <w:rFonts w:ascii="Arial" w:eastAsia="Arial" w:hAnsi="Arial" w:cs="Arial"/>
          <w:b/>
          <w:color w:val="000000"/>
          <w:sz w:val="24"/>
          <w:szCs w:val="24"/>
        </w:rPr>
        <w:t>ENTRATE</w:t>
      </w:r>
      <w:r w:rsidRPr="000912C8">
        <w:rPr>
          <w:rFonts w:ascii="Arial" w:eastAsia="Arial" w:hAnsi="Arial" w:cs="Arial"/>
          <w:color w:val="000000"/>
          <w:sz w:val="24"/>
          <w:szCs w:val="24"/>
        </w:rPr>
        <w:t xml:space="preserve"> (al netto delle spese per affitti o mutui e/o pagamento di prestazioni ricorrenti a favore di disabili o anziani non autosufficienti) </w:t>
      </w:r>
      <w:r w:rsidRPr="000912C8">
        <w:rPr>
          <w:rFonts w:ascii="Arial" w:eastAsia="Arial" w:hAnsi="Arial" w:cs="Arial"/>
          <w:color w:val="000000"/>
          <w:sz w:val="24"/>
          <w:szCs w:val="24"/>
        </w:rPr>
        <w:t xml:space="preserve">comprese tra </w:t>
      </w:r>
      <w:r w:rsidRPr="000912C8">
        <w:rPr>
          <w:rFonts w:ascii="Arial" w:eastAsia="Arial" w:hAnsi="Arial" w:cs="Arial"/>
          <w:color w:val="000000"/>
          <w:sz w:val="24"/>
          <w:szCs w:val="24"/>
        </w:rPr>
        <w:t xml:space="preserve">ai valori indicati </w:t>
      </w:r>
      <w:r w:rsidRPr="000912C8">
        <w:rPr>
          <w:rFonts w:ascii="Arial" w:eastAsia="Arial" w:hAnsi="Arial" w:cs="Arial"/>
          <w:color w:val="000000"/>
          <w:sz w:val="24"/>
          <w:szCs w:val="24"/>
        </w:rPr>
        <w:t xml:space="preserve">in tabella 2 </w:t>
      </w:r>
      <w:r w:rsidRPr="000912C8">
        <w:rPr>
          <w:rFonts w:ascii="Arial" w:eastAsia="Arial" w:hAnsi="Arial" w:cs="Arial"/>
          <w:color w:val="000000"/>
          <w:sz w:val="24"/>
          <w:szCs w:val="24"/>
        </w:rPr>
        <w:t>ne</w:t>
      </w:r>
      <w:r w:rsidRPr="000912C8">
        <w:rPr>
          <w:rFonts w:ascii="Arial" w:eastAsia="Arial" w:hAnsi="Arial" w:cs="Arial"/>
          <w:color w:val="000000"/>
          <w:sz w:val="24"/>
          <w:szCs w:val="24"/>
        </w:rPr>
        <w:t>lle colonne</w:t>
      </w:r>
      <w:r w:rsidRPr="000912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912C8">
        <w:rPr>
          <w:rFonts w:ascii="Arial" w:eastAsia="Arial" w:hAnsi="Arial" w:cs="Arial"/>
          <w:b/>
          <w:color w:val="000000"/>
          <w:sz w:val="24"/>
          <w:szCs w:val="24"/>
        </w:rPr>
        <w:t>IMPORTO MINIMO ENTRATE</w:t>
      </w:r>
      <w:r w:rsidRPr="000912C8"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r w:rsidR="000912C8" w:rsidRPr="000912C8">
        <w:rPr>
          <w:rFonts w:ascii="Arial" w:eastAsia="Arial" w:hAnsi="Arial" w:cs="Arial"/>
          <w:b/>
          <w:color w:val="000000"/>
          <w:sz w:val="24"/>
          <w:szCs w:val="24"/>
        </w:rPr>
        <w:t>IMPORTO MASSIMO</w:t>
      </w:r>
      <w:r w:rsidRPr="000912C8">
        <w:rPr>
          <w:rFonts w:ascii="Arial" w:eastAsia="Arial" w:hAnsi="Arial" w:cs="Arial"/>
          <w:b/>
          <w:color w:val="000000"/>
          <w:sz w:val="24"/>
          <w:szCs w:val="24"/>
        </w:rPr>
        <w:t xml:space="preserve"> ENTRATE</w:t>
      </w:r>
      <w:r w:rsidRPr="000912C8">
        <w:rPr>
          <w:rFonts w:ascii="Arial" w:eastAsia="Arial" w:hAnsi="Arial" w:cs="Arial"/>
          <w:b/>
          <w:color w:val="000000"/>
          <w:sz w:val="24"/>
          <w:szCs w:val="24"/>
        </w:rPr>
        <w:t>. Il valore dei buoni spesa erogati sarà compreso tra l’importo minimo e massimo indicato nella tabella 1</w:t>
      </w:r>
      <w:r w:rsidR="000912C8" w:rsidRPr="000912C8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Pr="000912C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0912C8">
        <w:rPr>
          <w:rFonts w:ascii="Arial" w:eastAsia="Arial" w:hAnsi="Arial" w:cs="Arial"/>
          <w:color w:val="000000"/>
          <w:sz w:val="24"/>
          <w:szCs w:val="24"/>
        </w:rPr>
        <w:t xml:space="preserve">L’importo sarà determinato </w:t>
      </w:r>
      <w:r w:rsidR="000912C8" w:rsidRPr="000912C8">
        <w:rPr>
          <w:rFonts w:ascii="Arial" w:eastAsia="Arial" w:hAnsi="Arial" w:cs="Arial"/>
          <w:color w:val="000000"/>
          <w:sz w:val="24"/>
          <w:szCs w:val="24"/>
        </w:rPr>
        <w:t>proporzionalmente alla severità del disagio dichiarato (arrotondato ai 25 euro più vicini) valutato come la distanza tra le entrate dichiarate e gli importi minimi e</w:t>
      </w:r>
      <w:r w:rsidR="000912C8">
        <w:rPr>
          <w:rFonts w:ascii="Arial" w:eastAsia="Arial" w:hAnsi="Arial" w:cs="Arial"/>
          <w:color w:val="000000"/>
          <w:sz w:val="24"/>
          <w:szCs w:val="24"/>
        </w:rPr>
        <w:t xml:space="preserve"> massimi indicati in tabella 2.</w:t>
      </w:r>
    </w:p>
    <w:p w:rsidR="000912C8" w:rsidRPr="000912C8" w:rsidRDefault="000912C8" w:rsidP="000912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color w:val="000000"/>
          <w:sz w:val="24"/>
          <w:szCs w:val="24"/>
        </w:rPr>
      </w:pP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3252"/>
        <w:gridCol w:w="2385"/>
        <w:gridCol w:w="2911"/>
      </w:tblGrid>
      <w:tr w:rsidR="000409DD" w:rsidTr="000409DD">
        <w:tc>
          <w:tcPr>
            <w:tcW w:w="3252" w:type="dxa"/>
          </w:tcPr>
          <w:p w:rsidR="000409DD" w:rsidRDefault="000409DD" w:rsidP="00091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COMPOSIZIONE DEL NUCLEO FAMILIARE</w:t>
            </w:r>
          </w:p>
        </w:tc>
        <w:tc>
          <w:tcPr>
            <w:tcW w:w="2385" w:type="dxa"/>
          </w:tcPr>
          <w:p w:rsidR="000409DD" w:rsidRDefault="00D95ECF" w:rsidP="00D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IMPORTO MINIMO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ENTRATE</w:t>
            </w:r>
          </w:p>
        </w:tc>
        <w:tc>
          <w:tcPr>
            <w:tcW w:w="2911" w:type="dxa"/>
          </w:tcPr>
          <w:p w:rsidR="000409DD" w:rsidRDefault="000912C8" w:rsidP="00D9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IMPORTO MASSIMO</w:t>
            </w:r>
            <w:r w:rsidR="000409DD">
              <w:rPr>
                <w:rFonts w:ascii="Arial" w:eastAsia="Arial" w:hAnsi="Arial" w:cs="Arial"/>
                <w:b/>
                <w:sz w:val="24"/>
                <w:szCs w:val="24"/>
              </w:rPr>
              <w:t xml:space="preserve"> ENTRATE</w:t>
            </w:r>
          </w:p>
        </w:tc>
      </w:tr>
      <w:tr w:rsidR="000912C8" w:rsidTr="00F22B2A">
        <w:tc>
          <w:tcPr>
            <w:tcW w:w="3252" w:type="dxa"/>
          </w:tcPr>
          <w:p w:rsidR="000912C8" w:rsidRDefault="000912C8" w:rsidP="000912C8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bottom"/>
          </w:tcPr>
          <w:p w:rsidR="000912C8" w:rsidRPr="000912C8" w:rsidRDefault="000912C8" w:rsidP="000912C8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€ 3.</w:t>
            </w:r>
            <w:r w:rsidRPr="000912C8"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2911" w:type="dxa"/>
            <w:vAlign w:val="bottom"/>
          </w:tcPr>
          <w:p w:rsidR="000912C8" w:rsidRPr="00140A06" w:rsidRDefault="000912C8" w:rsidP="000912C8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€ </w:t>
            </w:r>
            <w:r w:rsidRPr="00140A06">
              <w:rPr>
                <w:rFonts w:ascii="Arial" w:eastAsia="Arial" w:hAnsi="Arial" w:cs="Arial"/>
                <w:sz w:val="24"/>
                <w:szCs w:val="24"/>
              </w:rPr>
              <w:t>10.300</w:t>
            </w:r>
          </w:p>
        </w:tc>
      </w:tr>
      <w:tr w:rsidR="000912C8" w:rsidTr="00F22B2A">
        <w:tc>
          <w:tcPr>
            <w:tcW w:w="3252" w:type="dxa"/>
          </w:tcPr>
          <w:p w:rsidR="000912C8" w:rsidRDefault="000912C8" w:rsidP="000912C8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385" w:type="dxa"/>
            <w:vAlign w:val="bottom"/>
          </w:tcPr>
          <w:p w:rsidR="000912C8" w:rsidRPr="000912C8" w:rsidRDefault="000912C8" w:rsidP="000912C8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€ 5.</w:t>
            </w:r>
            <w:r w:rsidRPr="000912C8">
              <w:rPr>
                <w:rFonts w:ascii="Arial" w:eastAsia="Arial" w:hAnsi="Arial" w:cs="Arial"/>
                <w:sz w:val="24"/>
                <w:szCs w:val="24"/>
              </w:rPr>
              <w:t>700</w:t>
            </w:r>
          </w:p>
        </w:tc>
        <w:tc>
          <w:tcPr>
            <w:tcW w:w="2911" w:type="dxa"/>
            <w:vAlign w:val="bottom"/>
          </w:tcPr>
          <w:p w:rsidR="000912C8" w:rsidRPr="00140A06" w:rsidRDefault="000912C8" w:rsidP="000912C8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€ </w:t>
            </w:r>
            <w:r w:rsidRPr="00140A06">
              <w:rPr>
                <w:rFonts w:ascii="Arial" w:eastAsia="Arial" w:hAnsi="Arial" w:cs="Arial"/>
                <w:sz w:val="24"/>
                <w:szCs w:val="24"/>
              </w:rPr>
              <w:t>15.600</w:t>
            </w:r>
          </w:p>
        </w:tc>
      </w:tr>
      <w:tr w:rsidR="000912C8" w:rsidTr="00F22B2A">
        <w:tc>
          <w:tcPr>
            <w:tcW w:w="3252" w:type="dxa"/>
          </w:tcPr>
          <w:p w:rsidR="000912C8" w:rsidRDefault="000912C8" w:rsidP="000912C8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385" w:type="dxa"/>
            <w:vAlign w:val="bottom"/>
          </w:tcPr>
          <w:p w:rsidR="000912C8" w:rsidRPr="000912C8" w:rsidRDefault="000912C8" w:rsidP="000912C8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€ 6.</w:t>
            </w:r>
            <w:r w:rsidRPr="000912C8">
              <w:rPr>
                <w:rFonts w:ascii="Arial" w:eastAsia="Arial" w:hAnsi="Arial" w:cs="Arial"/>
                <w:sz w:val="24"/>
                <w:szCs w:val="24"/>
              </w:rPr>
              <w:t>650</w:t>
            </w:r>
          </w:p>
        </w:tc>
        <w:tc>
          <w:tcPr>
            <w:tcW w:w="2911" w:type="dxa"/>
            <w:vAlign w:val="bottom"/>
          </w:tcPr>
          <w:p w:rsidR="000912C8" w:rsidRPr="00140A06" w:rsidRDefault="000912C8" w:rsidP="000912C8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€ </w:t>
            </w:r>
            <w:r w:rsidRPr="00140A06">
              <w:rPr>
                <w:rFonts w:ascii="Arial" w:eastAsia="Arial" w:hAnsi="Arial" w:cs="Arial"/>
                <w:sz w:val="24"/>
                <w:szCs w:val="24"/>
              </w:rPr>
              <w:t>18.200</w:t>
            </w:r>
          </w:p>
        </w:tc>
      </w:tr>
      <w:tr w:rsidR="000912C8" w:rsidTr="00F22B2A">
        <w:tc>
          <w:tcPr>
            <w:tcW w:w="3252" w:type="dxa"/>
          </w:tcPr>
          <w:p w:rsidR="000912C8" w:rsidRDefault="000912C8" w:rsidP="000912C8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385" w:type="dxa"/>
            <w:vAlign w:val="bottom"/>
          </w:tcPr>
          <w:p w:rsidR="000912C8" w:rsidRPr="000912C8" w:rsidRDefault="000912C8" w:rsidP="000912C8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€ 7.</w:t>
            </w:r>
            <w:r w:rsidRPr="000912C8">
              <w:rPr>
                <w:rFonts w:ascii="Arial" w:eastAsia="Arial" w:hAnsi="Arial" w:cs="Arial"/>
                <w:sz w:val="24"/>
                <w:szCs w:val="24"/>
              </w:rPr>
              <w:t>550</w:t>
            </w:r>
          </w:p>
        </w:tc>
        <w:tc>
          <w:tcPr>
            <w:tcW w:w="2911" w:type="dxa"/>
            <w:vAlign w:val="bottom"/>
          </w:tcPr>
          <w:p w:rsidR="000912C8" w:rsidRPr="00140A06" w:rsidRDefault="000912C8" w:rsidP="000912C8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€ </w:t>
            </w:r>
            <w:r w:rsidRPr="00140A06">
              <w:rPr>
                <w:rFonts w:ascii="Arial" w:eastAsia="Arial" w:hAnsi="Arial" w:cs="Arial"/>
                <w:sz w:val="24"/>
                <w:szCs w:val="24"/>
              </w:rPr>
              <w:t>19.800</w:t>
            </w:r>
          </w:p>
        </w:tc>
      </w:tr>
      <w:tr w:rsidR="000912C8" w:rsidTr="00F22B2A">
        <w:tc>
          <w:tcPr>
            <w:tcW w:w="3252" w:type="dxa"/>
          </w:tcPr>
          <w:p w:rsidR="000912C8" w:rsidRDefault="000912C8" w:rsidP="000912C8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&gt;= 5</w:t>
            </w:r>
          </w:p>
        </w:tc>
        <w:tc>
          <w:tcPr>
            <w:tcW w:w="2385" w:type="dxa"/>
            <w:vAlign w:val="bottom"/>
          </w:tcPr>
          <w:p w:rsidR="000912C8" w:rsidRPr="000912C8" w:rsidRDefault="000912C8" w:rsidP="000912C8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€ 8.</w:t>
            </w:r>
            <w:r w:rsidRPr="000912C8">
              <w:rPr>
                <w:rFonts w:ascii="Arial" w:eastAsia="Arial" w:hAnsi="Arial" w:cs="Arial"/>
                <w:sz w:val="24"/>
                <w:szCs w:val="24"/>
              </w:rPr>
              <w:t>300</w:t>
            </w:r>
          </w:p>
        </w:tc>
        <w:tc>
          <w:tcPr>
            <w:tcW w:w="2911" w:type="dxa"/>
            <w:vAlign w:val="bottom"/>
          </w:tcPr>
          <w:p w:rsidR="000912C8" w:rsidRPr="00140A06" w:rsidRDefault="000912C8" w:rsidP="000912C8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€ </w:t>
            </w:r>
            <w:r w:rsidRPr="00140A06">
              <w:rPr>
                <w:rFonts w:ascii="Arial" w:eastAsia="Arial" w:hAnsi="Arial" w:cs="Arial"/>
                <w:sz w:val="24"/>
                <w:szCs w:val="24"/>
              </w:rPr>
              <w:t>20.700</w:t>
            </w:r>
          </w:p>
        </w:tc>
      </w:tr>
    </w:tbl>
    <w:p w:rsidR="000912C8" w:rsidRPr="008C0800" w:rsidRDefault="000912C8" w:rsidP="000912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i/>
          <w:szCs w:val="24"/>
        </w:rPr>
      </w:pPr>
      <w:proofErr w:type="spellStart"/>
      <w:r>
        <w:rPr>
          <w:rFonts w:ascii="Arial" w:eastAsia="Arial" w:hAnsi="Arial" w:cs="Arial"/>
          <w:i/>
          <w:szCs w:val="24"/>
        </w:rPr>
        <w:t>Tab</w:t>
      </w:r>
      <w:proofErr w:type="spellEnd"/>
      <w:r>
        <w:rPr>
          <w:rFonts w:ascii="Arial" w:eastAsia="Arial" w:hAnsi="Arial" w:cs="Arial"/>
          <w:i/>
          <w:szCs w:val="24"/>
        </w:rPr>
        <w:t xml:space="preserve"> 2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–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ENTRATE </w:t>
      </w:r>
      <w:r w:rsidR="0081484B">
        <w:rPr>
          <w:rFonts w:ascii="Arial" w:eastAsia="Arial" w:hAnsi="Arial" w:cs="Arial"/>
          <w:i/>
          <w:szCs w:val="24"/>
        </w:rPr>
        <w:t xml:space="preserve">soglie di accesso ai </w:t>
      </w:r>
      <w:r>
        <w:rPr>
          <w:rFonts w:ascii="Arial" w:eastAsia="Arial" w:hAnsi="Arial" w:cs="Arial"/>
          <w:i/>
          <w:szCs w:val="24"/>
        </w:rPr>
        <w:t>buoni spesa</w:t>
      </w:r>
    </w:p>
    <w:p w:rsidR="00617B36" w:rsidRPr="00617B36" w:rsidRDefault="00617B36" w:rsidP="00617B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color w:val="000000"/>
          <w:sz w:val="24"/>
          <w:szCs w:val="24"/>
        </w:rPr>
      </w:pPr>
    </w:p>
    <w:p w:rsidR="002D639A" w:rsidRDefault="002D639A">
      <w:pPr>
        <w:spacing w:line="276" w:lineRule="auto"/>
        <w:jc w:val="both"/>
        <w:rPr>
          <w:rFonts w:ascii="Arial" w:eastAsia="Arial" w:hAnsi="Arial" w:cs="Arial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5 – Procedura per la concessione del buono spesa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Al fine della massima diffusione dei contenuti del presente disciplinare viene predisposto specifico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avviso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secondo lo schema allegato.</w:t>
      </w:r>
    </w:p>
    <w:p w:rsidR="0081484B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 </w:t>
      </w:r>
      <w:r w:rsidR="0095122F">
        <w:rPr>
          <w:rFonts w:ascii="Arial" w:eastAsia="Arial" w:hAnsi="Arial" w:cs="Arial"/>
          <w:color w:val="000000"/>
          <w:sz w:val="24"/>
          <w:szCs w:val="24"/>
        </w:rPr>
        <w:t xml:space="preserve">le domande possono essere presentate sia in forma cartacea che in forma telematica (modulo </w:t>
      </w:r>
      <w:proofErr w:type="spellStart"/>
      <w:r w:rsidR="0095122F">
        <w:rPr>
          <w:rFonts w:ascii="Arial" w:eastAsia="Arial" w:hAnsi="Arial" w:cs="Arial"/>
          <w:color w:val="000000"/>
          <w:sz w:val="24"/>
          <w:szCs w:val="24"/>
        </w:rPr>
        <w:t>google</w:t>
      </w:r>
      <w:proofErr w:type="spellEnd"/>
      <w:r w:rsidR="0095122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95122F">
        <w:rPr>
          <w:rFonts w:ascii="Arial" w:eastAsia="Arial" w:hAnsi="Arial" w:cs="Arial"/>
          <w:color w:val="000000"/>
          <w:sz w:val="24"/>
          <w:szCs w:val="24"/>
        </w:rPr>
        <w:t>form</w:t>
      </w:r>
      <w:proofErr w:type="spellEnd"/>
      <w:r w:rsidR="0095122F">
        <w:rPr>
          <w:rFonts w:ascii="Arial" w:eastAsia="Arial" w:hAnsi="Arial" w:cs="Arial"/>
          <w:color w:val="000000"/>
          <w:sz w:val="24"/>
          <w:szCs w:val="24"/>
        </w:rPr>
        <w:t xml:space="preserve">) entro le ore 9 di lunedì 7 dicembre. Per facilitare il lavoro degli uffici è fortemente raccomandato l’utilizzo della forma telematica. </w:t>
      </w:r>
      <w:r w:rsidR="0081484B">
        <w:rPr>
          <w:rFonts w:ascii="Arial" w:eastAsia="Arial" w:hAnsi="Arial" w:cs="Arial"/>
          <w:color w:val="000000"/>
          <w:sz w:val="24"/>
          <w:szCs w:val="24"/>
        </w:rPr>
        <w:t xml:space="preserve">Qualora un cittadino avesse sbagliato a compilare il </w:t>
      </w:r>
      <w:proofErr w:type="spellStart"/>
      <w:r w:rsidR="0081484B">
        <w:rPr>
          <w:rFonts w:ascii="Arial" w:eastAsia="Arial" w:hAnsi="Arial" w:cs="Arial"/>
          <w:color w:val="000000"/>
          <w:sz w:val="24"/>
          <w:szCs w:val="24"/>
        </w:rPr>
        <w:t>form</w:t>
      </w:r>
      <w:proofErr w:type="spellEnd"/>
      <w:r w:rsidR="0081484B">
        <w:rPr>
          <w:rFonts w:ascii="Arial" w:eastAsia="Arial" w:hAnsi="Arial" w:cs="Arial"/>
          <w:color w:val="000000"/>
          <w:sz w:val="24"/>
          <w:szCs w:val="24"/>
        </w:rPr>
        <w:t xml:space="preserve"> può</w:t>
      </w:r>
      <w:r w:rsidR="00A71930">
        <w:rPr>
          <w:rFonts w:ascii="Arial" w:eastAsia="Arial" w:hAnsi="Arial" w:cs="Arial"/>
          <w:color w:val="000000"/>
          <w:sz w:val="24"/>
          <w:szCs w:val="24"/>
        </w:rPr>
        <w:t xml:space="preserve"> essere ricompilarlo</w:t>
      </w:r>
      <w:bookmarkStart w:id="1" w:name="_GoBack"/>
      <w:bookmarkEnd w:id="1"/>
      <w:r w:rsidR="0081484B">
        <w:rPr>
          <w:rFonts w:ascii="Arial" w:eastAsia="Arial" w:hAnsi="Arial" w:cs="Arial"/>
          <w:color w:val="000000"/>
          <w:sz w:val="24"/>
          <w:szCs w:val="24"/>
        </w:rPr>
        <w:t xml:space="preserve"> in quanto verrà ritenuto valido solo l’ultimo </w:t>
      </w:r>
      <w:proofErr w:type="spellStart"/>
      <w:r w:rsidR="0081484B">
        <w:rPr>
          <w:rFonts w:ascii="Arial" w:eastAsia="Arial" w:hAnsi="Arial" w:cs="Arial"/>
          <w:color w:val="000000"/>
          <w:sz w:val="24"/>
          <w:szCs w:val="24"/>
        </w:rPr>
        <w:t>form</w:t>
      </w:r>
      <w:proofErr w:type="spellEnd"/>
      <w:r w:rsidR="0081484B">
        <w:rPr>
          <w:rFonts w:ascii="Arial" w:eastAsia="Arial" w:hAnsi="Arial" w:cs="Arial"/>
          <w:color w:val="000000"/>
          <w:sz w:val="24"/>
          <w:szCs w:val="24"/>
        </w:rPr>
        <w:t xml:space="preserve"> compilato.</w:t>
      </w:r>
    </w:p>
    <w:p w:rsidR="0081484B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 Ogni nucleo familiare può presentare una sola istanza</w:t>
      </w:r>
      <w:r w:rsidR="0081484B">
        <w:rPr>
          <w:rFonts w:ascii="Arial" w:eastAsia="Arial" w:hAnsi="Arial" w:cs="Arial"/>
          <w:b/>
          <w:color w:val="000000"/>
          <w:sz w:val="24"/>
          <w:szCs w:val="24"/>
        </w:rPr>
        <w:t>. Qualora più persone appartenenti allo stesso nucleo familiare presentassero più istanze l’erogazione dei buoni spesa sarà sospesa allo scopo di consentire agli uffici si svolgere le opportune valutazioni.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4.. </w:t>
      </w:r>
      <w:r>
        <w:rPr>
          <w:rFonts w:ascii="Arial" w:eastAsia="Arial" w:hAnsi="Arial" w:cs="Arial"/>
          <w:b/>
          <w:color w:val="000000"/>
          <w:sz w:val="24"/>
          <w:szCs w:val="24"/>
        </w:rPr>
        <w:t>L’elenco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dei beneficiari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è approvato </w:t>
      </w:r>
      <w:r>
        <w:rPr>
          <w:rFonts w:ascii="Arial" w:eastAsia="Arial" w:hAnsi="Arial" w:cs="Arial"/>
          <w:color w:val="000000"/>
          <w:sz w:val="24"/>
          <w:szCs w:val="24"/>
        </w:rPr>
        <w:t>dai competenti organi amministrativi.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rFonts w:ascii="Arial" w:eastAsia="Arial" w:hAnsi="Arial" w:cs="Arial"/>
          <w:b/>
          <w:color w:val="000000"/>
          <w:sz w:val="24"/>
          <w:szCs w:val="24"/>
        </w:rPr>
        <w:t>Art. 6 – Modalità di utilizzo del buono spesa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Arial" w:eastAsia="Arial" w:hAnsi="Arial" w:cs="Arial"/>
          <w:color w:val="000000"/>
          <w:sz w:val="24"/>
          <w:szCs w:val="24"/>
        </w:rPr>
        <w:t xml:space="preserve">1.Gli esercizi commerciali aderenti all’iniziativa sono pubblicati sul sito internet comunale individuandone le tipologie, sulla base di quanto previsto dall’allegato 1) al D.P.C.M. 11 marzo 2020. 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L’individuazione dell’esercizio commerciale ove spendere il buono, tra quelli aderenti all’iniziativa, è rimesso alla libera scelta dei beneficiari.       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Art. 7 - Verifica dell’utilizzo del buono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7BD6" w:rsidRPr="002C7BD6" w:rsidRDefault="0059696D" w:rsidP="002C7B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L’Amministrazione verifica la veridicità delle dichiarazioni rese in sede di istanza provvedendo al recupero delle somme erogate ed alla denuncia all’Autorità Giudiziaria ai sensi dell’art. 76 del DPR 445/2000 in caso di false dichiarazioni. </w:t>
      </w:r>
      <w:r w:rsidR="002C7BD6" w:rsidRPr="002C7BD6">
        <w:rPr>
          <w:rFonts w:ascii="Arial" w:eastAsia="Arial" w:hAnsi="Arial" w:cs="Arial"/>
          <w:color w:val="000000"/>
          <w:sz w:val="24"/>
          <w:szCs w:val="24"/>
        </w:rPr>
        <w:t xml:space="preserve">SI RENDE NOTO CHE I DATI INSERITI PER COMPILARE L’APPOSITA RICHIESTA, CONFLUIRANNO AUTOMATICAMENTE NEL PORTALE NAZIONALE SIUSS (Sistema Informativo delle prestazioni e dei bisogni sociali), </w:t>
      </w:r>
      <w:r w:rsidR="002C7BD6" w:rsidRPr="0081484B">
        <w:rPr>
          <w:rFonts w:ascii="Arial" w:eastAsia="Arial" w:hAnsi="Arial" w:cs="Arial"/>
          <w:b/>
          <w:color w:val="000000"/>
          <w:sz w:val="24"/>
          <w:szCs w:val="24"/>
        </w:rPr>
        <w:t>una banca dati per la raccolta delle informazioni e dei dati relativi alle prestazioni sociali erogate da tutti gli enti centrali dello Stato, gli enti locali, gli organismi gestori di forme di previdenza e assistenza obbligatorie</w:t>
      </w:r>
      <w:r w:rsidR="002C7BD6" w:rsidRPr="002C7BD6">
        <w:rPr>
          <w:rFonts w:ascii="Arial" w:eastAsia="Arial" w:hAnsi="Arial" w:cs="Arial"/>
          <w:color w:val="000000"/>
          <w:sz w:val="24"/>
          <w:szCs w:val="24"/>
        </w:rPr>
        <w:t>.</w:t>
      </w:r>
      <w:r w:rsidR="0081484B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4" w:name="_3znysh7" w:colFirst="0" w:colLast="0"/>
      <w:bookmarkEnd w:id="4"/>
      <w:r>
        <w:rPr>
          <w:rFonts w:ascii="Arial" w:eastAsia="Arial" w:hAnsi="Arial" w:cs="Arial"/>
          <w:b/>
          <w:color w:val="000000"/>
          <w:sz w:val="24"/>
          <w:szCs w:val="24"/>
        </w:rPr>
        <w:t>Art. 8 – Rapporti con gli esercizi commerciali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1.L’ufficio competente provvede ad acquisire la disponibilità degli esercizi commerciali alla erogazione al Comune dei buoni spesa ed a formalizzare apposito rapporto contrattuale in deroga al d.lgs. 50/2016.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I rapporti tra Comune, utente ed esercizio commerciale sono improntati alla massima semplificazione e tutela della salute al fine di ridurre i tempi di erogazione del buono spesa ed il rischio di contagio.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9 - adempimenti in materia di pubblicità, trasparenza e Informazione e rapporto con la tutela della riservatezza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1.Il responsabile del servizio è competente per l’applicazione degli obblighi previsti in materia di pubblicità, trasparenza e informazione, previsti dagli artt. 26 e 27 del d.lgs. 33/2013.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2.I dati relativi al procedimento di cui all’OCDPC n. 658 del 29/03/2020 sono trattati nel rispetto del Regolamento UE 679/2016 e del d.lgs. 196/2003, unicamente per le finalità connesse alla gestione del procedimento, facendo ricorso ad opportuni sistemi di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anonimizzazione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dei dati personali. </w:t>
      </w:r>
    </w:p>
    <w:p w:rsidR="002D639A" w:rsidRDefault="002D63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10 - Disposizioni finali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Per quanto non previsto dal presente regolamento, si fa riferimento alla normativa statale e regionale vigente.</w:t>
      </w:r>
    </w:p>
    <w:p w:rsidR="002D639A" w:rsidRDefault="005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Il presente disciplinare entra in vigore ad intervenuta esecutività della delibera di Giunta Comunale che lo approva.</w:t>
      </w:r>
    </w:p>
    <w:sectPr w:rsidR="002D639A">
      <w:footerReference w:type="first" r:id="rId7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82F" w:rsidRDefault="00C3382F">
      <w:r>
        <w:separator/>
      </w:r>
    </w:p>
  </w:endnote>
  <w:endnote w:type="continuationSeparator" w:id="0">
    <w:p w:rsidR="00C3382F" w:rsidRDefault="00C3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9A" w:rsidRDefault="002D639A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82F" w:rsidRDefault="00C3382F">
      <w:r>
        <w:separator/>
      </w:r>
    </w:p>
  </w:footnote>
  <w:footnote w:type="continuationSeparator" w:id="0">
    <w:p w:rsidR="00C3382F" w:rsidRDefault="00C33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10C71"/>
    <w:multiLevelType w:val="multilevel"/>
    <w:tmpl w:val="E89AED3E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8B6D0E"/>
    <w:multiLevelType w:val="multilevel"/>
    <w:tmpl w:val="1CCAC2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09453BC"/>
    <w:multiLevelType w:val="multilevel"/>
    <w:tmpl w:val="1616925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9A"/>
    <w:rsid w:val="000409DD"/>
    <w:rsid w:val="000912C8"/>
    <w:rsid w:val="00140A06"/>
    <w:rsid w:val="002C7BD6"/>
    <w:rsid w:val="002D639A"/>
    <w:rsid w:val="0037787E"/>
    <w:rsid w:val="0059696D"/>
    <w:rsid w:val="00617B36"/>
    <w:rsid w:val="006247D9"/>
    <w:rsid w:val="0081484B"/>
    <w:rsid w:val="008C0800"/>
    <w:rsid w:val="008D3462"/>
    <w:rsid w:val="0095122F"/>
    <w:rsid w:val="00A41E6C"/>
    <w:rsid w:val="00A71930"/>
    <w:rsid w:val="00AB68CE"/>
    <w:rsid w:val="00B9383B"/>
    <w:rsid w:val="00C3382F"/>
    <w:rsid w:val="00D95ECF"/>
    <w:rsid w:val="00E10071"/>
    <w:rsid w:val="00E3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BAEE85-5F9A-41EC-82C3-596BBA23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93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maurobochicchio</dc:creator>
  <cp:lastModifiedBy>maurobochicchio</cp:lastModifiedBy>
  <cp:revision>5</cp:revision>
  <dcterms:created xsi:type="dcterms:W3CDTF">2020-11-27T08:29:00Z</dcterms:created>
  <dcterms:modified xsi:type="dcterms:W3CDTF">2020-11-28T09:40:00Z</dcterms:modified>
</cp:coreProperties>
</file>