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B1" w:rsidRDefault="008223B1" w:rsidP="00F409BD">
      <w:pPr>
        <w:jc w:val="right"/>
        <w:rPr>
          <w:i/>
          <w:sz w:val="20"/>
        </w:rPr>
      </w:pPr>
    </w:p>
    <w:p w:rsidR="008223B1" w:rsidRDefault="008223B1" w:rsidP="00F409BD">
      <w:pPr>
        <w:pStyle w:val="Heading4"/>
        <w:jc w:val="center"/>
        <w:rPr>
          <w:rFonts w:ascii="Dauphin" w:hAnsi="Dauphin"/>
          <w:b w:val="0"/>
          <w:smallCaps/>
          <w:sz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5pt;margin-top:5.9pt;width:62.35pt;height:77.6pt;z-index:-251656192;mso-wrap-edited:f" wrapcoords="-260 0 -260 21398 21600 21398 21600 0 -260 0">
            <v:imagedata r:id="rId5" o:title="" blacklevel="-3277f" grayscale="t" bilevel="t"/>
            <w10:wrap type="square"/>
          </v:shape>
        </w:pict>
      </w:r>
      <w:r>
        <w:rPr>
          <w:rFonts w:ascii="Caesar Open" w:hAnsi="Caesar Open"/>
          <w:b w:val="0"/>
          <w:smallCaps/>
          <w:sz w:val="72"/>
        </w:rPr>
        <w:t>C</w:t>
      </w:r>
      <w:r>
        <w:rPr>
          <w:rFonts w:ascii="Caesar Open" w:hAnsi="Caesar Open"/>
          <w:b w:val="0"/>
          <w:smallCaps/>
          <w:sz w:val="56"/>
        </w:rPr>
        <w:t xml:space="preserve">omune </w:t>
      </w:r>
      <w:r w:rsidRPr="00EB6917">
        <w:rPr>
          <w:rFonts w:ascii="Caesar Open" w:hAnsi="Caesar Open"/>
          <w:smallCaps/>
          <w:sz w:val="44"/>
          <w:szCs w:val="44"/>
        </w:rPr>
        <w:t>di</w:t>
      </w:r>
      <w:r>
        <w:rPr>
          <w:rFonts w:ascii="Caesar Open" w:hAnsi="Caesar Open"/>
          <w:b w:val="0"/>
          <w:smallCaps/>
          <w:sz w:val="56"/>
        </w:rPr>
        <w:t xml:space="preserve"> </w:t>
      </w:r>
      <w:r>
        <w:rPr>
          <w:rFonts w:ascii="Caesar Open" w:hAnsi="Caesar Open"/>
          <w:b w:val="0"/>
          <w:smallCaps/>
          <w:sz w:val="72"/>
        </w:rPr>
        <w:t>R</w:t>
      </w:r>
      <w:r>
        <w:rPr>
          <w:rFonts w:ascii="Caesar Open" w:hAnsi="Caesar Open"/>
          <w:b w:val="0"/>
          <w:smallCaps/>
          <w:sz w:val="56"/>
        </w:rPr>
        <w:t xml:space="preserve">occa </w:t>
      </w:r>
      <w:r>
        <w:rPr>
          <w:rFonts w:ascii="Caesar Open" w:hAnsi="Caesar Open"/>
          <w:b w:val="0"/>
          <w:smallCaps/>
          <w:sz w:val="72"/>
        </w:rPr>
        <w:t>S</w:t>
      </w:r>
      <w:r>
        <w:rPr>
          <w:rFonts w:ascii="Caesar Open" w:hAnsi="Caesar Open"/>
          <w:b w:val="0"/>
          <w:smallCaps/>
          <w:sz w:val="56"/>
        </w:rPr>
        <w:t xml:space="preserve">anta </w:t>
      </w:r>
      <w:r>
        <w:rPr>
          <w:rFonts w:ascii="Caesar Open" w:hAnsi="Caesar Open"/>
          <w:b w:val="0"/>
          <w:smallCaps/>
          <w:sz w:val="72"/>
        </w:rPr>
        <w:t>M</w:t>
      </w:r>
      <w:r>
        <w:rPr>
          <w:rFonts w:ascii="Caesar Open" w:hAnsi="Caesar Open"/>
          <w:b w:val="0"/>
          <w:smallCaps/>
          <w:sz w:val="56"/>
        </w:rPr>
        <w:t>aria</w:t>
      </w:r>
    </w:p>
    <w:p w:rsidR="008223B1" w:rsidRDefault="008223B1" w:rsidP="00F409BD">
      <w:pPr>
        <w:jc w:val="center"/>
        <w:rPr>
          <w:rFonts w:ascii="Colonna MT" w:hAnsi="Colonna MT"/>
          <w:i/>
          <w:sz w:val="2"/>
        </w:rPr>
      </w:pPr>
      <w:r>
        <w:rPr>
          <w:rFonts w:ascii="Colonna MT" w:hAnsi="Colonna MT"/>
          <w:i/>
          <w:sz w:val="28"/>
        </w:rPr>
        <w:t>(Provincia di Teramo)</w:t>
      </w:r>
    </w:p>
    <w:p w:rsidR="008223B1" w:rsidRDefault="008223B1" w:rsidP="00F409BD">
      <w:pPr>
        <w:jc w:val="center"/>
        <w:rPr>
          <w:rFonts w:ascii="Calisto MT" w:hAnsi="Calisto MT"/>
          <w:i/>
          <w:sz w:val="2"/>
        </w:rPr>
      </w:pPr>
    </w:p>
    <w:p w:rsidR="008223B1" w:rsidRDefault="008223B1" w:rsidP="00F409BD">
      <w:pPr>
        <w:jc w:val="center"/>
        <w:rPr>
          <w:rFonts w:ascii="Calisto MT" w:hAnsi="Calisto MT"/>
          <w:i/>
          <w:sz w:val="2"/>
        </w:rPr>
      </w:pPr>
    </w:p>
    <w:p w:rsidR="008223B1" w:rsidRDefault="008223B1" w:rsidP="00F409BD">
      <w:pPr>
        <w:jc w:val="center"/>
        <w:rPr>
          <w:rFonts w:ascii="Calisto MT" w:hAnsi="Calisto MT"/>
          <w:i/>
          <w:sz w:val="2"/>
        </w:rPr>
      </w:pPr>
    </w:p>
    <w:p w:rsidR="008223B1" w:rsidRDefault="008223B1" w:rsidP="00F409BD">
      <w:pPr>
        <w:jc w:val="center"/>
        <w:rPr>
          <w:rFonts w:ascii="Calisto MT" w:hAnsi="Calisto MT"/>
          <w:i/>
          <w:sz w:val="2"/>
        </w:rPr>
      </w:pPr>
    </w:p>
    <w:tbl>
      <w:tblPr>
        <w:tblW w:w="0" w:type="auto"/>
        <w:tblInd w:w="-72" w:type="dxa"/>
        <w:tblBorders>
          <w:top w:val="dotted" w:sz="4" w:space="0" w:color="auto"/>
          <w:bottom w:val="dotted" w:sz="4" w:space="0" w:color="auto"/>
        </w:tblBorders>
        <w:tblLayout w:type="fixed"/>
        <w:tblCellMar>
          <w:left w:w="70" w:type="dxa"/>
          <w:right w:w="70" w:type="dxa"/>
        </w:tblCellMar>
        <w:tblLook w:val="0000"/>
      </w:tblPr>
      <w:tblGrid>
        <w:gridCol w:w="8506"/>
      </w:tblGrid>
      <w:tr w:rsidR="008223B1" w:rsidTr="00570D0B">
        <w:tblPrEx>
          <w:tblCellMar>
            <w:top w:w="0" w:type="dxa"/>
            <w:bottom w:w="0" w:type="dxa"/>
          </w:tblCellMar>
        </w:tblPrEx>
        <w:trPr>
          <w:trHeight w:val="241"/>
        </w:trPr>
        <w:tc>
          <w:tcPr>
            <w:tcW w:w="8506" w:type="dxa"/>
            <w:tcBorders>
              <w:top w:val="dotted" w:sz="4" w:space="0" w:color="auto"/>
              <w:bottom w:val="dotted" w:sz="4" w:space="0" w:color="auto"/>
            </w:tcBorders>
            <w:shd w:val="pct10" w:color="auto" w:fill="FFFFFF"/>
            <w:vAlign w:val="center"/>
          </w:tcPr>
          <w:p w:rsidR="008223B1" w:rsidRDefault="008223B1" w:rsidP="00570D0B">
            <w:pPr>
              <w:pStyle w:val="Header"/>
              <w:tabs>
                <w:tab w:val="clear" w:pos="4819"/>
                <w:tab w:val="clear" w:pos="9638"/>
              </w:tabs>
              <w:jc w:val="center"/>
              <w:rPr>
                <w:rFonts w:ascii="Architecture" w:hAnsi="Architecture"/>
                <w:sz w:val="16"/>
              </w:rPr>
            </w:pPr>
            <w:r w:rsidRPr="00AA75AF">
              <w:rPr>
                <w:rFonts w:ascii="Architecture" w:hAnsi="Architecture"/>
                <w:sz w:val="14"/>
                <w:szCs w:val="14"/>
              </w:rPr>
              <w:t xml:space="preserve">64010 </w:t>
            </w:r>
            <w:r w:rsidRPr="00AA75AF">
              <w:rPr>
                <w:rFonts w:ascii="Architecture" w:hAnsi="Architecture"/>
                <w:sz w:val="14"/>
                <w:szCs w:val="14"/>
                <w:u w:val="single"/>
              </w:rPr>
              <w:t>ROCCA S. MARIA</w:t>
            </w:r>
            <w:r w:rsidRPr="00AA75AF">
              <w:rPr>
                <w:rFonts w:ascii="Architecture" w:hAnsi="Architecture"/>
                <w:sz w:val="14"/>
                <w:szCs w:val="14"/>
              </w:rPr>
              <w:t xml:space="preserve"> (TE)   -  tel. 0861/63122 - Fax: 0861/63279 -- C.F: 80005510674 -- P. IVA: 00412110678  --  E-MAIL</w:t>
            </w:r>
            <w:r>
              <w:rPr>
                <w:rFonts w:ascii="Architecture" w:hAnsi="Architecture"/>
                <w:sz w:val="16"/>
              </w:rPr>
              <w:t xml:space="preserve">:  </w:t>
            </w:r>
            <w:hyperlink r:id="rId6" w:history="1">
              <w:r w:rsidRPr="00DC4030">
                <w:rPr>
                  <w:rStyle w:val="Hyperlink"/>
                  <w:rFonts w:ascii="Architecture" w:hAnsi="Architecture"/>
                  <w:sz w:val="16"/>
                </w:rPr>
                <w:t>roccasm@roccasm.it</w:t>
              </w:r>
            </w:hyperlink>
            <w:r>
              <w:rPr>
                <w:rFonts w:ascii="Architecture" w:hAnsi="Architecture"/>
                <w:sz w:val="16"/>
              </w:rPr>
              <w:t xml:space="preserve"> – </w:t>
            </w:r>
            <w:r w:rsidRPr="00AA75AF">
              <w:rPr>
                <w:rFonts w:ascii="Architecture" w:hAnsi="Architecture"/>
                <w:sz w:val="14"/>
                <w:szCs w:val="14"/>
              </w:rPr>
              <w:t>E-MAIL certificata</w:t>
            </w:r>
            <w:r>
              <w:rPr>
                <w:rFonts w:ascii="Architecture" w:hAnsi="Architecture"/>
                <w:sz w:val="16"/>
              </w:rPr>
              <w:t xml:space="preserve">: </w:t>
            </w:r>
            <w:hyperlink r:id="rId7" w:history="1">
              <w:r w:rsidRPr="00DC4030">
                <w:rPr>
                  <w:rStyle w:val="Hyperlink"/>
                  <w:rFonts w:ascii="Architecture" w:hAnsi="Architecture"/>
                  <w:sz w:val="16"/>
                </w:rPr>
                <w:t>roccasm@pec.it</w:t>
              </w:r>
            </w:hyperlink>
            <w:r>
              <w:rPr>
                <w:rFonts w:ascii="Architecture" w:hAnsi="Architecture"/>
                <w:sz w:val="16"/>
              </w:rPr>
              <w:t xml:space="preserve"> </w:t>
            </w:r>
          </w:p>
        </w:tc>
      </w:tr>
    </w:tbl>
    <w:p w:rsidR="008223B1" w:rsidRDefault="008223B1" w:rsidP="00F409BD">
      <w:pPr>
        <w:jc w:val="both"/>
      </w:pPr>
    </w:p>
    <w:p w:rsidR="008223B1" w:rsidRDefault="008223B1">
      <w:pPr>
        <w:pStyle w:val="BodyText"/>
        <w:ind w:left="0"/>
        <w:rPr>
          <w:rFonts w:ascii="Trebuchet MS"/>
          <w:i/>
        </w:rPr>
      </w:pPr>
    </w:p>
    <w:p w:rsidR="008223B1" w:rsidRDefault="008223B1">
      <w:pPr>
        <w:spacing w:before="265"/>
        <w:ind w:left="1497" w:right="1363"/>
        <w:jc w:val="center"/>
        <w:rPr>
          <w:rFonts w:ascii="Times New Roman" w:eastAsia="Times New Roman"/>
          <w:b/>
          <w:sz w:val="32"/>
        </w:rPr>
      </w:pPr>
      <w:r>
        <w:rPr>
          <w:rFonts w:ascii="Times New Roman" w:eastAsia="Times New Roman"/>
          <w:b/>
          <w:sz w:val="32"/>
        </w:rPr>
        <w:t>AVVISO PUBBLICO</w:t>
      </w:r>
    </w:p>
    <w:p w:rsidR="008223B1" w:rsidRDefault="008223B1">
      <w:pPr>
        <w:pStyle w:val="Heading1"/>
        <w:tabs>
          <w:tab w:val="left" w:pos="8842"/>
        </w:tabs>
        <w:spacing w:before="111" w:line="240" w:lineRule="auto"/>
        <w:ind w:left="295" w:right="159"/>
      </w:pPr>
      <w:r>
        <w:t xml:space="preserve">EMERGENZA   A   DA   COVID-19   -   INDIVIDUAZIONE   DI </w:t>
      </w:r>
      <w:r>
        <w:rPr>
          <w:spacing w:val="22"/>
        </w:rPr>
        <w:t xml:space="preserve"> </w:t>
      </w:r>
      <w:r>
        <w:t xml:space="preserve">ESERCIZI </w:t>
      </w:r>
      <w:r>
        <w:rPr>
          <w:spacing w:val="51"/>
        </w:rPr>
        <w:t xml:space="preserve"> </w:t>
      </w:r>
      <w:r>
        <w:t>COMMERCIALI</w:t>
      </w:r>
      <w:r>
        <w:tab/>
        <w:t xml:space="preserve">UBICATI </w:t>
      </w:r>
      <w:r>
        <w:rPr>
          <w:spacing w:val="-5"/>
        </w:rPr>
        <w:t xml:space="preserve">SUL </w:t>
      </w:r>
      <w:r>
        <w:t>TERRITORIO COMUNALE E OVE NON PRESENTI, SUL TERRITORIO DI COMUNI  LIMITROFI DISPONIBILI A CONVENZIONARSI CON IL COMUNE PER L’EROGAZIONE DI BUONI SPESA PER L’ACQUISTO DI GENERI ALIMENTARI O PRODOTTI DI PRIMA NECESSITA’ A FAVORE DI NUCLEI FAMILIARI IN CONDIZIONE DI MOMENTANEA</w:t>
      </w:r>
      <w:r>
        <w:rPr>
          <w:spacing w:val="-2"/>
        </w:rPr>
        <w:t xml:space="preserve"> </w:t>
      </w:r>
      <w:r>
        <w:t>INDIGENZA</w:t>
      </w:r>
    </w:p>
    <w:p w:rsidR="008223B1" w:rsidRDefault="008223B1">
      <w:pPr>
        <w:pStyle w:val="BodyText"/>
        <w:ind w:left="0"/>
        <w:rPr>
          <w:b/>
          <w:sz w:val="22"/>
        </w:rPr>
      </w:pPr>
    </w:p>
    <w:p w:rsidR="008223B1" w:rsidRDefault="008223B1">
      <w:pPr>
        <w:pStyle w:val="BodyText"/>
        <w:ind w:left="0"/>
        <w:rPr>
          <w:b/>
          <w:sz w:val="22"/>
        </w:rPr>
      </w:pPr>
    </w:p>
    <w:p w:rsidR="008223B1" w:rsidRDefault="008223B1">
      <w:pPr>
        <w:spacing w:before="184"/>
        <w:ind w:left="1497" w:right="1362"/>
        <w:jc w:val="center"/>
        <w:rPr>
          <w:b/>
          <w:sz w:val="20"/>
        </w:rPr>
      </w:pPr>
      <w:r>
        <w:rPr>
          <w:b/>
          <w:sz w:val="20"/>
        </w:rPr>
        <w:t>IL RESPONSABILE DELL’AREA</w:t>
      </w:r>
    </w:p>
    <w:p w:rsidR="008223B1" w:rsidRDefault="008223B1">
      <w:pPr>
        <w:pStyle w:val="BodyText"/>
        <w:spacing w:before="6"/>
        <w:ind w:left="0"/>
        <w:rPr>
          <w:b/>
          <w:sz w:val="19"/>
        </w:rPr>
      </w:pPr>
    </w:p>
    <w:p w:rsidR="008223B1" w:rsidRDefault="008223B1">
      <w:pPr>
        <w:pStyle w:val="BodyText"/>
        <w:ind w:right="159"/>
        <w:jc w:val="both"/>
      </w:pPr>
      <w:r>
        <w:t>Vista l’ordinanza della Protezione civile n. 658 del 29 marzo 2020 recante ulteriori interventi urgenti di protezione civile e misure e risorse per la solidarietà</w:t>
      </w:r>
      <w:r>
        <w:rPr>
          <w:spacing w:val="-4"/>
        </w:rPr>
        <w:t xml:space="preserve"> </w:t>
      </w:r>
      <w:r>
        <w:t>alimentare;</w:t>
      </w:r>
    </w:p>
    <w:p w:rsidR="008223B1" w:rsidRDefault="008223B1">
      <w:pPr>
        <w:spacing w:before="120"/>
        <w:ind w:left="295" w:right="159"/>
        <w:jc w:val="both"/>
        <w:rPr>
          <w:i/>
          <w:sz w:val="20"/>
        </w:rPr>
      </w:pPr>
      <w:r>
        <w:rPr>
          <w:sz w:val="20"/>
        </w:rPr>
        <w:t xml:space="preserve">Visti in particolare l’art. 2, comma 4 che testualmente recita: </w:t>
      </w:r>
      <w:r>
        <w:rPr>
          <w:i/>
          <w:sz w:val="20"/>
        </w:rPr>
        <w:t xml:space="preserve">“ </w:t>
      </w:r>
      <w:r>
        <w:rPr>
          <w:i/>
          <w:color w:val="404041"/>
          <w:sz w:val="20"/>
        </w:rPr>
        <w:t>Sulla base di quanto assegnato ai sensi del presente articolo, nonché delle donazioni di cui all’articolo 66 del decreto legge 17 marzo 2020, n. 18, ciascun comune è autorizzato all’acquisizione, in deroga al decreto legislativo 18 aprile 2016, n.50:</w:t>
      </w:r>
    </w:p>
    <w:p w:rsidR="008223B1" w:rsidRDefault="008223B1">
      <w:pPr>
        <w:pStyle w:val="ListParagraph"/>
        <w:numPr>
          <w:ilvl w:val="0"/>
          <w:numId w:val="3"/>
        </w:numPr>
        <w:tabs>
          <w:tab w:val="left" w:pos="594"/>
        </w:tabs>
        <w:ind w:left="295" w:right="159" w:firstLine="0"/>
        <w:jc w:val="both"/>
        <w:rPr>
          <w:i/>
          <w:sz w:val="20"/>
        </w:rPr>
      </w:pPr>
      <w:r>
        <w:rPr>
          <w:i/>
          <w:color w:val="404041"/>
          <w:sz w:val="20"/>
        </w:rPr>
        <w:t>di buoni spesa utilizzabili per l’acquisto di generi alimentari presso gli esercizi commerciali contenuti nell’elenco pubblicato da ciascun comune nel proprio sito</w:t>
      </w:r>
      <w:r>
        <w:rPr>
          <w:i/>
          <w:color w:val="404041"/>
          <w:spacing w:val="-5"/>
          <w:sz w:val="20"/>
        </w:rPr>
        <w:t xml:space="preserve"> </w:t>
      </w:r>
      <w:r>
        <w:rPr>
          <w:i/>
          <w:color w:val="404041"/>
          <w:sz w:val="20"/>
        </w:rPr>
        <w:t>istituzionale;</w:t>
      </w:r>
    </w:p>
    <w:p w:rsidR="008223B1" w:rsidRDefault="008223B1">
      <w:pPr>
        <w:pStyle w:val="ListParagraph"/>
        <w:numPr>
          <w:ilvl w:val="0"/>
          <w:numId w:val="3"/>
        </w:numPr>
        <w:tabs>
          <w:tab w:val="left" w:pos="530"/>
        </w:tabs>
        <w:ind w:left="530" w:hanging="235"/>
        <w:jc w:val="both"/>
        <w:rPr>
          <w:i/>
          <w:sz w:val="20"/>
        </w:rPr>
      </w:pPr>
      <w:r>
        <w:rPr>
          <w:i/>
          <w:color w:val="404041"/>
          <w:sz w:val="20"/>
        </w:rPr>
        <w:t>di generi alimentari o prodotti di prima</w:t>
      </w:r>
      <w:r>
        <w:rPr>
          <w:i/>
          <w:color w:val="404041"/>
          <w:spacing w:val="-2"/>
          <w:sz w:val="20"/>
        </w:rPr>
        <w:t xml:space="preserve"> </w:t>
      </w:r>
      <w:r>
        <w:rPr>
          <w:i/>
          <w:color w:val="404041"/>
          <w:sz w:val="20"/>
        </w:rPr>
        <w:t>necessità”;</w:t>
      </w:r>
    </w:p>
    <w:p w:rsidR="008223B1" w:rsidRDefault="008223B1">
      <w:pPr>
        <w:pStyle w:val="BodyText"/>
        <w:spacing w:before="120" w:line="364" w:lineRule="auto"/>
        <w:ind w:right="2095"/>
        <w:jc w:val="both"/>
      </w:pPr>
      <w:r>
        <w:t>Dato atto che occorre procedere alla redazione di tale elenco di operatori economici; VISTA</w:t>
      </w:r>
      <w:r>
        <w:rPr>
          <w:spacing w:val="-4"/>
        </w:rPr>
        <w:t xml:space="preserve"> </w:t>
      </w:r>
      <w:r>
        <w:t>la</w:t>
      </w:r>
      <w:r>
        <w:rPr>
          <w:spacing w:val="-3"/>
        </w:rPr>
        <w:t xml:space="preserve"> </w:t>
      </w:r>
      <w:r>
        <w:t>delibera</w:t>
      </w:r>
      <w:r>
        <w:rPr>
          <w:spacing w:val="-3"/>
        </w:rPr>
        <w:t xml:space="preserve"> </w:t>
      </w:r>
      <w:r>
        <w:t>della</w:t>
      </w:r>
      <w:r>
        <w:rPr>
          <w:spacing w:val="-3"/>
        </w:rPr>
        <w:t xml:space="preserve"> </w:t>
      </w:r>
      <w:r>
        <w:t>Giunta</w:t>
      </w:r>
      <w:r>
        <w:rPr>
          <w:spacing w:val="-3"/>
        </w:rPr>
        <w:t xml:space="preserve"> </w:t>
      </w:r>
      <w:r>
        <w:t>Comunale</w:t>
      </w:r>
      <w:r>
        <w:rPr>
          <w:spacing w:val="-4"/>
        </w:rPr>
        <w:t xml:space="preserve"> </w:t>
      </w:r>
      <w:r>
        <w:t>n.</w:t>
      </w:r>
      <w:r>
        <w:rPr>
          <w:spacing w:val="-3"/>
        </w:rPr>
        <w:t xml:space="preserve"> </w:t>
      </w:r>
      <w:r>
        <w:t>16</w:t>
      </w:r>
      <w:r>
        <w:rPr>
          <w:spacing w:val="-3"/>
        </w:rPr>
        <w:t xml:space="preserve"> </w:t>
      </w:r>
      <w:r>
        <w:t>del</w:t>
      </w:r>
      <w:r>
        <w:rPr>
          <w:spacing w:val="-3"/>
        </w:rPr>
        <w:t xml:space="preserve"> </w:t>
      </w:r>
      <w:r>
        <w:t>02-04-2020</w:t>
      </w:r>
      <w:r>
        <w:rPr>
          <w:spacing w:val="-3"/>
        </w:rPr>
        <w:t xml:space="preserve"> </w:t>
      </w:r>
      <w:r>
        <w:t>esecutiva</w:t>
      </w:r>
      <w:r>
        <w:rPr>
          <w:spacing w:val="-3"/>
        </w:rPr>
        <w:t xml:space="preserve"> </w:t>
      </w:r>
      <w:r>
        <w:t>ai</w:t>
      </w:r>
      <w:r>
        <w:rPr>
          <w:spacing w:val="-4"/>
        </w:rPr>
        <w:t xml:space="preserve"> </w:t>
      </w:r>
      <w:r>
        <w:t>sensi</w:t>
      </w:r>
      <w:r>
        <w:rPr>
          <w:spacing w:val="-3"/>
        </w:rPr>
        <w:t xml:space="preserve"> </w:t>
      </w:r>
      <w:r>
        <w:t>di</w:t>
      </w:r>
      <w:r>
        <w:rPr>
          <w:spacing w:val="-3"/>
        </w:rPr>
        <w:t xml:space="preserve"> </w:t>
      </w:r>
      <w:r>
        <w:t>legge;</w:t>
      </w:r>
    </w:p>
    <w:p w:rsidR="008223B1" w:rsidRDefault="008223B1">
      <w:pPr>
        <w:pStyle w:val="BodyText"/>
        <w:ind w:left="0"/>
        <w:rPr>
          <w:sz w:val="31"/>
        </w:rPr>
      </w:pPr>
    </w:p>
    <w:p w:rsidR="008223B1" w:rsidRDefault="008223B1">
      <w:pPr>
        <w:pStyle w:val="Heading1"/>
        <w:spacing w:line="240" w:lineRule="auto"/>
        <w:ind w:left="1497" w:right="1306"/>
        <w:jc w:val="center"/>
      </w:pPr>
      <w:r>
        <w:t>RENDE NOTO CHE</w:t>
      </w:r>
    </w:p>
    <w:p w:rsidR="008223B1" w:rsidRDefault="008223B1">
      <w:pPr>
        <w:pStyle w:val="BodyText"/>
        <w:spacing w:before="11"/>
        <w:ind w:left="0"/>
        <w:rPr>
          <w:b/>
          <w:sz w:val="29"/>
        </w:rPr>
      </w:pPr>
    </w:p>
    <w:p w:rsidR="008223B1" w:rsidRDefault="008223B1">
      <w:pPr>
        <w:pStyle w:val="BodyText"/>
        <w:ind w:right="527" w:firstLine="56"/>
        <w:jc w:val="both"/>
      </w:pPr>
      <w:r>
        <w:t>le</w:t>
      </w:r>
      <w:r>
        <w:rPr>
          <w:spacing w:val="-4"/>
        </w:rPr>
        <w:t xml:space="preserve"> </w:t>
      </w:r>
      <w:r>
        <w:t>attività</w:t>
      </w:r>
      <w:r>
        <w:rPr>
          <w:spacing w:val="-4"/>
        </w:rPr>
        <w:t xml:space="preserve"> </w:t>
      </w:r>
      <w:r>
        <w:t>commerciali</w:t>
      </w:r>
      <w:r>
        <w:rPr>
          <w:spacing w:val="-4"/>
        </w:rPr>
        <w:t xml:space="preserve"> </w:t>
      </w:r>
      <w:r>
        <w:t>ubicati</w:t>
      </w:r>
      <w:r>
        <w:rPr>
          <w:spacing w:val="-3"/>
        </w:rPr>
        <w:t xml:space="preserve"> </w:t>
      </w:r>
      <w:r>
        <w:t>sul</w:t>
      </w:r>
      <w:r>
        <w:rPr>
          <w:spacing w:val="-4"/>
        </w:rPr>
        <w:t xml:space="preserve"> </w:t>
      </w:r>
      <w:r>
        <w:t>territorio</w:t>
      </w:r>
      <w:r>
        <w:rPr>
          <w:spacing w:val="-4"/>
        </w:rPr>
        <w:t xml:space="preserve"> </w:t>
      </w:r>
      <w:r>
        <w:t>comunale</w:t>
      </w:r>
      <w:r>
        <w:rPr>
          <w:spacing w:val="-3"/>
        </w:rPr>
        <w:t xml:space="preserve"> </w:t>
      </w:r>
      <w:r>
        <w:t>sono</w:t>
      </w:r>
      <w:r>
        <w:rPr>
          <w:spacing w:val="-4"/>
        </w:rPr>
        <w:t xml:space="preserve"> </w:t>
      </w:r>
      <w:r>
        <w:t>invitate</w:t>
      </w:r>
      <w:r>
        <w:rPr>
          <w:spacing w:val="-4"/>
        </w:rPr>
        <w:t xml:space="preserve"> </w:t>
      </w:r>
      <w:r>
        <w:t>ad</w:t>
      </w:r>
      <w:r>
        <w:rPr>
          <w:spacing w:val="-3"/>
        </w:rPr>
        <w:t xml:space="preserve"> </w:t>
      </w:r>
      <w:r>
        <w:t>aderire</w:t>
      </w:r>
      <w:r>
        <w:rPr>
          <w:spacing w:val="-4"/>
        </w:rPr>
        <w:t xml:space="preserve"> </w:t>
      </w:r>
      <w:r>
        <w:t>all’iniziativa</w:t>
      </w:r>
      <w:r>
        <w:rPr>
          <w:spacing w:val="-4"/>
        </w:rPr>
        <w:t xml:space="preserve"> </w:t>
      </w:r>
      <w:r>
        <w:t>per</w:t>
      </w:r>
      <w:r>
        <w:rPr>
          <w:spacing w:val="-3"/>
        </w:rPr>
        <w:t xml:space="preserve"> </w:t>
      </w:r>
      <w:r>
        <w:t>l’inserimento</w:t>
      </w:r>
      <w:r>
        <w:rPr>
          <w:spacing w:val="-4"/>
        </w:rPr>
        <w:t xml:space="preserve"> </w:t>
      </w:r>
      <w:r>
        <w:t>in apposito elenco al fine di fornire generi alimentari o beni di prima necessità a beneficiari di “buoni</w:t>
      </w:r>
      <w:r>
        <w:rPr>
          <w:spacing w:val="-39"/>
        </w:rPr>
        <w:t xml:space="preserve"> </w:t>
      </w:r>
      <w:r>
        <w:t>spesa”.</w:t>
      </w:r>
    </w:p>
    <w:p w:rsidR="008223B1" w:rsidRDefault="008223B1">
      <w:pPr>
        <w:pStyle w:val="BodyText"/>
        <w:ind w:left="0"/>
        <w:rPr>
          <w:sz w:val="22"/>
        </w:rPr>
      </w:pPr>
    </w:p>
    <w:p w:rsidR="008223B1" w:rsidRDefault="008223B1">
      <w:pPr>
        <w:pStyle w:val="BodyText"/>
        <w:spacing w:before="10"/>
        <w:ind w:left="0"/>
        <w:rPr>
          <w:sz w:val="18"/>
        </w:rPr>
      </w:pPr>
    </w:p>
    <w:p w:rsidR="008223B1" w:rsidRDefault="008223B1">
      <w:pPr>
        <w:pStyle w:val="BodyText"/>
        <w:jc w:val="both"/>
      </w:pPr>
      <w:r>
        <w:t>Le attività commerciali che aderiranno all’iniziativa in questione dovranno:</w:t>
      </w:r>
    </w:p>
    <w:p w:rsidR="008223B1" w:rsidRDefault="008223B1">
      <w:pPr>
        <w:pStyle w:val="BodyText"/>
        <w:ind w:right="988" w:firstLine="280"/>
        <w:jc w:val="both"/>
      </w:pPr>
      <w:r>
        <w:t>- accettare il buono spesa presentato dai beneficiari e fornire esclusivamente le tipologie di prodotto appresso indicati;</w:t>
      </w:r>
    </w:p>
    <w:p w:rsidR="008223B1" w:rsidRDefault="008223B1">
      <w:pPr>
        <w:pStyle w:val="BodyText"/>
        <w:ind w:right="301" w:firstLine="448"/>
        <w:jc w:val="both"/>
      </w:pPr>
      <w:r>
        <w:t>- consegnare i buoni utilizzati unitamente alla documentazione fiscale giustificativa dei prodotti acquistati, al Comune che provvederà alla liquidazione entro 30 giorni dal ricevimento.</w:t>
      </w:r>
    </w:p>
    <w:p w:rsidR="008223B1" w:rsidRDefault="008223B1">
      <w:pPr>
        <w:pStyle w:val="BodyText"/>
        <w:ind w:right="159" w:firstLine="708"/>
        <w:jc w:val="both"/>
      </w:pPr>
      <w:r>
        <w:rPr>
          <w:color w:val="0000FF"/>
          <w:shd w:val="clear" w:color="auto" w:fill="FFFF00"/>
        </w:rPr>
        <w:t>Unicamente per il servizio di macelleria, non trovandosi presente sul territorio alcuna attività, solo per</w:t>
      </w:r>
      <w:r>
        <w:rPr>
          <w:color w:val="0000FF"/>
        </w:rPr>
        <w:t xml:space="preserve"> </w:t>
      </w:r>
      <w:r>
        <w:rPr>
          <w:color w:val="0000FF"/>
          <w:shd w:val="clear" w:color="auto" w:fill="FFFF00"/>
        </w:rPr>
        <w:t>tale tipologia di prodotto (carne da banco allo stato fresco) l'avviso è rivolto anche alle attività presenti nel</w:t>
      </w:r>
      <w:r>
        <w:rPr>
          <w:color w:val="0000FF"/>
        </w:rPr>
        <w:t xml:space="preserve"> </w:t>
      </w:r>
      <w:r>
        <w:rPr>
          <w:color w:val="0000FF"/>
          <w:shd w:val="clear" w:color="auto" w:fill="FFFF00"/>
        </w:rPr>
        <w:t>limitrofo Comune di Torricella Sicura.</w:t>
      </w:r>
    </w:p>
    <w:p w:rsidR="008223B1" w:rsidRDefault="008223B1">
      <w:pPr>
        <w:pStyle w:val="BodyText"/>
        <w:spacing w:before="10"/>
        <w:ind w:left="0"/>
        <w:rPr>
          <w:sz w:val="11"/>
        </w:rPr>
      </w:pPr>
    </w:p>
    <w:p w:rsidR="008223B1" w:rsidRDefault="008223B1">
      <w:pPr>
        <w:pStyle w:val="BodyText"/>
        <w:spacing w:before="94"/>
        <w:ind w:left="1003"/>
      </w:pPr>
      <w:r>
        <w:t>Si precisa</w:t>
      </w:r>
      <w:r>
        <w:rPr>
          <w:spacing w:val="-6"/>
        </w:rPr>
        <w:t xml:space="preserve"> </w:t>
      </w:r>
      <w:r>
        <w:t>che:</w:t>
      </w:r>
    </w:p>
    <w:p w:rsidR="008223B1" w:rsidRDefault="008223B1">
      <w:pPr>
        <w:pStyle w:val="ListParagraph"/>
        <w:numPr>
          <w:ilvl w:val="0"/>
          <w:numId w:val="2"/>
        </w:numPr>
        <w:tabs>
          <w:tab w:val="left" w:pos="1004"/>
        </w:tabs>
        <w:spacing w:before="121"/>
        <w:ind w:hanging="709"/>
        <w:rPr>
          <w:sz w:val="20"/>
        </w:rPr>
      </w:pPr>
      <w:r>
        <w:rPr>
          <w:sz w:val="20"/>
        </w:rPr>
        <w:t>Il valore nominale dei buoni sarà da € 10, da € 20 e da € 50. I buoni sono nominativi con indicazione</w:t>
      </w:r>
      <w:r>
        <w:rPr>
          <w:spacing w:val="-12"/>
          <w:sz w:val="20"/>
        </w:rPr>
        <w:t xml:space="preserve"> </w:t>
      </w:r>
      <w:r>
        <w:rPr>
          <w:sz w:val="20"/>
        </w:rPr>
        <w:t>del</w:t>
      </w:r>
    </w:p>
    <w:p w:rsidR="008223B1" w:rsidRDefault="008223B1">
      <w:pPr>
        <w:pStyle w:val="BodyText"/>
        <w:ind w:right="159"/>
        <w:jc w:val="both"/>
      </w:pPr>
      <w:r>
        <w:t>beneficiario. Il numero di buoni è condizionato dalla disponibilità economica, ovvero fino ad esaurimento della somma assegnata a questo Comune dall’Ordinanza n. 658 del 29 marzo 2020 del Capo del Dipartimento della Protezione Civile pari ad € 4.081,79. Non è possibile predeterminare l'importo per ciascun esercizio commerciale aderente. Saranno ammessi tutti gli esercizi commerciali con attività nei settori sotto indicati che presenteranno domanda nei termini e con le modalità di cui al presente avviso. Il Comune provvederà a pubblicare sul proprio sito internet istituzionale l’elenco degli operatori economici che si sono resi disponibili a ricevere i buoni. L'esercizio commerciale ove spendere il buono sarà comunque scelto liberamente dal beneficiario</w:t>
      </w:r>
      <w:r>
        <w:rPr>
          <w:spacing w:val="-1"/>
        </w:rPr>
        <w:t xml:space="preserve"> </w:t>
      </w:r>
      <w:r>
        <w:t>.</w:t>
      </w:r>
    </w:p>
    <w:p w:rsidR="008223B1" w:rsidRDefault="008223B1">
      <w:pPr>
        <w:jc w:val="both"/>
        <w:sectPr w:rsidR="008223B1" w:rsidSect="00F409BD">
          <w:type w:val="continuous"/>
          <w:pgSz w:w="11900" w:h="16820"/>
          <w:pgMar w:top="539" w:right="540" w:bottom="280" w:left="980" w:header="720" w:footer="720" w:gutter="0"/>
          <w:cols w:space="720"/>
        </w:sectPr>
      </w:pPr>
    </w:p>
    <w:p w:rsidR="008223B1" w:rsidRDefault="008223B1">
      <w:pPr>
        <w:pStyle w:val="ListParagraph"/>
        <w:numPr>
          <w:ilvl w:val="0"/>
          <w:numId w:val="2"/>
        </w:numPr>
        <w:tabs>
          <w:tab w:val="left" w:pos="1004"/>
        </w:tabs>
        <w:spacing w:before="69" w:line="230" w:lineRule="exact"/>
        <w:ind w:hanging="709"/>
        <w:rPr>
          <w:b/>
          <w:sz w:val="20"/>
        </w:rPr>
      </w:pPr>
      <w:r>
        <w:rPr>
          <w:sz w:val="20"/>
        </w:rPr>
        <w:t>il</w:t>
      </w:r>
      <w:r>
        <w:rPr>
          <w:spacing w:val="17"/>
          <w:sz w:val="20"/>
        </w:rPr>
        <w:t xml:space="preserve"> </w:t>
      </w:r>
      <w:r>
        <w:rPr>
          <w:sz w:val="20"/>
        </w:rPr>
        <w:t>BUONO</w:t>
      </w:r>
      <w:r>
        <w:rPr>
          <w:spacing w:val="18"/>
          <w:sz w:val="20"/>
        </w:rPr>
        <w:t xml:space="preserve"> </w:t>
      </w:r>
      <w:r>
        <w:rPr>
          <w:sz w:val="20"/>
        </w:rPr>
        <w:t>SPESA</w:t>
      </w:r>
      <w:r>
        <w:rPr>
          <w:spacing w:val="17"/>
          <w:sz w:val="20"/>
        </w:rPr>
        <w:t xml:space="preserve"> </w:t>
      </w:r>
      <w:r>
        <w:rPr>
          <w:sz w:val="20"/>
        </w:rPr>
        <w:t>dà</w:t>
      </w:r>
      <w:r>
        <w:rPr>
          <w:spacing w:val="17"/>
          <w:sz w:val="20"/>
        </w:rPr>
        <w:t xml:space="preserve"> </w:t>
      </w:r>
      <w:r>
        <w:rPr>
          <w:sz w:val="20"/>
        </w:rPr>
        <w:t>diritto</w:t>
      </w:r>
      <w:r>
        <w:rPr>
          <w:spacing w:val="17"/>
          <w:sz w:val="20"/>
        </w:rPr>
        <w:t xml:space="preserve"> </w:t>
      </w:r>
      <w:r>
        <w:rPr>
          <w:sz w:val="20"/>
        </w:rPr>
        <w:t>all’acquisto</w:t>
      </w:r>
      <w:r>
        <w:rPr>
          <w:spacing w:val="17"/>
          <w:sz w:val="20"/>
        </w:rPr>
        <w:t xml:space="preserve"> </w:t>
      </w:r>
      <w:r>
        <w:rPr>
          <w:sz w:val="20"/>
        </w:rPr>
        <w:t>di:</w:t>
      </w:r>
      <w:r>
        <w:rPr>
          <w:spacing w:val="18"/>
          <w:sz w:val="20"/>
        </w:rPr>
        <w:t xml:space="preserve"> </w:t>
      </w:r>
      <w:r>
        <w:rPr>
          <w:b/>
          <w:sz w:val="20"/>
          <w:u w:val="single"/>
        </w:rPr>
        <w:t>prodotti</w:t>
      </w:r>
      <w:r>
        <w:rPr>
          <w:b/>
          <w:spacing w:val="18"/>
          <w:sz w:val="20"/>
          <w:u w:val="single"/>
        </w:rPr>
        <w:t xml:space="preserve"> </w:t>
      </w:r>
      <w:r>
        <w:rPr>
          <w:b/>
          <w:sz w:val="20"/>
          <w:u w:val="single"/>
        </w:rPr>
        <w:t>alimentari</w:t>
      </w:r>
      <w:r>
        <w:rPr>
          <w:b/>
          <w:spacing w:val="18"/>
          <w:sz w:val="20"/>
          <w:u w:val="single"/>
        </w:rPr>
        <w:t xml:space="preserve"> </w:t>
      </w:r>
      <w:r>
        <w:rPr>
          <w:b/>
          <w:sz w:val="20"/>
          <w:u w:val="single"/>
        </w:rPr>
        <w:t>e</w:t>
      </w:r>
      <w:r>
        <w:rPr>
          <w:b/>
          <w:spacing w:val="17"/>
          <w:sz w:val="20"/>
          <w:u w:val="single"/>
        </w:rPr>
        <w:t xml:space="preserve"> </w:t>
      </w:r>
      <w:r>
        <w:rPr>
          <w:b/>
          <w:sz w:val="20"/>
          <w:u w:val="single"/>
        </w:rPr>
        <w:t>generi</w:t>
      </w:r>
      <w:r>
        <w:rPr>
          <w:b/>
          <w:spacing w:val="18"/>
          <w:sz w:val="20"/>
          <w:u w:val="single"/>
        </w:rPr>
        <w:t xml:space="preserve"> </w:t>
      </w:r>
      <w:r>
        <w:rPr>
          <w:b/>
          <w:sz w:val="20"/>
          <w:u w:val="single"/>
        </w:rPr>
        <w:t>di</w:t>
      </w:r>
      <w:r>
        <w:rPr>
          <w:b/>
          <w:spacing w:val="18"/>
          <w:sz w:val="20"/>
          <w:u w:val="single"/>
        </w:rPr>
        <w:t xml:space="preserve"> </w:t>
      </w:r>
      <w:r>
        <w:rPr>
          <w:b/>
          <w:sz w:val="20"/>
          <w:u w:val="single"/>
        </w:rPr>
        <w:t>prima</w:t>
      </w:r>
      <w:r>
        <w:rPr>
          <w:b/>
          <w:spacing w:val="17"/>
          <w:sz w:val="20"/>
          <w:u w:val="single"/>
        </w:rPr>
        <w:t xml:space="preserve"> </w:t>
      </w:r>
      <w:r>
        <w:rPr>
          <w:b/>
          <w:sz w:val="20"/>
          <w:u w:val="single"/>
        </w:rPr>
        <w:t>necessità.</w:t>
      </w:r>
    </w:p>
    <w:p w:rsidR="008223B1" w:rsidRDefault="008223B1">
      <w:pPr>
        <w:spacing w:line="224" w:lineRule="exact"/>
        <w:ind w:left="295"/>
        <w:jc w:val="both"/>
        <w:rPr>
          <w:i/>
          <w:sz w:val="20"/>
        </w:rPr>
      </w:pPr>
      <w:r>
        <w:rPr>
          <w:i/>
          <w:sz w:val="20"/>
        </w:rPr>
        <w:t>Puramente a titolo esemplificativo si elencano i prodotti acquistabili:</w:t>
      </w:r>
    </w:p>
    <w:p w:rsidR="008223B1" w:rsidRDefault="008223B1">
      <w:pPr>
        <w:pStyle w:val="BodyText"/>
        <w:ind w:right="159"/>
        <w:jc w:val="both"/>
      </w:pPr>
      <w:r>
        <w:rPr>
          <w:i/>
          <w:u w:val="single"/>
        </w:rPr>
        <w:t xml:space="preserve">- prodotti </w:t>
      </w:r>
      <w:r>
        <w:rPr>
          <w:u w:val="single"/>
        </w:rPr>
        <w:t>alimentari</w:t>
      </w:r>
      <w:r>
        <w:t>: latte, pasta, zucchero, carne e prodotti a base di carne, pane, prodotti da forno, uova, pesce, olio, frutta, verdura, scatolame, surgelati, alimenti per la prima infanzia, prodotti per celiaci, prodotti alimentari per la prima infanzia,</w:t>
      </w:r>
      <w:r>
        <w:rPr>
          <w:spacing w:val="-1"/>
        </w:rPr>
        <w:t xml:space="preserve"> </w:t>
      </w:r>
      <w:r>
        <w:t>etc.</w:t>
      </w:r>
    </w:p>
    <w:p w:rsidR="008223B1" w:rsidRDefault="008223B1">
      <w:pPr>
        <w:pStyle w:val="ListParagraph"/>
        <w:numPr>
          <w:ilvl w:val="0"/>
          <w:numId w:val="1"/>
        </w:numPr>
        <w:tabs>
          <w:tab w:val="left" w:pos="419"/>
        </w:tabs>
        <w:ind w:left="295" w:right="337" w:firstLine="0"/>
        <w:rPr>
          <w:sz w:val="20"/>
        </w:rPr>
      </w:pPr>
      <w:r>
        <w:rPr>
          <w:sz w:val="20"/>
          <w:u w:val="single"/>
        </w:rPr>
        <w:t>prodotti per la casa e per l’igiene personale</w:t>
      </w:r>
      <w:r>
        <w:rPr>
          <w:sz w:val="20"/>
        </w:rPr>
        <w:t xml:space="preserve"> </w:t>
      </w:r>
      <w:r>
        <w:rPr>
          <w:sz w:val="20"/>
          <w:u w:val="single"/>
        </w:rPr>
        <w:t>:</w:t>
      </w:r>
      <w:r>
        <w:rPr>
          <w:sz w:val="20"/>
        </w:rPr>
        <w:t>sapone, dentifricio, shampoo, prodotti per la prima infanzia, assorbenti,</w:t>
      </w:r>
      <w:r>
        <w:rPr>
          <w:spacing w:val="-4"/>
          <w:sz w:val="20"/>
        </w:rPr>
        <w:t xml:space="preserve"> </w:t>
      </w:r>
      <w:r>
        <w:rPr>
          <w:sz w:val="20"/>
        </w:rPr>
        <w:t>carta</w:t>
      </w:r>
      <w:r>
        <w:rPr>
          <w:spacing w:val="-4"/>
          <w:sz w:val="20"/>
        </w:rPr>
        <w:t xml:space="preserve"> </w:t>
      </w:r>
      <w:r>
        <w:rPr>
          <w:sz w:val="20"/>
        </w:rPr>
        <w:t>igienica,</w:t>
      </w:r>
      <w:r>
        <w:rPr>
          <w:spacing w:val="-4"/>
          <w:sz w:val="20"/>
        </w:rPr>
        <w:t xml:space="preserve"> </w:t>
      </w:r>
      <w:r>
        <w:rPr>
          <w:sz w:val="20"/>
        </w:rPr>
        <w:t>detersivi,</w:t>
      </w:r>
      <w:r>
        <w:rPr>
          <w:spacing w:val="-4"/>
          <w:sz w:val="20"/>
        </w:rPr>
        <w:t xml:space="preserve"> </w:t>
      </w:r>
      <w:r>
        <w:rPr>
          <w:sz w:val="20"/>
        </w:rPr>
        <w:t>disinfettanti</w:t>
      </w:r>
      <w:r>
        <w:rPr>
          <w:spacing w:val="-4"/>
          <w:sz w:val="20"/>
        </w:rPr>
        <w:t xml:space="preserve"> </w:t>
      </w:r>
      <w:r>
        <w:rPr>
          <w:sz w:val="20"/>
        </w:rPr>
        <w:t>e</w:t>
      </w:r>
      <w:r>
        <w:rPr>
          <w:spacing w:val="-4"/>
          <w:sz w:val="20"/>
        </w:rPr>
        <w:t xml:space="preserve"> </w:t>
      </w:r>
      <w:r>
        <w:rPr>
          <w:sz w:val="20"/>
        </w:rPr>
        <w:t>prodotti</w:t>
      </w:r>
      <w:r>
        <w:rPr>
          <w:spacing w:val="-4"/>
          <w:sz w:val="20"/>
        </w:rPr>
        <w:t xml:space="preserve"> </w:t>
      </w:r>
      <w:r>
        <w:rPr>
          <w:sz w:val="20"/>
        </w:rPr>
        <w:t>per</w:t>
      </w:r>
      <w:r>
        <w:rPr>
          <w:spacing w:val="-4"/>
          <w:sz w:val="20"/>
        </w:rPr>
        <w:t xml:space="preserve"> </w:t>
      </w:r>
      <w:r>
        <w:rPr>
          <w:sz w:val="20"/>
        </w:rPr>
        <w:t>la</w:t>
      </w:r>
      <w:r>
        <w:rPr>
          <w:spacing w:val="-4"/>
          <w:sz w:val="20"/>
        </w:rPr>
        <w:t xml:space="preserve"> </w:t>
      </w:r>
      <w:r>
        <w:rPr>
          <w:sz w:val="20"/>
        </w:rPr>
        <w:t>pulizia</w:t>
      </w:r>
      <w:r>
        <w:rPr>
          <w:spacing w:val="-4"/>
          <w:sz w:val="20"/>
        </w:rPr>
        <w:t xml:space="preserve"> </w:t>
      </w:r>
      <w:r>
        <w:rPr>
          <w:sz w:val="20"/>
        </w:rPr>
        <w:t>e</w:t>
      </w:r>
      <w:r>
        <w:rPr>
          <w:spacing w:val="-4"/>
          <w:sz w:val="20"/>
        </w:rPr>
        <w:t xml:space="preserve"> </w:t>
      </w:r>
      <w:r>
        <w:rPr>
          <w:sz w:val="20"/>
        </w:rPr>
        <w:t>sanificazione</w:t>
      </w:r>
      <w:r>
        <w:rPr>
          <w:spacing w:val="-4"/>
          <w:sz w:val="20"/>
        </w:rPr>
        <w:t xml:space="preserve"> </w:t>
      </w:r>
      <w:r>
        <w:rPr>
          <w:sz w:val="20"/>
        </w:rPr>
        <w:t>della</w:t>
      </w:r>
      <w:r>
        <w:rPr>
          <w:spacing w:val="-4"/>
          <w:sz w:val="20"/>
        </w:rPr>
        <w:t xml:space="preserve"> </w:t>
      </w:r>
      <w:r>
        <w:rPr>
          <w:sz w:val="20"/>
        </w:rPr>
        <w:t>casa,</w:t>
      </w:r>
      <w:r>
        <w:rPr>
          <w:spacing w:val="-3"/>
          <w:sz w:val="20"/>
        </w:rPr>
        <w:t xml:space="preserve"> </w:t>
      </w:r>
      <w:r>
        <w:rPr>
          <w:sz w:val="20"/>
        </w:rPr>
        <w:t>combustibili per uso domestico e</w:t>
      </w:r>
      <w:r>
        <w:rPr>
          <w:spacing w:val="-1"/>
          <w:sz w:val="20"/>
        </w:rPr>
        <w:t xml:space="preserve"> </w:t>
      </w:r>
      <w:r>
        <w:rPr>
          <w:sz w:val="20"/>
        </w:rPr>
        <w:t>riscaldamento,</w:t>
      </w:r>
    </w:p>
    <w:p w:rsidR="008223B1" w:rsidRDefault="008223B1">
      <w:pPr>
        <w:pStyle w:val="ListParagraph"/>
        <w:numPr>
          <w:ilvl w:val="0"/>
          <w:numId w:val="1"/>
        </w:numPr>
        <w:tabs>
          <w:tab w:val="left" w:pos="419"/>
        </w:tabs>
        <w:ind w:left="295" w:right="744" w:firstLine="0"/>
        <w:rPr>
          <w:sz w:val="20"/>
        </w:rPr>
      </w:pPr>
      <w:r>
        <w:rPr>
          <w:sz w:val="20"/>
          <w:u w:val="single"/>
        </w:rPr>
        <w:t>prodotti</w:t>
      </w:r>
      <w:r>
        <w:rPr>
          <w:spacing w:val="-3"/>
          <w:sz w:val="20"/>
          <w:u w:val="single"/>
        </w:rPr>
        <w:t xml:space="preserve"> </w:t>
      </w:r>
      <w:r>
        <w:rPr>
          <w:sz w:val="20"/>
          <w:u w:val="single"/>
        </w:rPr>
        <w:t>sanitari</w:t>
      </w:r>
      <w:r>
        <w:rPr>
          <w:spacing w:val="-3"/>
          <w:sz w:val="20"/>
          <w:u w:val="single"/>
        </w:rPr>
        <w:t xml:space="preserve"> </w:t>
      </w:r>
      <w:r>
        <w:rPr>
          <w:sz w:val="20"/>
          <w:u w:val="single"/>
        </w:rPr>
        <w:t>e</w:t>
      </w:r>
      <w:r>
        <w:rPr>
          <w:spacing w:val="-3"/>
          <w:sz w:val="20"/>
          <w:u w:val="single"/>
        </w:rPr>
        <w:t xml:space="preserve"> </w:t>
      </w:r>
      <w:r>
        <w:rPr>
          <w:sz w:val="20"/>
          <w:u w:val="single"/>
        </w:rPr>
        <w:t>farmaceutici:</w:t>
      </w:r>
      <w:r>
        <w:rPr>
          <w:spacing w:val="-2"/>
          <w:sz w:val="20"/>
        </w:rPr>
        <w:t xml:space="preserve"> </w:t>
      </w:r>
      <w:r>
        <w:rPr>
          <w:sz w:val="20"/>
        </w:rPr>
        <w:t>farmaci</w:t>
      </w:r>
      <w:r>
        <w:rPr>
          <w:spacing w:val="-3"/>
          <w:sz w:val="20"/>
        </w:rPr>
        <w:t xml:space="preserve"> </w:t>
      </w:r>
      <w:r>
        <w:rPr>
          <w:sz w:val="20"/>
        </w:rPr>
        <w:t>da</w:t>
      </w:r>
      <w:r>
        <w:rPr>
          <w:spacing w:val="-3"/>
          <w:sz w:val="20"/>
        </w:rPr>
        <w:t xml:space="preserve"> </w:t>
      </w:r>
      <w:r>
        <w:rPr>
          <w:sz w:val="20"/>
        </w:rPr>
        <w:t>banco</w:t>
      </w:r>
      <w:r>
        <w:rPr>
          <w:spacing w:val="-2"/>
          <w:sz w:val="20"/>
        </w:rPr>
        <w:t xml:space="preserve"> </w:t>
      </w:r>
      <w:r>
        <w:rPr>
          <w:sz w:val="20"/>
        </w:rPr>
        <w:t>per</w:t>
      </w:r>
      <w:r>
        <w:rPr>
          <w:spacing w:val="-3"/>
          <w:sz w:val="20"/>
        </w:rPr>
        <w:t xml:space="preserve"> </w:t>
      </w:r>
      <w:r>
        <w:rPr>
          <w:sz w:val="20"/>
        </w:rPr>
        <w:t>i</w:t>
      </w:r>
      <w:r>
        <w:rPr>
          <w:spacing w:val="-3"/>
          <w:sz w:val="20"/>
        </w:rPr>
        <w:t xml:space="preserve"> </w:t>
      </w:r>
      <w:r>
        <w:rPr>
          <w:sz w:val="20"/>
        </w:rPr>
        <w:t>quali</w:t>
      </w:r>
      <w:r>
        <w:rPr>
          <w:spacing w:val="-2"/>
          <w:sz w:val="20"/>
        </w:rPr>
        <w:t xml:space="preserve"> </w:t>
      </w:r>
      <w:r>
        <w:rPr>
          <w:sz w:val="20"/>
        </w:rPr>
        <w:t>non</w:t>
      </w:r>
      <w:r>
        <w:rPr>
          <w:spacing w:val="-3"/>
          <w:sz w:val="20"/>
        </w:rPr>
        <w:t xml:space="preserve"> </w:t>
      </w:r>
      <w:r>
        <w:rPr>
          <w:sz w:val="20"/>
        </w:rPr>
        <w:t>è</w:t>
      </w:r>
      <w:r>
        <w:rPr>
          <w:spacing w:val="-3"/>
          <w:sz w:val="20"/>
        </w:rPr>
        <w:t xml:space="preserve"> </w:t>
      </w:r>
      <w:r>
        <w:rPr>
          <w:sz w:val="20"/>
        </w:rPr>
        <w:t>richiesta</w:t>
      </w:r>
      <w:r>
        <w:rPr>
          <w:spacing w:val="-2"/>
          <w:sz w:val="20"/>
        </w:rPr>
        <w:t xml:space="preserve"> </w:t>
      </w:r>
      <w:r>
        <w:rPr>
          <w:sz w:val="20"/>
        </w:rPr>
        <w:t>la</w:t>
      </w:r>
      <w:r>
        <w:rPr>
          <w:spacing w:val="-3"/>
          <w:sz w:val="20"/>
        </w:rPr>
        <w:t xml:space="preserve"> </w:t>
      </w:r>
      <w:r>
        <w:rPr>
          <w:sz w:val="20"/>
        </w:rPr>
        <w:t>prescrizione</w:t>
      </w:r>
      <w:r>
        <w:rPr>
          <w:spacing w:val="-3"/>
          <w:sz w:val="20"/>
        </w:rPr>
        <w:t xml:space="preserve"> </w:t>
      </w:r>
      <w:r>
        <w:rPr>
          <w:sz w:val="20"/>
        </w:rPr>
        <w:t>medica,</w:t>
      </w:r>
      <w:r>
        <w:rPr>
          <w:spacing w:val="-2"/>
          <w:sz w:val="20"/>
        </w:rPr>
        <w:t xml:space="preserve"> </w:t>
      </w:r>
      <w:r>
        <w:rPr>
          <w:sz w:val="20"/>
        </w:rPr>
        <w:t>ticket sanitari,</w:t>
      </w:r>
      <w:r>
        <w:rPr>
          <w:spacing w:val="-4"/>
          <w:sz w:val="20"/>
        </w:rPr>
        <w:t xml:space="preserve"> </w:t>
      </w:r>
      <w:r>
        <w:rPr>
          <w:sz w:val="20"/>
        </w:rPr>
        <w:t>D.P.I.</w:t>
      </w:r>
      <w:r>
        <w:rPr>
          <w:spacing w:val="-3"/>
          <w:sz w:val="20"/>
        </w:rPr>
        <w:t xml:space="preserve"> </w:t>
      </w:r>
      <w:r>
        <w:rPr>
          <w:sz w:val="20"/>
        </w:rPr>
        <w:t>quali</w:t>
      </w:r>
      <w:r>
        <w:rPr>
          <w:spacing w:val="-4"/>
          <w:sz w:val="20"/>
        </w:rPr>
        <w:t xml:space="preserve"> </w:t>
      </w:r>
      <w:r>
        <w:rPr>
          <w:sz w:val="20"/>
        </w:rPr>
        <w:t>mascherine</w:t>
      </w:r>
      <w:r>
        <w:rPr>
          <w:spacing w:val="-3"/>
          <w:sz w:val="20"/>
        </w:rPr>
        <w:t xml:space="preserve"> </w:t>
      </w:r>
      <w:r>
        <w:rPr>
          <w:sz w:val="20"/>
        </w:rPr>
        <w:t>e</w:t>
      </w:r>
      <w:r>
        <w:rPr>
          <w:spacing w:val="-3"/>
          <w:sz w:val="20"/>
        </w:rPr>
        <w:t xml:space="preserve"> </w:t>
      </w:r>
      <w:r>
        <w:rPr>
          <w:sz w:val="20"/>
        </w:rPr>
        <w:t>guanti,</w:t>
      </w:r>
      <w:r>
        <w:rPr>
          <w:spacing w:val="-4"/>
          <w:sz w:val="20"/>
        </w:rPr>
        <w:t xml:space="preserve"> </w:t>
      </w:r>
      <w:r>
        <w:rPr>
          <w:sz w:val="20"/>
        </w:rPr>
        <w:t>disinfettanti,</w:t>
      </w:r>
      <w:r>
        <w:rPr>
          <w:spacing w:val="-3"/>
          <w:sz w:val="20"/>
        </w:rPr>
        <w:t xml:space="preserve"> </w:t>
      </w:r>
      <w:r>
        <w:rPr>
          <w:sz w:val="20"/>
        </w:rPr>
        <w:t>(sono</w:t>
      </w:r>
      <w:r>
        <w:rPr>
          <w:spacing w:val="-3"/>
          <w:sz w:val="20"/>
        </w:rPr>
        <w:t xml:space="preserve"> </w:t>
      </w:r>
      <w:r>
        <w:rPr>
          <w:sz w:val="20"/>
        </w:rPr>
        <w:t>esclusi</w:t>
      </w:r>
      <w:r>
        <w:rPr>
          <w:spacing w:val="-4"/>
          <w:sz w:val="20"/>
        </w:rPr>
        <w:t xml:space="preserve"> </w:t>
      </w:r>
      <w:r>
        <w:rPr>
          <w:sz w:val="20"/>
        </w:rPr>
        <w:t>prodotti</w:t>
      </w:r>
      <w:r>
        <w:rPr>
          <w:spacing w:val="-3"/>
          <w:sz w:val="20"/>
        </w:rPr>
        <w:t xml:space="preserve"> </w:t>
      </w:r>
      <w:r>
        <w:rPr>
          <w:sz w:val="20"/>
        </w:rPr>
        <w:t>tipo</w:t>
      </w:r>
      <w:r>
        <w:rPr>
          <w:spacing w:val="-4"/>
          <w:sz w:val="20"/>
        </w:rPr>
        <w:t xml:space="preserve"> </w:t>
      </w:r>
      <w:r>
        <w:rPr>
          <w:sz w:val="20"/>
        </w:rPr>
        <w:t>cosmetici,</w:t>
      </w:r>
      <w:r>
        <w:rPr>
          <w:spacing w:val="-3"/>
          <w:sz w:val="20"/>
        </w:rPr>
        <w:t xml:space="preserve"> </w:t>
      </w:r>
      <w:r>
        <w:rPr>
          <w:sz w:val="20"/>
        </w:rPr>
        <w:t>profumi,</w:t>
      </w:r>
      <w:r>
        <w:rPr>
          <w:spacing w:val="-3"/>
          <w:sz w:val="20"/>
        </w:rPr>
        <w:t xml:space="preserve"> </w:t>
      </w:r>
      <w:r>
        <w:rPr>
          <w:sz w:val="20"/>
        </w:rPr>
        <w:t>ecc);</w:t>
      </w:r>
    </w:p>
    <w:p w:rsidR="008223B1" w:rsidRDefault="008223B1">
      <w:pPr>
        <w:pStyle w:val="BodyText"/>
        <w:spacing w:before="120"/>
      </w:pPr>
      <w:r>
        <w:t>b) per “soggetti beneficiari”, le persone fisiche in possesso dei requisiti di cui all’art. 3 del presente disciplinare</w:t>
      </w:r>
    </w:p>
    <w:p w:rsidR="008223B1" w:rsidRDefault="008223B1">
      <w:pPr>
        <w:pStyle w:val="ListParagraph"/>
        <w:numPr>
          <w:ilvl w:val="0"/>
          <w:numId w:val="2"/>
        </w:numPr>
        <w:tabs>
          <w:tab w:val="left" w:pos="1004"/>
        </w:tabs>
        <w:spacing w:before="121"/>
        <w:ind w:hanging="709"/>
        <w:rPr>
          <w:sz w:val="20"/>
        </w:rPr>
      </w:pPr>
      <w:r>
        <w:rPr>
          <w:sz w:val="20"/>
        </w:rPr>
        <w:t>i BUONI possono essere spesi esclusivamente presso gli esercizi individuati dal</w:t>
      </w:r>
      <w:r>
        <w:rPr>
          <w:spacing w:val="-12"/>
          <w:sz w:val="20"/>
        </w:rPr>
        <w:t xml:space="preserve"> </w:t>
      </w:r>
      <w:r>
        <w:rPr>
          <w:sz w:val="20"/>
        </w:rPr>
        <w:t>Comune.</w:t>
      </w:r>
    </w:p>
    <w:p w:rsidR="008223B1" w:rsidRDefault="008223B1">
      <w:pPr>
        <w:pStyle w:val="BodyText"/>
        <w:spacing w:line="364" w:lineRule="auto"/>
        <w:ind w:right="1033"/>
      </w:pPr>
      <w:r>
        <w:t>possono essere cumulabili ma non cedibili, pertanto, devono risultare controfirmati dal possessore; non è utilizzabile quale denaro contante e non dà diritto a resto in contanti;</w:t>
      </w:r>
    </w:p>
    <w:p w:rsidR="008223B1" w:rsidRDefault="008223B1">
      <w:pPr>
        <w:pStyle w:val="BodyText"/>
        <w:ind w:right="159"/>
      </w:pPr>
      <w:r>
        <w:t>comporta l’obbligo per il fruitore, di regolare in contanti l’eventuale differenza in eccesso tra il valore facciale del buono ed il prezzo dei beni acquistati.</w:t>
      </w:r>
    </w:p>
    <w:p w:rsidR="008223B1" w:rsidRDefault="008223B1">
      <w:pPr>
        <w:pStyle w:val="ListParagraph"/>
        <w:numPr>
          <w:ilvl w:val="0"/>
          <w:numId w:val="2"/>
        </w:numPr>
        <w:tabs>
          <w:tab w:val="left" w:pos="1004"/>
        </w:tabs>
        <w:spacing w:before="121"/>
        <w:ind w:hanging="709"/>
        <w:rPr>
          <w:sz w:val="20"/>
        </w:rPr>
      </w:pPr>
      <w:r>
        <w:rPr>
          <w:sz w:val="20"/>
        </w:rPr>
        <w:t>non</w:t>
      </w:r>
      <w:r>
        <w:rPr>
          <w:spacing w:val="29"/>
          <w:sz w:val="20"/>
        </w:rPr>
        <w:t xml:space="preserve"> </w:t>
      </w:r>
      <w:r>
        <w:rPr>
          <w:sz w:val="20"/>
        </w:rPr>
        <w:t>comprende:</w:t>
      </w:r>
      <w:r>
        <w:rPr>
          <w:spacing w:val="31"/>
          <w:sz w:val="20"/>
        </w:rPr>
        <w:t xml:space="preserve"> </w:t>
      </w:r>
      <w:r>
        <w:rPr>
          <w:sz w:val="20"/>
        </w:rPr>
        <w:t>alcolici</w:t>
      </w:r>
      <w:r>
        <w:rPr>
          <w:spacing w:val="30"/>
          <w:sz w:val="20"/>
        </w:rPr>
        <w:t xml:space="preserve"> </w:t>
      </w:r>
      <w:r>
        <w:rPr>
          <w:sz w:val="20"/>
        </w:rPr>
        <w:t>(vino,</w:t>
      </w:r>
      <w:r>
        <w:rPr>
          <w:spacing w:val="31"/>
          <w:sz w:val="20"/>
        </w:rPr>
        <w:t xml:space="preserve"> </w:t>
      </w:r>
      <w:r>
        <w:rPr>
          <w:sz w:val="20"/>
        </w:rPr>
        <w:t>birra</w:t>
      </w:r>
      <w:r>
        <w:rPr>
          <w:spacing w:val="30"/>
          <w:sz w:val="20"/>
        </w:rPr>
        <w:t xml:space="preserve"> </w:t>
      </w:r>
      <w:r>
        <w:rPr>
          <w:sz w:val="20"/>
        </w:rPr>
        <w:t>e</w:t>
      </w:r>
      <w:r>
        <w:rPr>
          <w:spacing w:val="30"/>
          <w:sz w:val="20"/>
        </w:rPr>
        <w:t xml:space="preserve"> </w:t>
      </w:r>
      <w:r>
        <w:rPr>
          <w:sz w:val="20"/>
        </w:rPr>
        <w:t>super</w:t>
      </w:r>
      <w:r>
        <w:rPr>
          <w:spacing w:val="30"/>
          <w:sz w:val="20"/>
        </w:rPr>
        <w:t xml:space="preserve"> </w:t>
      </w:r>
      <w:r>
        <w:rPr>
          <w:sz w:val="20"/>
        </w:rPr>
        <w:t>alcolici</w:t>
      </w:r>
      <w:r>
        <w:rPr>
          <w:spacing w:val="30"/>
          <w:sz w:val="20"/>
        </w:rPr>
        <w:t xml:space="preserve"> </w:t>
      </w:r>
      <w:r>
        <w:rPr>
          <w:sz w:val="20"/>
        </w:rPr>
        <w:t>vari),</w:t>
      </w:r>
      <w:r>
        <w:rPr>
          <w:spacing w:val="31"/>
          <w:sz w:val="20"/>
        </w:rPr>
        <w:t xml:space="preserve"> </w:t>
      </w:r>
      <w:r>
        <w:rPr>
          <w:sz w:val="20"/>
        </w:rPr>
        <w:t>alimenti</w:t>
      </w:r>
      <w:r>
        <w:rPr>
          <w:spacing w:val="30"/>
          <w:sz w:val="20"/>
        </w:rPr>
        <w:t xml:space="preserve"> </w:t>
      </w:r>
      <w:r>
        <w:rPr>
          <w:sz w:val="20"/>
        </w:rPr>
        <w:t>e</w:t>
      </w:r>
      <w:r>
        <w:rPr>
          <w:spacing w:val="30"/>
          <w:sz w:val="20"/>
        </w:rPr>
        <w:t xml:space="preserve"> </w:t>
      </w:r>
      <w:r>
        <w:rPr>
          <w:sz w:val="20"/>
        </w:rPr>
        <w:t>prodotti</w:t>
      </w:r>
      <w:r>
        <w:rPr>
          <w:spacing w:val="30"/>
          <w:sz w:val="20"/>
        </w:rPr>
        <w:t xml:space="preserve"> </w:t>
      </w:r>
      <w:r>
        <w:rPr>
          <w:sz w:val="20"/>
        </w:rPr>
        <w:t>per</w:t>
      </w:r>
      <w:r>
        <w:rPr>
          <w:spacing w:val="29"/>
          <w:sz w:val="20"/>
        </w:rPr>
        <w:t xml:space="preserve"> </w:t>
      </w:r>
      <w:r>
        <w:rPr>
          <w:sz w:val="20"/>
        </w:rPr>
        <w:t>gli</w:t>
      </w:r>
      <w:r>
        <w:rPr>
          <w:spacing w:val="29"/>
          <w:sz w:val="20"/>
        </w:rPr>
        <w:t xml:space="preserve"> </w:t>
      </w:r>
      <w:r>
        <w:rPr>
          <w:sz w:val="20"/>
        </w:rPr>
        <w:t>animali;</w:t>
      </w:r>
      <w:r>
        <w:rPr>
          <w:spacing w:val="30"/>
          <w:sz w:val="20"/>
        </w:rPr>
        <w:t xml:space="preserve"> </w:t>
      </w:r>
      <w:r>
        <w:rPr>
          <w:sz w:val="20"/>
        </w:rPr>
        <w:t>arredi</w:t>
      </w:r>
      <w:r>
        <w:rPr>
          <w:spacing w:val="29"/>
          <w:sz w:val="20"/>
        </w:rPr>
        <w:t xml:space="preserve"> </w:t>
      </w:r>
      <w:r>
        <w:rPr>
          <w:sz w:val="20"/>
        </w:rPr>
        <w:t>e</w:t>
      </w:r>
    </w:p>
    <w:p w:rsidR="008223B1" w:rsidRDefault="008223B1">
      <w:pPr>
        <w:pStyle w:val="BodyText"/>
        <w:spacing w:line="229" w:lineRule="exact"/>
        <w:jc w:val="both"/>
      </w:pPr>
      <w:r>
        <w:t>corredi per la casa (es. stoviglie etc.), tabacchi, ricariche telefoniche, giochi e lotterie.</w:t>
      </w:r>
    </w:p>
    <w:p w:rsidR="008223B1" w:rsidRDefault="008223B1">
      <w:pPr>
        <w:pStyle w:val="BodyText"/>
        <w:ind w:left="0"/>
      </w:pPr>
    </w:p>
    <w:p w:rsidR="008223B1" w:rsidRDefault="008223B1">
      <w:pPr>
        <w:pStyle w:val="BodyText"/>
        <w:ind w:right="159" w:firstLine="57"/>
        <w:jc w:val="both"/>
        <w:rPr>
          <w:i/>
        </w:rPr>
      </w:pPr>
      <w:r>
        <w:t xml:space="preserve">Gli Operatori commerciali interessati per aderire all’iniziativa devono compilare e inviare al Comune di Rocca S. Maria esclusivamente tramite posta elettronica ordinaria alla mail: </w:t>
      </w:r>
      <w:hyperlink r:id="rId8">
        <w:r>
          <w:rPr>
            <w:color w:val="000080"/>
            <w:u w:val="single" w:color="000080"/>
          </w:rPr>
          <w:t>roccasm@roccasm.i</w:t>
        </w:r>
      </w:hyperlink>
      <w:r>
        <w:rPr>
          <w:color w:val="000080"/>
          <w:u w:val="single" w:color="000080"/>
        </w:rPr>
        <w:t>t</w:t>
      </w:r>
      <w:r>
        <w:rPr>
          <w:color w:val="000080"/>
        </w:rPr>
        <w:t xml:space="preserve"> </w:t>
      </w:r>
      <w:r>
        <w:t xml:space="preserve">o tramite PEC a </w:t>
      </w:r>
      <w:hyperlink r:id="rId9" w:history="1">
        <w:r w:rsidRPr="009D05B6">
          <w:rPr>
            <w:rStyle w:val="Hyperlink"/>
            <w:rFonts w:cs="Arial"/>
            <w:u w:color="000080"/>
            <w:lang w:val="it-IT" w:eastAsia="it-IT"/>
          </w:rPr>
          <w:t>roccasm@pec.i</w:t>
        </w:r>
      </w:hyperlink>
      <w:r>
        <w:rPr>
          <w:color w:val="000080"/>
          <w:u w:val="single" w:color="000080"/>
        </w:rPr>
        <w:t>t</w:t>
      </w:r>
      <w:r>
        <w:rPr>
          <w:color w:val="000080"/>
        </w:rPr>
        <w:t xml:space="preserve"> </w:t>
      </w:r>
      <w:r>
        <w:t xml:space="preserve">l’allegato </w:t>
      </w:r>
      <w:r>
        <w:rPr>
          <w:i/>
        </w:rPr>
        <w:t xml:space="preserve">“Modello di domanda” </w:t>
      </w:r>
      <w:r>
        <w:t xml:space="preserve">disponibile sul sito istituzionale del Comune </w:t>
      </w:r>
      <w:hyperlink r:id="rId10">
        <w:r>
          <w:rPr>
            <w:color w:val="000080"/>
            <w:u w:val="single" w:color="000080"/>
          </w:rPr>
          <w:t>www.roccasm.i</w:t>
        </w:r>
      </w:hyperlink>
      <w:r>
        <w:rPr>
          <w:color w:val="000080"/>
          <w:u w:val="single" w:color="000080"/>
        </w:rPr>
        <w:t>t</w:t>
      </w:r>
      <w:r>
        <w:rPr>
          <w:color w:val="000080"/>
        </w:rPr>
        <w:t xml:space="preserve"> </w:t>
      </w:r>
      <w:r>
        <w:t xml:space="preserve">e riportare nell’oggetto la seguente dicitura : </w:t>
      </w:r>
      <w:r>
        <w:rPr>
          <w:i/>
        </w:rPr>
        <w:t>“COVID-19 adesione all’iniziativa buoni spesa”.</w:t>
      </w:r>
    </w:p>
    <w:p w:rsidR="008223B1" w:rsidRDefault="008223B1">
      <w:pPr>
        <w:pStyle w:val="BodyText"/>
        <w:spacing w:before="6"/>
        <w:ind w:left="0"/>
        <w:rPr>
          <w:i/>
        </w:rPr>
      </w:pPr>
    </w:p>
    <w:p w:rsidR="008223B1" w:rsidRDefault="008223B1">
      <w:pPr>
        <w:ind w:left="295" w:right="159" w:firstLine="708"/>
        <w:jc w:val="both"/>
        <w:rPr>
          <w:b/>
          <w:i/>
          <w:sz w:val="20"/>
        </w:rPr>
      </w:pPr>
      <w:r>
        <w:rPr>
          <w:noProof/>
        </w:rPr>
        <w:pict>
          <v:shape id="_x0000_s1027" style="position:absolute;left:0;text-align:left;margin-left:1984pt;margin-top:8455.6pt;width:9270pt;height:.1pt;z-index:251656192;mso-position-horizontal-relative:page" coordorigin="39680,169112" coordsize="185400,0" o:spt="100" adj="0,,0" path="m1984,238r178,m2162,238r1523,m3685,238r535,m4220,238r546,m4766,238r1391,m6157,238r235,m6392,238r424,m6816,238r246,m7062,238r1078,m8140,238r245,m8385,238r1123,m9508,238r356,m9864,238r611,m10475,238r356,m10831,238r245,m11076,238r122,m11198,238r56,e" filled="f" strokeweight=".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noProof/>
        </w:rPr>
        <w:pict>
          <v:shape id="_x0000_s1028" style="position:absolute;left:0;text-align:left;margin-left:1276pt;margin-top:8685.6pt;width:9978pt;height:.1pt;z-index:251657216;mso-position-horizontal-relative:page" coordorigin="25520,173712" coordsize="199560,0" o:spt="100" adj="0,,0" path="m1276,468r533,m1809,468r684,m2493,468r951,m3444,468r251,m3695,468r762,m4457,468r262,m4719,468r1483,m6202,468r993,m7195,468r716,m7911,468r1094,m9005,468r583,m9588,468r250,m9838,468r394,m10232,468r594,m10826,468r372,m11198,468r56,e" filled="f" strokeweight=".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noProof/>
        </w:rPr>
        <w:pict>
          <v:shape id="_x0000_s1029" style="position:absolute;left:0;text-align:left;margin-left:1276pt;margin-top:8915.6pt;width:9978pt;height:.1pt;z-index:251658240;mso-position-horizontal-relative:page" coordorigin="25520,178312" coordsize="199560,0" o:spt="100" adj="0,,0" path="m1276,698r622,m1898,698r1172,m3070,698r616,m3686,698r206,m3892,698r716,m4608,698r1115,m5723,698r393,m6116,698r111,m6227,698r1104,m7331,698r149,m7480,698r56,m7536,698r633,m8169,698r560,m8729,698r971,m9700,698r927,m10627,698r571,m11198,698r56,e" filled="f" strokeweight=".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rPr>
          <w:b/>
          <w:i/>
          <w:sz w:val="20"/>
        </w:rPr>
        <w:t>In considerazione dello stato emergenziale, al fine di consentire di beneficiare dei buoni nel più breve tempo possibile le istanze di partecipazione dovranno essere presentate entro le ore 09:00 del giorno 06-04-2020. Entro il giorno 08-04-2020 sarà pubblicato l’elenco degli esercenti aderenti. Dalla pubblicazione potranno essere accettati i buoni spesa da parte dei beneficiari.</w:t>
      </w:r>
    </w:p>
    <w:p w:rsidR="008223B1" w:rsidRDefault="008223B1">
      <w:pPr>
        <w:pStyle w:val="BodyText"/>
        <w:spacing w:line="224" w:lineRule="exact"/>
        <w:ind w:left="1003"/>
        <w:jc w:val="both"/>
      </w:pPr>
      <w:r>
        <w:rPr>
          <w:noProof/>
        </w:rPr>
        <w:pict>
          <v:line id="_x0000_s1030" style="position:absolute;left:0;text-align:left;z-index:251659264;mso-position-horizontal-relative:page" from="63.8pt,.4pt" to="435.7pt,.4pt" strokeweight=".5pt">
            <w10:wrap anchorx="page"/>
          </v:line>
        </w:pict>
      </w:r>
      <w:r>
        <w:t>L’istanza di inserimento potrà comunque essere avanzata anche sino alle ore 24:00 del giorno</w:t>
      </w:r>
    </w:p>
    <w:p w:rsidR="008223B1" w:rsidRDefault="008223B1">
      <w:pPr>
        <w:pStyle w:val="BodyText"/>
        <w:ind w:right="368"/>
        <w:jc w:val="both"/>
      </w:pPr>
      <w:r>
        <w:t>10-04-2020. In tal caso, l’elenco già predisposto verrà integrato con i nuovi esercizi dal giorno 11-04-2020. Da tale data potranno essere accettati i buoni spesa anche da questi.</w:t>
      </w:r>
    </w:p>
    <w:p w:rsidR="008223B1" w:rsidRDefault="008223B1">
      <w:pPr>
        <w:pStyle w:val="BodyText"/>
        <w:spacing w:before="4"/>
        <w:ind w:left="0"/>
        <w:rPr>
          <w:sz w:val="27"/>
        </w:rPr>
      </w:pPr>
      <w:r>
        <w:rPr>
          <w:noProof/>
        </w:rPr>
        <w:pict>
          <v:line id="_x0000_s1031" style="position:absolute;z-index:-251661312;mso-wrap-distance-left:0;mso-wrap-distance-right:0;mso-position-horizontal-relative:page" from="63.8pt,17.95pt" to="152pt,17.95pt" strokeweight=".5pt">
            <w10:wrap type="topAndBottom" anchorx="page"/>
          </v:line>
        </w:pict>
      </w:r>
    </w:p>
    <w:p w:rsidR="008223B1" w:rsidRDefault="008223B1">
      <w:pPr>
        <w:pStyle w:val="BodyText"/>
        <w:spacing w:before="7"/>
        <w:ind w:left="0"/>
        <w:rPr>
          <w:sz w:val="8"/>
        </w:rPr>
      </w:pPr>
    </w:p>
    <w:p w:rsidR="008223B1" w:rsidRDefault="008223B1">
      <w:pPr>
        <w:spacing w:before="94" w:line="227" w:lineRule="exact"/>
        <w:ind w:left="4172"/>
        <w:rPr>
          <w:b/>
          <w:sz w:val="20"/>
        </w:rPr>
      </w:pPr>
      <w:r>
        <w:rPr>
          <w:b/>
          <w:sz w:val="20"/>
          <w:u w:val="single"/>
        </w:rPr>
        <w:t>Indicazioni di massima:</w:t>
      </w:r>
    </w:p>
    <w:p w:rsidR="008223B1" w:rsidRDefault="008223B1">
      <w:pPr>
        <w:pStyle w:val="BodyText"/>
        <w:spacing w:line="227" w:lineRule="exact"/>
        <w:ind w:left="1023"/>
      </w:pPr>
      <w:r>
        <w:t>I buoni spesa” saranno predisposti dall'Ente, nominativi, numerati e del valore indicato.</w:t>
      </w:r>
    </w:p>
    <w:p w:rsidR="008223B1" w:rsidRDefault="008223B1">
      <w:pPr>
        <w:pStyle w:val="BodyText"/>
        <w:ind w:right="159" w:firstLine="708"/>
      </w:pPr>
      <w:r>
        <w:t>Essi autorizzano il portatore all'acquisto dii generi alimentari e prodotti di prima necessità consegnando lo stesso buono all'esercente, fino al valore dello stesso.</w:t>
      </w:r>
    </w:p>
    <w:p w:rsidR="008223B1" w:rsidRDefault="008223B1">
      <w:pPr>
        <w:pStyle w:val="BodyText"/>
        <w:spacing w:before="120"/>
        <w:ind w:right="248" w:firstLine="708"/>
      </w:pPr>
      <w:r>
        <w:t>Al fine di procedere ai pagamenti da parte dell'Ente nel più breve tempo possibile, gli esercenti recapiteranno alla fine del mese di Aprile tramite Posta Elettronica Certificata i buoni ricevuti unitamente alla relativa documentazione fiscale giustificativa (scontrino) per l'ammontare dei buoni ricevuti e ad una dichiarazione circa il rispetto dei prodotti forniti a quanto indicato nel presente avviso se lo scontrino non riporta le specifiche dei prodotti. Il pagamento da parte dell’Ente avrà luogo entro 30 giorni dal ricevimento della documentazione di cui sopra. La documentazione originale sarà trasmessa per posta ordinaria.</w:t>
      </w:r>
    </w:p>
    <w:p w:rsidR="008223B1" w:rsidRDefault="008223B1">
      <w:pPr>
        <w:pStyle w:val="BodyText"/>
        <w:spacing w:before="120"/>
        <w:ind w:right="340" w:firstLine="708"/>
      </w:pPr>
      <w:r>
        <w:t>I buoni potranno essere accettati e saranno validi e rimborsabili per acquisti avvenuti sino ad una data fissata dal Comune con preavviso di almeno 15 giorni prima della scadenza stabilita.</w:t>
      </w:r>
    </w:p>
    <w:p w:rsidR="008223B1" w:rsidRDefault="008223B1">
      <w:pPr>
        <w:pStyle w:val="BodyText"/>
        <w:ind w:right="159" w:firstLine="708"/>
      </w:pPr>
      <w:r>
        <w:t>La data di scadenza della validità dei buoni dovrà essere altresì resa pubblica nel proprio esercizio per darne opportuna comunicazione alla clientela.</w:t>
      </w:r>
    </w:p>
    <w:p w:rsidR="008223B1" w:rsidRDefault="008223B1">
      <w:pPr>
        <w:pStyle w:val="BodyText"/>
        <w:ind w:left="1003"/>
      </w:pPr>
      <w:r>
        <w:t>.</w:t>
      </w:r>
    </w:p>
    <w:p w:rsidR="008223B1" w:rsidRDefault="008223B1">
      <w:pPr>
        <w:pStyle w:val="BodyText"/>
        <w:spacing w:before="6"/>
        <w:ind w:left="0"/>
      </w:pPr>
    </w:p>
    <w:p w:rsidR="008223B1" w:rsidRDefault="008223B1">
      <w:pPr>
        <w:pStyle w:val="Heading1"/>
        <w:jc w:val="both"/>
      </w:pPr>
      <w:r>
        <w:t>Tracciabilità dei flussi finanziari</w:t>
      </w:r>
    </w:p>
    <w:p w:rsidR="008223B1" w:rsidRDefault="008223B1">
      <w:pPr>
        <w:pStyle w:val="BodyText"/>
        <w:ind w:right="159"/>
        <w:jc w:val="both"/>
      </w:pPr>
      <w:r>
        <w:t>L’istante accreditato, ai sensi della Legge n.136 del 13 agosto 2010 “Tracciabilità dei flussi finanziari”, dovrà indicare il numero di conto corrente dedicato444 su cui dovranno transitare tutti i movimenti finanziari, relativi alla gestione dei servizi espletati indicando altresì le generalità ed il codice fiscale delle persone delegate ad operare su tale conto.</w:t>
      </w:r>
    </w:p>
    <w:p w:rsidR="008223B1" w:rsidRDefault="008223B1">
      <w:pPr>
        <w:pStyle w:val="Heading1"/>
        <w:spacing w:before="3"/>
        <w:ind w:left="295"/>
        <w:jc w:val="both"/>
      </w:pPr>
      <w:r>
        <w:t>Trattamento dati personali</w:t>
      </w:r>
    </w:p>
    <w:p w:rsidR="008223B1" w:rsidRDefault="008223B1">
      <w:pPr>
        <w:pStyle w:val="BodyText"/>
        <w:spacing w:line="227" w:lineRule="exact"/>
        <w:jc w:val="both"/>
      </w:pPr>
      <w:r>
        <w:t>L'istante dovrà garantire l’applicazione del GDPR 2017/679 recante disposizioni a tutela delle persone e di</w:t>
      </w:r>
    </w:p>
    <w:p w:rsidR="008223B1" w:rsidRDefault="008223B1">
      <w:pPr>
        <w:spacing w:line="227" w:lineRule="exact"/>
        <w:jc w:val="both"/>
        <w:sectPr w:rsidR="008223B1">
          <w:pgSz w:w="11900" w:h="16820"/>
          <w:pgMar w:top="1560" w:right="540" w:bottom="280" w:left="980" w:header="720" w:footer="720" w:gutter="0"/>
          <w:cols w:space="720"/>
        </w:sectPr>
      </w:pPr>
    </w:p>
    <w:p w:rsidR="008223B1" w:rsidRDefault="008223B1">
      <w:pPr>
        <w:pStyle w:val="BodyText"/>
        <w:spacing w:before="72"/>
      </w:pPr>
      <w:r>
        <w:t>altri soggetti rispetto al trattamento dei dati personale.</w:t>
      </w:r>
    </w:p>
    <w:p w:rsidR="008223B1" w:rsidRDefault="008223B1">
      <w:pPr>
        <w:pStyle w:val="Heading1"/>
        <w:spacing w:before="6"/>
      </w:pPr>
      <w:r>
        <w:t>Sicurezza sui luoghi di lavoro</w:t>
      </w:r>
    </w:p>
    <w:p w:rsidR="008223B1" w:rsidRDefault="008223B1">
      <w:pPr>
        <w:pStyle w:val="BodyText"/>
        <w:ind w:right="159"/>
      </w:pPr>
      <w:r>
        <w:t>L'istante è tenuto ad applicare il D.Lgs. 81/2008 sulla sicurezza nei luoghi di lavoro ed il rispetto delle prescrizioni minime per il contenimento della diffusione del COVID-19..</w:t>
      </w:r>
    </w:p>
    <w:p w:rsidR="008223B1" w:rsidRDefault="008223B1">
      <w:pPr>
        <w:pStyle w:val="Heading1"/>
        <w:spacing w:before="3"/>
      </w:pPr>
      <w:r>
        <w:t>Durata dell’accreditamento</w:t>
      </w:r>
    </w:p>
    <w:p w:rsidR="008223B1" w:rsidRDefault="008223B1">
      <w:pPr>
        <w:pStyle w:val="BodyText"/>
        <w:ind w:right="159"/>
      </w:pPr>
      <w:r>
        <w:t>L’accreditamento previsto dal presente bando riveste carattere di eccezionalità ed è legata all’emergenza emergenza epidemiologica da COVID-19.</w:t>
      </w:r>
    </w:p>
    <w:p w:rsidR="008223B1" w:rsidRDefault="008223B1">
      <w:pPr>
        <w:pStyle w:val="BodyText"/>
        <w:ind w:right="264"/>
      </w:pPr>
      <w:r>
        <w:t>Il presente bando è emanato – secondo quanto stabilito dall'Ordinanza n. 658 del 29 marzo 2020 - in deroga al Decreto Legislativo 50/2016.</w:t>
      </w:r>
    </w:p>
    <w:p w:rsidR="008223B1" w:rsidRDefault="008223B1">
      <w:pPr>
        <w:pStyle w:val="BodyText"/>
        <w:spacing w:before="117"/>
      </w:pPr>
      <w:r>
        <w:t>Rocca Santa Maria – 02-04-2020</w:t>
      </w:r>
    </w:p>
    <w:p w:rsidR="008223B1" w:rsidRDefault="008223B1">
      <w:pPr>
        <w:pStyle w:val="BodyText"/>
        <w:ind w:left="0"/>
        <w:rPr>
          <w:sz w:val="22"/>
        </w:rPr>
      </w:pPr>
    </w:p>
    <w:p w:rsidR="008223B1" w:rsidRDefault="008223B1">
      <w:pPr>
        <w:pStyle w:val="BodyText"/>
        <w:spacing w:before="10"/>
        <w:ind w:left="0"/>
        <w:rPr>
          <w:sz w:val="18"/>
        </w:rPr>
      </w:pPr>
    </w:p>
    <w:p w:rsidR="008223B1" w:rsidRDefault="008223B1">
      <w:pPr>
        <w:pStyle w:val="BodyText"/>
        <w:ind w:left="1497" w:right="1362"/>
        <w:jc w:val="center"/>
      </w:pPr>
      <w:r>
        <w:t>IL RESPONSABILE</w:t>
      </w:r>
    </w:p>
    <w:p w:rsidR="008223B1" w:rsidRDefault="008223B1">
      <w:pPr>
        <w:pStyle w:val="BodyText"/>
        <w:spacing w:before="120"/>
        <w:ind w:left="1497" w:right="1363"/>
        <w:jc w:val="center"/>
      </w:pPr>
      <w:r>
        <w:t>- Fabrizio SACCHETTI -</w:t>
      </w:r>
    </w:p>
    <w:sectPr w:rsidR="008223B1" w:rsidSect="00035CFB">
      <w:pgSz w:w="11900" w:h="16820"/>
      <w:pgMar w:top="1320" w:right="54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altName w:val="Sylfaen"/>
    <w:panose1 w:val="02020603050405020304"/>
    <w:charset w:val="00"/>
    <w:family w:val="roman"/>
    <w:pitch w:val="variable"/>
    <w:sig w:usb0="20002A87" w:usb1="00000000" w:usb2="00000000" w:usb3="00000000" w:csb0="000001FF" w:csb1="00000000"/>
  </w:font>
  <w:font w:name="Dauphin">
    <w:panose1 w:val="0204050203030B020204"/>
    <w:charset w:val="00"/>
    <w:family w:val="roman"/>
    <w:pitch w:val="variable"/>
    <w:sig w:usb0="00000003" w:usb1="00000000" w:usb2="00000000" w:usb3="00000000" w:csb0="00000001" w:csb1="00000000"/>
  </w:font>
  <w:font w:name="Caesar Open">
    <w:panose1 w:val="04027200000000000000"/>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chitecture">
    <w:panose1 w:val="020D0506020203030B03"/>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4D9"/>
    <w:multiLevelType w:val="hybridMultilevel"/>
    <w:tmpl w:val="4D60E09A"/>
    <w:lvl w:ilvl="0" w:tplc="2422AB4C">
      <w:start w:val="1"/>
      <w:numFmt w:val="decimal"/>
      <w:lvlText w:val="%1."/>
      <w:lvlJc w:val="left"/>
      <w:pPr>
        <w:ind w:left="1004" w:hanging="708"/>
      </w:pPr>
      <w:rPr>
        <w:rFonts w:ascii="Arial" w:eastAsia="Times New Roman" w:hAnsi="Arial" w:cs="Arial" w:hint="default"/>
        <w:b w:val="0"/>
        <w:spacing w:val="-4"/>
        <w:w w:val="100"/>
        <w:sz w:val="20"/>
        <w:szCs w:val="20"/>
      </w:rPr>
    </w:lvl>
    <w:lvl w:ilvl="1" w:tplc="20D622AE">
      <w:numFmt w:val="bullet"/>
      <w:lvlText w:val="•"/>
      <w:lvlJc w:val="left"/>
      <w:pPr>
        <w:ind w:left="1140" w:hanging="708"/>
      </w:pPr>
      <w:rPr>
        <w:rFonts w:hint="default"/>
      </w:rPr>
    </w:lvl>
    <w:lvl w:ilvl="2" w:tplc="E7322E56">
      <w:numFmt w:val="bullet"/>
      <w:lvlText w:val="•"/>
      <w:lvlJc w:val="left"/>
      <w:pPr>
        <w:ind w:left="2166" w:hanging="708"/>
      </w:pPr>
      <w:rPr>
        <w:rFonts w:hint="default"/>
      </w:rPr>
    </w:lvl>
    <w:lvl w:ilvl="3" w:tplc="236E94BC">
      <w:numFmt w:val="bullet"/>
      <w:lvlText w:val="•"/>
      <w:lvlJc w:val="left"/>
      <w:pPr>
        <w:ind w:left="3193" w:hanging="708"/>
      </w:pPr>
      <w:rPr>
        <w:rFonts w:hint="default"/>
      </w:rPr>
    </w:lvl>
    <w:lvl w:ilvl="4" w:tplc="85BC158C">
      <w:numFmt w:val="bullet"/>
      <w:lvlText w:val="•"/>
      <w:lvlJc w:val="left"/>
      <w:pPr>
        <w:ind w:left="4220" w:hanging="708"/>
      </w:pPr>
      <w:rPr>
        <w:rFonts w:hint="default"/>
      </w:rPr>
    </w:lvl>
    <w:lvl w:ilvl="5" w:tplc="EB966E1E">
      <w:numFmt w:val="bullet"/>
      <w:lvlText w:val="•"/>
      <w:lvlJc w:val="left"/>
      <w:pPr>
        <w:ind w:left="5246" w:hanging="708"/>
      </w:pPr>
      <w:rPr>
        <w:rFonts w:hint="default"/>
      </w:rPr>
    </w:lvl>
    <w:lvl w:ilvl="6" w:tplc="08BC625E">
      <w:numFmt w:val="bullet"/>
      <w:lvlText w:val="•"/>
      <w:lvlJc w:val="left"/>
      <w:pPr>
        <w:ind w:left="6273" w:hanging="708"/>
      </w:pPr>
      <w:rPr>
        <w:rFonts w:hint="default"/>
      </w:rPr>
    </w:lvl>
    <w:lvl w:ilvl="7" w:tplc="393E5D4E">
      <w:numFmt w:val="bullet"/>
      <w:lvlText w:val="•"/>
      <w:lvlJc w:val="left"/>
      <w:pPr>
        <w:ind w:left="7300" w:hanging="708"/>
      </w:pPr>
      <w:rPr>
        <w:rFonts w:hint="default"/>
      </w:rPr>
    </w:lvl>
    <w:lvl w:ilvl="8" w:tplc="E6D28254">
      <w:numFmt w:val="bullet"/>
      <w:lvlText w:val="•"/>
      <w:lvlJc w:val="left"/>
      <w:pPr>
        <w:ind w:left="8326" w:hanging="708"/>
      </w:pPr>
      <w:rPr>
        <w:rFonts w:hint="default"/>
      </w:rPr>
    </w:lvl>
  </w:abstractNum>
  <w:abstractNum w:abstractNumId="1">
    <w:nsid w:val="3B432BD3"/>
    <w:multiLevelType w:val="hybridMultilevel"/>
    <w:tmpl w:val="FFFFFFFF"/>
    <w:lvl w:ilvl="0" w:tplc="F690BCF2">
      <w:start w:val="1"/>
      <w:numFmt w:val="lowerLetter"/>
      <w:lvlText w:val="%1)"/>
      <w:lvlJc w:val="left"/>
      <w:pPr>
        <w:ind w:left="296" w:hanging="298"/>
      </w:pPr>
      <w:rPr>
        <w:rFonts w:ascii="Arial" w:eastAsia="Times New Roman" w:hAnsi="Arial" w:cs="Arial" w:hint="default"/>
        <w:i/>
        <w:color w:val="404041"/>
        <w:spacing w:val="-2"/>
        <w:w w:val="100"/>
        <w:sz w:val="20"/>
        <w:szCs w:val="20"/>
      </w:rPr>
    </w:lvl>
    <w:lvl w:ilvl="1" w:tplc="13945414">
      <w:numFmt w:val="bullet"/>
      <w:lvlText w:val="•"/>
      <w:lvlJc w:val="left"/>
      <w:pPr>
        <w:ind w:left="1308" w:hanging="298"/>
      </w:pPr>
      <w:rPr>
        <w:rFonts w:hint="default"/>
      </w:rPr>
    </w:lvl>
    <w:lvl w:ilvl="2" w:tplc="F0EAC6DE">
      <w:numFmt w:val="bullet"/>
      <w:lvlText w:val="•"/>
      <w:lvlJc w:val="left"/>
      <w:pPr>
        <w:ind w:left="2316" w:hanging="298"/>
      </w:pPr>
      <w:rPr>
        <w:rFonts w:hint="default"/>
      </w:rPr>
    </w:lvl>
    <w:lvl w:ilvl="3" w:tplc="EE607260">
      <w:numFmt w:val="bullet"/>
      <w:lvlText w:val="•"/>
      <w:lvlJc w:val="left"/>
      <w:pPr>
        <w:ind w:left="3324" w:hanging="298"/>
      </w:pPr>
      <w:rPr>
        <w:rFonts w:hint="default"/>
      </w:rPr>
    </w:lvl>
    <w:lvl w:ilvl="4" w:tplc="25B88FBE">
      <w:numFmt w:val="bullet"/>
      <w:lvlText w:val="•"/>
      <w:lvlJc w:val="left"/>
      <w:pPr>
        <w:ind w:left="4332" w:hanging="298"/>
      </w:pPr>
      <w:rPr>
        <w:rFonts w:hint="default"/>
      </w:rPr>
    </w:lvl>
    <w:lvl w:ilvl="5" w:tplc="FCC4866E">
      <w:numFmt w:val="bullet"/>
      <w:lvlText w:val="•"/>
      <w:lvlJc w:val="left"/>
      <w:pPr>
        <w:ind w:left="5340" w:hanging="298"/>
      </w:pPr>
      <w:rPr>
        <w:rFonts w:hint="default"/>
      </w:rPr>
    </w:lvl>
    <w:lvl w:ilvl="6" w:tplc="B3B4759E">
      <w:numFmt w:val="bullet"/>
      <w:lvlText w:val="•"/>
      <w:lvlJc w:val="left"/>
      <w:pPr>
        <w:ind w:left="6348" w:hanging="298"/>
      </w:pPr>
      <w:rPr>
        <w:rFonts w:hint="default"/>
      </w:rPr>
    </w:lvl>
    <w:lvl w:ilvl="7" w:tplc="BF8C125A">
      <w:numFmt w:val="bullet"/>
      <w:lvlText w:val="•"/>
      <w:lvlJc w:val="left"/>
      <w:pPr>
        <w:ind w:left="7356" w:hanging="298"/>
      </w:pPr>
      <w:rPr>
        <w:rFonts w:hint="default"/>
      </w:rPr>
    </w:lvl>
    <w:lvl w:ilvl="8" w:tplc="5186FA78">
      <w:numFmt w:val="bullet"/>
      <w:lvlText w:val="•"/>
      <w:lvlJc w:val="left"/>
      <w:pPr>
        <w:ind w:left="8364" w:hanging="298"/>
      </w:pPr>
      <w:rPr>
        <w:rFonts w:hint="default"/>
      </w:rPr>
    </w:lvl>
  </w:abstractNum>
  <w:abstractNum w:abstractNumId="2">
    <w:nsid w:val="726C78C1"/>
    <w:multiLevelType w:val="hybridMultilevel"/>
    <w:tmpl w:val="FFFFFFFF"/>
    <w:lvl w:ilvl="0" w:tplc="C3F40FC8">
      <w:numFmt w:val="bullet"/>
      <w:lvlText w:val="-"/>
      <w:lvlJc w:val="left"/>
      <w:pPr>
        <w:ind w:left="296" w:hanging="123"/>
      </w:pPr>
      <w:rPr>
        <w:rFonts w:ascii="Arial" w:eastAsia="Times New Roman" w:hAnsi="Arial" w:hint="default"/>
        <w:spacing w:val="-1"/>
        <w:w w:val="100"/>
        <w:sz w:val="20"/>
      </w:rPr>
    </w:lvl>
    <w:lvl w:ilvl="1" w:tplc="D19C04DE">
      <w:numFmt w:val="bullet"/>
      <w:lvlText w:val="•"/>
      <w:lvlJc w:val="left"/>
      <w:pPr>
        <w:ind w:left="1308" w:hanging="123"/>
      </w:pPr>
      <w:rPr>
        <w:rFonts w:hint="default"/>
      </w:rPr>
    </w:lvl>
    <w:lvl w:ilvl="2" w:tplc="F760B966">
      <w:numFmt w:val="bullet"/>
      <w:lvlText w:val="•"/>
      <w:lvlJc w:val="left"/>
      <w:pPr>
        <w:ind w:left="2316" w:hanging="123"/>
      </w:pPr>
      <w:rPr>
        <w:rFonts w:hint="default"/>
      </w:rPr>
    </w:lvl>
    <w:lvl w:ilvl="3" w:tplc="3724DA10">
      <w:numFmt w:val="bullet"/>
      <w:lvlText w:val="•"/>
      <w:lvlJc w:val="left"/>
      <w:pPr>
        <w:ind w:left="3324" w:hanging="123"/>
      </w:pPr>
      <w:rPr>
        <w:rFonts w:hint="default"/>
      </w:rPr>
    </w:lvl>
    <w:lvl w:ilvl="4" w:tplc="3182D0B8">
      <w:numFmt w:val="bullet"/>
      <w:lvlText w:val="•"/>
      <w:lvlJc w:val="left"/>
      <w:pPr>
        <w:ind w:left="4332" w:hanging="123"/>
      </w:pPr>
      <w:rPr>
        <w:rFonts w:hint="default"/>
      </w:rPr>
    </w:lvl>
    <w:lvl w:ilvl="5" w:tplc="E0D4DE40">
      <w:numFmt w:val="bullet"/>
      <w:lvlText w:val="•"/>
      <w:lvlJc w:val="left"/>
      <w:pPr>
        <w:ind w:left="5340" w:hanging="123"/>
      </w:pPr>
      <w:rPr>
        <w:rFonts w:hint="default"/>
      </w:rPr>
    </w:lvl>
    <w:lvl w:ilvl="6" w:tplc="EA5C6970">
      <w:numFmt w:val="bullet"/>
      <w:lvlText w:val="•"/>
      <w:lvlJc w:val="left"/>
      <w:pPr>
        <w:ind w:left="6348" w:hanging="123"/>
      </w:pPr>
      <w:rPr>
        <w:rFonts w:hint="default"/>
      </w:rPr>
    </w:lvl>
    <w:lvl w:ilvl="7" w:tplc="6BD07C70">
      <w:numFmt w:val="bullet"/>
      <w:lvlText w:val="•"/>
      <w:lvlJc w:val="left"/>
      <w:pPr>
        <w:ind w:left="7356" w:hanging="123"/>
      </w:pPr>
      <w:rPr>
        <w:rFonts w:hint="default"/>
      </w:rPr>
    </w:lvl>
    <w:lvl w:ilvl="8" w:tplc="5CAC9336">
      <w:numFmt w:val="bullet"/>
      <w:lvlText w:val="•"/>
      <w:lvlJc w:val="left"/>
      <w:pPr>
        <w:ind w:left="8364" w:hanging="123"/>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CFB"/>
    <w:rsid w:val="00035CFB"/>
    <w:rsid w:val="00186A76"/>
    <w:rsid w:val="004D5191"/>
    <w:rsid w:val="00570D0B"/>
    <w:rsid w:val="008223B1"/>
    <w:rsid w:val="009D05B6"/>
    <w:rsid w:val="00AA75AF"/>
    <w:rsid w:val="00DC4030"/>
    <w:rsid w:val="00EB6917"/>
    <w:rsid w:val="00F409B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FB"/>
    <w:pPr>
      <w:widowControl w:val="0"/>
      <w:autoSpaceDE w:val="0"/>
      <w:autoSpaceDN w:val="0"/>
    </w:pPr>
    <w:rPr>
      <w:rFonts w:ascii="Arial" w:hAnsi="Arial" w:cs="Arial"/>
    </w:rPr>
  </w:style>
  <w:style w:type="paragraph" w:styleId="Heading1">
    <w:name w:val="heading 1"/>
    <w:basedOn w:val="Normal"/>
    <w:link w:val="Heading1Char"/>
    <w:uiPriority w:val="99"/>
    <w:qFormat/>
    <w:rsid w:val="00035CFB"/>
    <w:pPr>
      <w:spacing w:line="227" w:lineRule="exact"/>
      <w:ind w:left="351"/>
      <w:outlineLvl w:val="0"/>
    </w:pPr>
    <w:rPr>
      <w:b/>
      <w:bCs/>
      <w:sz w:val="20"/>
      <w:szCs w:val="20"/>
    </w:rPr>
  </w:style>
  <w:style w:type="paragraph" w:styleId="Heading4">
    <w:name w:val="heading 4"/>
    <w:basedOn w:val="Normal"/>
    <w:next w:val="Normal"/>
    <w:link w:val="Heading4Char"/>
    <w:uiPriority w:val="99"/>
    <w:qFormat/>
    <w:locked/>
    <w:rsid w:val="00F409BD"/>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710"/>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384710"/>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035CFB"/>
    <w:pPr>
      <w:ind w:left="295"/>
    </w:pPr>
    <w:rPr>
      <w:sz w:val="20"/>
      <w:szCs w:val="20"/>
    </w:rPr>
  </w:style>
  <w:style w:type="character" w:customStyle="1" w:styleId="BodyTextChar">
    <w:name w:val="Body Text Char"/>
    <w:basedOn w:val="DefaultParagraphFont"/>
    <w:link w:val="BodyText"/>
    <w:uiPriority w:val="99"/>
    <w:semiHidden/>
    <w:rsid w:val="00384710"/>
    <w:rPr>
      <w:rFonts w:ascii="Arial" w:hAnsi="Arial" w:cs="Arial"/>
    </w:rPr>
  </w:style>
  <w:style w:type="paragraph" w:styleId="ListParagraph">
    <w:name w:val="List Paragraph"/>
    <w:basedOn w:val="Normal"/>
    <w:uiPriority w:val="99"/>
    <w:qFormat/>
    <w:rsid w:val="00035CFB"/>
    <w:pPr>
      <w:ind w:left="1004" w:hanging="709"/>
    </w:pPr>
  </w:style>
  <w:style w:type="paragraph" w:customStyle="1" w:styleId="TableParagraph">
    <w:name w:val="Table Paragraph"/>
    <w:basedOn w:val="Normal"/>
    <w:uiPriority w:val="99"/>
    <w:rsid w:val="00035CFB"/>
  </w:style>
  <w:style w:type="character" w:styleId="Hyperlink">
    <w:name w:val="Hyperlink"/>
    <w:basedOn w:val="DefaultParagraphFont"/>
    <w:uiPriority w:val="99"/>
    <w:rsid w:val="00F409BD"/>
    <w:rPr>
      <w:rFonts w:cs="Times New Roman"/>
      <w:color w:val="0563C1"/>
      <w:u w:val="single"/>
      <w:lang/>
    </w:rPr>
  </w:style>
  <w:style w:type="paragraph" w:styleId="Header">
    <w:name w:val="header"/>
    <w:basedOn w:val="Normal"/>
    <w:link w:val="HeaderChar"/>
    <w:uiPriority w:val="99"/>
    <w:rsid w:val="00F409BD"/>
    <w:pPr>
      <w:widowControl/>
      <w:suppressLineNumbers/>
      <w:tabs>
        <w:tab w:val="center" w:pos="4819"/>
        <w:tab w:val="right" w:pos="9638"/>
      </w:tabs>
      <w:suppressAutoHyphens/>
      <w:autoSpaceDE/>
      <w:autoSpaceDN/>
    </w:pPr>
    <w:rPr>
      <w:rFonts w:ascii="Times" w:hAnsi="Times" w:cs="Times New Roman"/>
      <w:sz w:val="24"/>
      <w:szCs w:val="20"/>
      <w:lang w:eastAsia="ar-SA"/>
    </w:rPr>
  </w:style>
  <w:style w:type="character" w:customStyle="1" w:styleId="HeaderChar">
    <w:name w:val="Header Char"/>
    <w:basedOn w:val="DefaultParagraphFont"/>
    <w:link w:val="Header"/>
    <w:uiPriority w:val="99"/>
    <w:semiHidden/>
    <w:rsid w:val="00384710"/>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ccasm@roccasm.it" TargetMode="External"/><Relationship Id="rId3" Type="http://schemas.openxmlformats.org/officeDocument/2006/relationships/settings" Target="settings.xml"/><Relationship Id="rId7" Type="http://schemas.openxmlformats.org/officeDocument/2006/relationships/hyperlink" Target="mailto:roccasm@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ccasm@roccasm.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roasm.it/" TargetMode="External"/><Relationship Id="rId4" Type="http://schemas.openxmlformats.org/officeDocument/2006/relationships/webSettings" Target="webSettings.xml"/><Relationship Id="rId9" Type="http://schemas.openxmlformats.org/officeDocument/2006/relationships/hyperlink" Target="mailto:roccasm@p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1305</Words>
  <Characters>7445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FabSac</cp:lastModifiedBy>
  <cp:revision>2</cp:revision>
  <dcterms:created xsi:type="dcterms:W3CDTF">2020-04-02T17:04:00Z</dcterms:created>
  <dcterms:modified xsi:type="dcterms:W3CDTF">2020-04-02T17:17:00Z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Sub Systems, Inc. - pdc7</vt:lpwstr>
  </property>
</Properties>
</file>