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EA" w:rsidRPr="004D3D45" w:rsidRDefault="007D59EA" w:rsidP="00F8097C">
      <w:pPr>
        <w:widowControl w:val="0"/>
        <w:spacing w:before="360" w:after="240"/>
        <w:jc w:val="center"/>
        <w:rPr>
          <w:rFonts w:ascii="Arial" w:hAnsi="Arial" w:cs="Arial"/>
          <w:i/>
          <w:iCs/>
          <w:sz w:val="28"/>
          <w:szCs w:val="20"/>
          <w:lang w:eastAsia="it-IT"/>
        </w:rPr>
      </w:pPr>
    </w:p>
    <w:p w:rsidR="007D59EA" w:rsidRDefault="007D59EA" w:rsidP="00D84211">
      <w:pPr>
        <w:pStyle w:val="TOCHeading"/>
        <w:jc w:val="center"/>
        <w:rPr>
          <w:rFonts w:ascii="Arial" w:eastAsia="Batang" w:hAnsi="Arial" w:cs="Arial"/>
          <w:b/>
          <w:bCs/>
          <w:szCs w:val="20"/>
        </w:rPr>
      </w:pPr>
      <w:r>
        <w:rPr>
          <w:rFonts w:ascii="Arial" w:eastAsia="Batang" w:hAnsi="Arial" w:cs="Arial"/>
          <w:b/>
          <w:bCs/>
          <w:szCs w:val="20"/>
        </w:rPr>
        <w:t>COMUNE DI ROCCA SANTA MARIA</w:t>
      </w:r>
    </w:p>
    <w:p w:rsidR="007D59EA" w:rsidRPr="00D84211" w:rsidRDefault="007D59EA" w:rsidP="00D84211">
      <w:pPr>
        <w:pStyle w:val="TOCHeading"/>
        <w:jc w:val="center"/>
        <w:rPr>
          <w:rFonts w:ascii="Arial" w:eastAsia="Batang" w:hAnsi="Arial" w:cs="Arial"/>
          <w:b/>
          <w:bCs/>
          <w:szCs w:val="20"/>
        </w:rPr>
      </w:pPr>
      <w:r w:rsidRPr="00D84211">
        <w:rPr>
          <w:rFonts w:ascii="Arial" w:eastAsia="Batang" w:hAnsi="Arial" w:cs="Arial"/>
          <w:b/>
          <w:bCs/>
          <w:szCs w:val="20"/>
        </w:rPr>
        <w:t xml:space="preserve">Provincia di Teramo </w:t>
      </w:r>
    </w:p>
    <w:p w:rsidR="007D59EA" w:rsidRDefault="007D59EA" w:rsidP="00D84211">
      <w:pPr>
        <w:rPr>
          <w:lang w:eastAsia="it-IT"/>
        </w:rPr>
      </w:pPr>
    </w:p>
    <w:p w:rsidR="007D59EA" w:rsidRPr="00D84211" w:rsidRDefault="007D59EA" w:rsidP="00D84211">
      <w:pPr>
        <w:rPr>
          <w:lang w:eastAsia="it-IT"/>
        </w:rPr>
      </w:pPr>
    </w:p>
    <w:p w:rsidR="007D59EA" w:rsidRDefault="007D59EA" w:rsidP="00D84211">
      <w:pPr>
        <w:pStyle w:val="TOCHeading"/>
        <w:jc w:val="center"/>
        <w:rPr>
          <w:rFonts w:ascii="Arial" w:eastAsia="Batang" w:hAnsi="Arial" w:cs="Arial"/>
          <w:b/>
          <w:bCs/>
          <w:szCs w:val="20"/>
        </w:rPr>
      </w:pPr>
    </w:p>
    <w:p w:rsidR="007D59EA" w:rsidRDefault="007D59EA" w:rsidP="00D84211">
      <w:pPr>
        <w:pStyle w:val="TOCHeading"/>
        <w:jc w:val="center"/>
        <w:rPr>
          <w:rFonts w:ascii="Arial" w:eastAsia="Batang" w:hAnsi="Arial" w:cs="Arial"/>
          <w:b/>
          <w:bCs/>
          <w:szCs w:val="20"/>
        </w:rPr>
      </w:pPr>
    </w:p>
    <w:p w:rsidR="007D59EA" w:rsidRDefault="007D59EA" w:rsidP="00D84211">
      <w:pPr>
        <w:pStyle w:val="TOCHeading"/>
        <w:jc w:val="center"/>
        <w:rPr>
          <w:rFonts w:ascii="Arial" w:eastAsia="Batang" w:hAnsi="Arial" w:cs="Arial"/>
          <w:b/>
          <w:bCs/>
          <w:szCs w:val="20"/>
        </w:rPr>
      </w:pPr>
    </w:p>
    <w:p w:rsidR="007D59EA" w:rsidRDefault="007D59EA" w:rsidP="00D84211">
      <w:pPr>
        <w:pStyle w:val="TOCHeading"/>
        <w:jc w:val="center"/>
        <w:rPr>
          <w:rFonts w:ascii="Arial" w:eastAsia="Batang" w:hAnsi="Arial" w:cs="Arial"/>
          <w:b/>
          <w:bCs/>
          <w:szCs w:val="20"/>
        </w:rPr>
      </w:pPr>
    </w:p>
    <w:p w:rsidR="007D59EA" w:rsidRDefault="007D59EA" w:rsidP="00D84211">
      <w:pPr>
        <w:pStyle w:val="TOCHeading"/>
        <w:jc w:val="center"/>
        <w:rPr>
          <w:rFonts w:ascii="Arial" w:eastAsia="Batang" w:hAnsi="Arial" w:cs="Arial"/>
          <w:b/>
          <w:bCs/>
          <w:szCs w:val="20"/>
        </w:rPr>
      </w:pPr>
    </w:p>
    <w:p w:rsidR="007D59EA" w:rsidRDefault="007D59EA" w:rsidP="00D84211">
      <w:pPr>
        <w:pStyle w:val="TOCHeading"/>
        <w:jc w:val="center"/>
        <w:rPr>
          <w:rFonts w:ascii="Arial" w:eastAsia="Batang" w:hAnsi="Arial" w:cs="Arial"/>
          <w:b/>
          <w:bCs/>
          <w:szCs w:val="20"/>
        </w:rPr>
      </w:pPr>
    </w:p>
    <w:p w:rsidR="007D59EA" w:rsidRPr="00D84211" w:rsidRDefault="007D59EA" w:rsidP="00D84211">
      <w:pPr>
        <w:pStyle w:val="TOCHeading"/>
        <w:jc w:val="center"/>
        <w:rPr>
          <w:rFonts w:ascii="Arial" w:eastAsia="Batang" w:hAnsi="Arial" w:cs="Arial"/>
          <w:b/>
          <w:bCs/>
          <w:szCs w:val="20"/>
        </w:rPr>
      </w:pPr>
      <w:r w:rsidRPr="00D84211">
        <w:rPr>
          <w:rFonts w:ascii="Arial" w:eastAsia="Batang" w:hAnsi="Arial" w:cs="Arial"/>
          <w:b/>
          <w:bCs/>
          <w:szCs w:val="20"/>
        </w:rPr>
        <w:t>REGOLAMENTO</w:t>
      </w:r>
    </w:p>
    <w:p w:rsidR="007D59EA" w:rsidRPr="00D84211" w:rsidRDefault="007D59EA" w:rsidP="00D84211">
      <w:pPr>
        <w:pStyle w:val="TOCHeading"/>
        <w:jc w:val="center"/>
        <w:rPr>
          <w:rFonts w:ascii="Arial" w:eastAsia="Batang" w:hAnsi="Arial" w:cs="Arial"/>
          <w:b/>
          <w:bCs/>
          <w:szCs w:val="20"/>
        </w:rPr>
      </w:pPr>
      <w:r w:rsidRPr="00D84211">
        <w:rPr>
          <w:rFonts w:ascii="Arial" w:eastAsia="Batang" w:hAnsi="Arial" w:cs="Arial"/>
          <w:b/>
          <w:bCs/>
          <w:szCs w:val="20"/>
        </w:rPr>
        <w:t xml:space="preserve">PER IL CONFERIMENTO, REVOCA, GRADUAZIONE </w:t>
      </w:r>
    </w:p>
    <w:p w:rsidR="007D59EA" w:rsidRPr="00D84211" w:rsidRDefault="007D59EA" w:rsidP="00D84211">
      <w:pPr>
        <w:pStyle w:val="TOCHeading"/>
        <w:jc w:val="center"/>
        <w:rPr>
          <w:rFonts w:ascii="Arial" w:eastAsia="Batang" w:hAnsi="Arial" w:cs="Arial"/>
          <w:b/>
          <w:bCs/>
          <w:szCs w:val="20"/>
        </w:rPr>
      </w:pPr>
      <w:r w:rsidRPr="00D84211">
        <w:rPr>
          <w:rFonts w:ascii="Arial" w:eastAsia="Batang" w:hAnsi="Arial" w:cs="Arial"/>
          <w:b/>
          <w:bCs/>
          <w:szCs w:val="20"/>
        </w:rPr>
        <w:t>DELLE POSIZIONI ORGANIZZATIVE</w:t>
      </w:r>
    </w:p>
    <w:p w:rsidR="007D59EA" w:rsidRDefault="007D59EA" w:rsidP="00D84211">
      <w:pPr>
        <w:pStyle w:val="TOCHeading"/>
        <w:rPr>
          <w:rFonts w:ascii="Arial" w:eastAsia="Batang" w:hAnsi="Arial" w:cs="Arial"/>
          <w:b/>
          <w:bCs/>
          <w:color w:val="auto"/>
          <w:szCs w:val="20"/>
          <w:lang w:eastAsia="en-US"/>
        </w:rPr>
      </w:pPr>
    </w:p>
    <w:p w:rsidR="007D59EA" w:rsidRDefault="007D59EA" w:rsidP="00D84211">
      <w:pPr>
        <w:pStyle w:val="TOCHeading"/>
        <w:rPr>
          <w:rFonts w:ascii="Arial" w:eastAsia="Batang" w:hAnsi="Arial" w:cs="Arial"/>
          <w:b/>
          <w:bCs/>
          <w:color w:val="auto"/>
          <w:szCs w:val="20"/>
          <w:lang w:eastAsia="en-US"/>
        </w:rPr>
      </w:pPr>
    </w:p>
    <w:p w:rsidR="007D59EA" w:rsidRDefault="007D59EA" w:rsidP="00D84211">
      <w:pPr>
        <w:pStyle w:val="TOCHeading"/>
        <w:rPr>
          <w:rFonts w:ascii="Arial" w:eastAsia="Batang" w:hAnsi="Arial" w:cs="Arial"/>
          <w:b/>
          <w:bCs/>
          <w:color w:val="auto"/>
          <w:szCs w:val="20"/>
          <w:lang w:eastAsia="en-US"/>
        </w:rPr>
      </w:pPr>
    </w:p>
    <w:p w:rsidR="007D59EA" w:rsidRDefault="007D59EA" w:rsidP="00D84211">
      <w:pPr>
        <w:pStyle w:val="TOCHeading"/>
        <w:rPr>
          <w:rFonts w:ascii="Arial" w:eastAsia="Batang" w:hAnsi="Arial" w:cs="Arial"/>
          <w:b/>
          <w:bCs/>
          <w:color w:val="auto"/>
          <w:szCs w:val="20"/>
          <w:lang w:eastAsia="en-US"/>
        </w:rPr>
      </w:pPr>
    </w:p>
    <w:p w:rsidR="007D59EA" w:rsidRDefault="007D59EA" w:rsidP="00D84211"/>
    <w:p w:rsidR="007D59EA" w:rsidRDefault="007D59EA" w:rsidP="00D84211"/>
    <w:p w:rsidR="007D59EA" w:rsidRDefault="007D59EA" w:rsidP="00D84211">
      <w:r>
        <w:t>Approvato con deliberazione della Giunta Comunale n. ........................................ del .....................................</w:t>
      </w:r>
    </w:p>
    <w:p w:rsidR="007D59EA" w:rsidRDefault="007D59EA" w:rsidP="00D84211">
      <w:r>
        <w:t>Allegato al Regolamento sull’organizzazione degli Uffici e dei servizi</w:t>
      </w:r>
    </w:p>
    <w:p w:rsidR="007D59EA" w:rsidRPr="00D84211" w:rsidRDefault="007D59EA" w:rsidP="00D84211">
      <w:r>
        <w:br w:type="page"/>
      </w:r>
    </w:p>
    <w:p w:rsidR="007D59EA" w:rsidRDefault="007D59EA" w:rsidP="00D84211">
      <w:pPr>
        <w:pStyle w:val="TOCHeading"/>
        <w:rPr>
          <w:rFonts w:ascii="Arial" w:hAnsi="Arial" w:cs="Arial"/>
          <w:b/>
          <w:color w:val="auto"/>
          <w:sz w:val="28"/>
          <w:szCs w:val="20"/>
        </w:rPr>
      </w:pPr>
    </w:p>
    <w:p w:rsidR="007D59EA" w:rsidRDefault="007D59EA" w:rsidP="00D84211">
      <w:pPr>
        <w:pStyle w:val="TOCHeading"/>
        <w:rPr>
          <w:rFonts w:ascii="Arial" w:hAnsi="Arial" w:cs="Arial"/>
          <w:b/>
          <w:color w:val="auto"/>
          <w:sz w:val="28"/>
          <w:szCs w:val="20"/>
        </w:rPr>
      </w:pPr>
    </w:p>
    <w:p w:rsidR="007D59EA" w:rsidRDefault="007D59EA" w:rsidP="00D84211">
      <w:pPr>
        <w:pStyle w:val="TOCHeading"/>
        <w:rPr>
          <w:rFonts w:ascii="Arial" w:hAnsi="Arial" w:cs="Arial"/>
          <w:b/>
          <w:color w:val="auto"/>
          <w:sz w:val="28"/>
          <w:szCs w:val="20"/>
        </w:rPr>
      </w:pPr>
    </w:p>
    <w:p w:rsidR="007D59EA" w:rsidRDefault="007D59EA" w:rsidP="00D84211">
      <w:pPr>
        <w:pStyle w:val="TOCHeading"/>
        <w:rPr>
          <w:rFonts w:ascii="Arial" w:hAnsi="Arial" w:cs="Arial"/>
          <w:b/>
          <w:color w:val="auto"/>
          <w:sz w:val="28"/>
          <w:szCs w:val="20"/>
        </w:rPr>
      </w:pPr>
    </w:p>
    <w:p w:rsidR="007D59EA" w:rsidRPr="00B63235" w:rsidRDefault="007D59EA" w:rsidP="00D84211">
      <w:pPr>
        <w:pStyle w:val="TOCHeading"/>
        <w:rPr>
          <w:rFonts w:ascii="Garamond" w:hAnsi="Garamond" w:cs="Arial"/>
          <w:b/>
          <w:color w:val="auto"/>
          <w:sz w:val="24"/>
          <w:szCs w:val="24"/>
        </w:rPr>
      </w:pPr>
      <w:r w:rsidRPr="00B63235">
        <w:rPr>
          <w:rFonts w:ascii="Garamond" w:hAnsi="Garamond" w:cs="Arial"/>
          <w:b/>
          <w:color w:val="auto"/>
          <w:sz w:val="24"/>
          <w:szCs w:val="24"/>
        </w:rPr>
        <w:t>Indice</w:t>
      </w:r>
    </w:p>
    <w:p w:rsidR="007D59EA" w:rsidRPr="00B63235" w:rsidRDefault="007D59EA">
      <w:pPr>
        <w:pStyle w:val="TOC1"/>
        <w:tabs>
          <w:tab w:val="right" w:leader="dot" w:pos="9628"/>
        </w:tabs>
        <w:rPr>
          <w:rFonts w:ascii="Garamond" w:hAnsi="Garamond" w:cs="Arial"/>
          <w:noProof/>
          <w:sz w:val="24"/>
          <w:szCs w:val="24"/>
          <w:lang w:eastAsia="it-IT"/>
        </w:rPr>
      </w:pPr>
      <w:r w:rsidRPr="00B63235">
        <w:rPr>
          <w:rFonts w:ascii="Garamond" w:hAnsi="Garamond" w:cs="Arial"/>
          <w:bCs/>
          <w:sz w:val="24"/>
          <w:szCs w:val="24"/>
        </w:rPr>
        <w:fldChar w:fldCharType="begin"/>
      </w:r>
      <w:r w:rsidRPr="00B63235">
        <w:rPr>
          <w:rFonts w:ascii="Garamond" w:hAnsi="Garamond" w:cs="Arial"/>
          <w:bCs/>
          <w:sz w:val="24"/>
          <w:szCs w:val="24"/>
        </w:rPr>
        <w:instrText xml:space="preserve"> TOC \o "1-3" \h \z \u </w:instrText>
      </w:r>
      <w:r w:rsidRPr="00B63235">
        <w:rPr>
          <w:rFonts w:ascii="Garamond" w:hAnsi="Garamond" w:cs="Arial"/>
          <w:bCs/>
          <w:sz w:val="24"/>
          <w:szCs w:val="24"/>
        </w:rPr>
        <w:fldChar w:fldCharType="separate"/>
      </w:r>
      <w:hyperlink w:anchor="_Toc531681663" w:history="1">
        <w:r w:rsidRPr="00B63235">
          <w:rPr>
            <w:rStyle w:val="Hyperlink"/>
            <w:rFonts w:ascii="Garamond" w:hAnsi="Garamond" w:cs="Arial"/>
            <w:noProof/>
            <w:color w:val="auto"/>
            <w:sz w:val="24"/>
            <w:szCs w:val="24"/>
          </w:rPr>
          <w:t>Art. 1-Disposizioni generali</w:t>
        </w:r>
        <w:r w:rsidRPr="00B63235">
          <w:rPr>
            <w:rFonts w:ascii="Garamond" w:hAnsi="Garamond" w:cs="Arial"/>
            <w:noProof/>
            <w:webHidden/>
            <w:sz w:val="24"/>
            <w:szCs w:val="24"/>
          </w:rPr>
          <w:tab/>
        </w:r>
      </w:hyperlink>
    </w:p>
    <w:p w:rsidR="007D59EA" w:rsidRPr="00B63235" w:rsidRDefault="007D59EA">
      <w:pPr>
        <w:pStyle w:val="TOC1"/>
        <w:tabs>
          <w:tab w:val="right" w:leader="dot" w:pos="9628"/>
        </w:tabs>
        <w:rPr>
          <w:rFonts w:ascii="Garamond" w:hAnsi="Garamond" w:cs="Arial"/>
          <w:noProof/>
          <w:sz w:val="24"/>
          <w:szCs w:val="24"/>
          <w:lang w:eastAsia="it-IT"/>
        </w:rPr>
      </w:pPr>
      <w:hyperlink w:anchor="_Toc531681664" w:history="1">
        <w:r w:rsidRPr="00B63235">
          <w:rPr>
            <w:rStyle w:val="Hyperlink"/>
            <w:rFonts w:ascii="Garamond" w:hAnsi="Garamond" w:cs="Arial"/>
            <w:noProof/>
            <w:color w:val="auto"/>
            <w:sz w:val="24"/>
            <w:szCs w:val="24"/>
          </w:rPr>
          <w:t>Art. 2-Area delle posizioni organizzative</w:t>
        </w:r>
        <w:r w:rsidRPr="00B63235">
          <w:rPr>
            <w:rFonts w:ascii="Garamond" w:hAnsi="Garamond" w:cs="Arial"/>
            <w:noProof/>
            <w:webHidden/>
            <w:sz w:val="24"/>
            <w:szCs w:val="24"/>
          </w:rPr>
          <w:tab/>
        </w:r>
      </w:hyperlink>
    </w:p>
    <w:p w:rsidR="007D59EA" w:rsidRPr="00B63235" w:rsidRDefault="007D59EA">
      <w:pPr>
        <w:pStyle w:val="TOC1"/>
        <w:tabs>
          <w:tab w:val="right" w:leader="dot" w:pos="9628"/>
        </w:tabs>
        <w:rPr>
          <w:rFonts w:ascii="Garamond" w:hAnsi="Garamond" w:cs="Arial"/>
          <w:noProof/>
          <w:sz w:val="24"/>
          <w:szCs w:val="24"/>
          <w:lang w:eastAsia="it-IT"/>
        </w:rPr>
      </w:pPr>
      <w:hyperlink w:anchor="_Toc531681665" w:history="1">
        <w:r w:rsidRPr="00B63235">
          <w:rPr>
            <w:rStyle w:val="Hyperlink"/>
            <w:rFonts w:ascii="Garamond" w:hAnsi="Garamond" w:cs="Arial"/>
            <w:noProof/>
            <w:color w:val="auto"/>
            <w:sz w:val="24"/>
            <w:szCs w:val="24"/>
          </w:rPr>
          <w:t xml:space="preserve">Art 3 - </w:t>
        </w:r>
        <w:r>
          <w:rPr>
            <w:rStyle w:val="Hyperlink"/>
            <w:rFonts w:ascii="Garamond" w:hAnsi="Garamond" w:cs="Arial"/>
            <w:noProof/>
            <w:color w:val="auto"/>
            <w:sz w:val="24"/>
            <w:szCs w:val="24"/>
          </w:rPr>
          <w:t>Incarico e revoca della posizione organzizzativa</w:t>
        </w:r>
        <w:r w:rsidRPr="00B63235">
          <w:rPr>
            <w:rFonts w:ascii="Garamond" w:hAnsi="Garamond" w:cs="Arial"/>
            <w:noProof/>
            <w:webHidden/>
            <w:sz w:val="24"/>
            <w:szCs w:val="24"/>
          </w:rPr>
          <w:tab/>
        </w:r>
      </w:hyperlink>
    </w:p>
    <w:p w:rsidR="007D59EA" w:rsidRPr="00B63235" w:rsidRDefault="007D59EA">
      <w:pPr>
        <w:pStyle w:val="TOC1"/>
        <w:tabs>
          <w:tab w:val="right" w:leader="dot" w:pos="9628"/>
        </w:tabs>
        <w:rPr>
          <w:rFonts w:ascii="Garamond" w:hAnsi="Garamond" w:cs="Arial"/>
          <w:noProof/>
          <w:sz w:val="24"/>
          <w:szCs w:val="24"/>
          <w:lang w:eastAsia="it-IT"/>
        </w:rPr>
      </w:pPr>
      <w:hyperlink w:anchor="_Toc531681666" w:history="1">
        <w:r w:rsidRPr="00B63235">
          <w:rPr>
            <w:rStyle w:val="Hyperlink"/>
            <w:rFonts w:ascii="Garamond" w:hAnsi="Garamond" w:cs="Arial"/>
            <w:noProof/>
            <w:color w:val="auto"/>
            <w:sz w:val="24"/>
            <w:szCs w:val="24"/>
          </w:rPr>
          <w:t>Art. 4 - Retribuzione di posizione e di risultato</w:t>
        </w:r>
        <w:r w:rsidRPr="00B63235">
          <w:rPr>
            <w:rFonts w:ascii="Garamond" w:hAnsi="Garamond" w:cs="Arial"/>
            <w:noProof/>
            <w:webHidden/>
            <w:sz w:val="24"/>
            <w:szCs w:val="24"/>
          </w:rPr>
          <w:tab/>
        </w:r>
      </w:hyperlink>
    </w:p>
    <w:p w:rsidR="007D59EA" w:rsidRPr="00B63235" w:rsidRDefault="007D59EA">
      <w:pPr>
        <w:pStyle w:val="TOC1"/>
        <w:tabs>
          <w:tab w:val="right" w:leader="dot" w:pos="9628"/>
        </w:tabs>
        <w:rPr>
          <w:rFonts w:ascii="Garamond" w:hAnsi="Garamond" w:cs="Arial"/>
          <w:noProof/>
          <w:sz w:val="24"/>
          <w:szCs w:val="24"/>
          <w:lang w:eastAsia="it-IT"/>
        </w:rPr>
      </w:pPr>
      <w:hyperlink w:anchor="_Toc531681667" w:history="1">
        <w:r w:rsidRPr="00B63235">
          <w:rPr>
            <w:rStyle w:val="Hyperlink"/>
            <w:rFonts w:ascii="Garamond" w:hAnsi="Garamond" w:cs="Arial"/>
            <w:noProof/>
            <w:color w:val="auto"/>
            <w:sz w:val="24"/>
            <w:szCs w:val="24"/>
          </w:rPr>
          <w:t>Art. 5 - Graduazione delle posizioni organizzative</w:t>
        </w:r>
        <w:r w:rsidRPr="00B63235">
          <w:rPr>
            <w:rFonts w:ascii="Garamond" w:hAnsi="Garamond" w:cs="Arial"/>
            <w:noProof/>
            <w:webHidden/>
            <w:sz w:val="24"/>
            <w:szCs w:val="24"/>
          </w:rPr>
          <w:tab/>
        </w:r>
      </w:hyperlink>
    </w:p>
    <w:p w:rsidR="007D59EA" w:rsidRPr="00B63235" w:rsidRDefault="007D59EA">
      <w:pPr>
        <w:pStyle w:val="TOC1"/>
        <w:tabs>
          <w:tab w:val="right" w:leader="dot" w:pos="9628"/>
        </w:tabs>
        <w:rPr>
          <w:rFonts w:ascii="Garamond" w:hAnsi="Garamond" w:cs="Arial"/>
          <w:noProof/>
          <w:sz w:val="24"/>
          <w:szCs w:val="24"/>
          <w:lang w:eastAsia="it-IT"/>
        </w:rPr>
      </w:pPr>
      <w:hyperlink w:anchor="_Toc531681668" w:history="1">
        <w:r w:rsidRPr="00B63235">
          <w:rPr>
            <w:rStyle w:val="Hyperlink"/>
            <w:rFonts w:ascii="Garamond" w:hAnsi="Garamond" w:cs="Arial"/>
            <w:noProof/>
            <w:color w:val="auto"/>
            <w:sz w:val="24"/>
            <w:szCs w:val="24"/>
          </w:rPr>
          <w:t>Art. 6 - Valutazione e retribuzione di risultato</w:t>
        </w:r>
        <w:r w:rsidRPr="00B63235">
          <w:rPr>
            <w:rFonts w:ascii="Garamond" w:hAnsi="Garamond" w:cs="Arial"/>
            <w:noProof/>
            <w:webHidden/>
            <w:sz w:val="24"/>
            <w:szCs w:val="24"/>
          </w:rPr>
          <w:tab/>
        </w:r>
      </w:hyperlink>
    </w:p>
    <w:p w:rsidR="007D59EA" w:rsidRPr="00B63235" w:rsidRDefault="007D59EA">
      <w:pPr>
        <w:pStyle w:val="TOC1"/>
        <w:tabs>
          <w:tab w:val="right" w:leader="dot" w:pos="9628"/>
        </w:tabs>
        <w:rPr>
          <w:rFonts w:ascii="Garamond" w:hAnsi="Garamond" w:cs="Arial"/>
          <w:noProof/>
          <w:sz w:val="24"/>
          <w:szCs w:val="24"/>
          <w:lang w:eastAsia="it-IT"/>
        </w:rPr>
      </w:pPr>
      <w:hyperlink w:anchor="_Toc531681669" w:history="1">
        <w:r w:rsidRPr="00B63235">
          <w:rPr>
            <w:rStyle w:val="Hyperlink"/>
            <w:rFonts w:ascii="Garamond" w:hAnsi="Garamond" w:cs="Arial"/>
            <w:noProof/>
            <w:color w:val="auto"/>
            <w:sz w:val="24"/>
            <w:szCs w:val="24"/>
          </w:rPr>
          <w:t>Art. 7 -Incarico ad interim</w:t>
        </w:r>
        <w:r w:rsidRPr="00B63235">
          <w:rPr>
            <w:rFonts w:ascii="Garamond" w:hAnsi="Garamond" w:cs="Arial"/>
            <w:noProof/>
            <w:webHidden/>
            <w:sz w:val="24"/>
            <w:szCs w:val="24"/>
          </w:rPr>
          <w:tab/>
        </w:r>
      </w:hyperlink>
    </w:p>
    <w:p w:rsidR="007D59EA" w:rsidRPr="00B63235" w:rsidRDefault="007D59EA">
      <w:pPr>
        <w:pStyle w:val="TOC1"/>
        <w:tabs>
          <w:tab w:val="right" w:leader="dot" w:pos="9628"/>
        </w:tabs>
        <w:rPr>
          <w:rFonts w:ascii="Garamond" w:hAnsi="Garamond" w:cs="Arial"/>
          <w:noProof/>
          <w:sz w:val="24"/>
          <w:szCs w:val="24"/>
          <w:lang w:eastAsia="it-IT"/>
        </w:rPr>
      </w:pPr>
      <w:hyperlink w:anchor="_Toc531681670" w:history="1">
        <w:r w:rsidRPr="00B63235">
          <w:rPr>
            <w:rStyle w:val="Hyperlink"/>
            <w:rFonts w:ascii="Garamond" w:hAnsi="Garamond" w:cs="Arial"/>
            <w:noProof/>
            <w:color w:val="auto"/>
            <w:sz w:val="24"/>
            <w:szCs w:val="24"/>
          </w:rPr>
          <w:t>Art. 8-Attribuzione incarico in deroga</w:t>
        </w:r>
        <w:r w:rsidRPr="00B63235">
          <w:rPr>
            <w:rFonts w:ascii="Garamond" w:hAnsi="Garamond" w:cs="Arial"/>
            <w:noProof/>
            <w:webHidden/>
            <w:sz w:val="24"/>
            <w:szCs w:val="24"/>
          </w:rPr>
          <w:tab/>
        </w:r>
      </w:hyperlink>
    </w:p>
    <w:p w:rsidR="007D59EA" w:rsidRPr="00B63235" w:rsidRDefault="007D59EA">
      <w:pPr>
        <w:pStyle w:val="TOC1"/>
        <w:tabs>
          <w:tab w:val="right" w:leader="dot" w:pos="9628"/>
        </w:tabs>
        <w:rPr>
          <w:rFonts w:ascii="Garamond" w:hAnsi="Garamond" w:cs="Arial"/>
          <w:noProof/>
          <w:sz w:val="24"/>
          <w:szCs w:val="24"/>
          <w:lang w:eastAsia="it-IT"/>
        </w:rPr>
      </w:pPr>
      <w:hyperlink w:anchor="_Toc531681673" w:history="1">
        <w:r>
          <w:rPr>
            <w:rStyle w:val="Hyperlink"/>
            <w:rFonts w:ascii="Garamond" w:hAnsi="Garamond" w:cs="Arial"/>
            <w:noProof/>
            <w:color w:val="auto"/>
            <w:sz w:val="24"/>
            <w:szCs w:val="24"/>
          </w:rPr>
          <w:t>Art. 9</w:t>
        </w:r>
        <w:r w:rsidRPr="00B63235">
          <w:rPr>
            <w:rStyle w:val="Hyperlink"/>
            <w:rFonts w:ascii="Garamond" w:hAnsi="Garamond" w:cs="Arial"/>
            <w:noProof/>
            <w:color w:val="auto"/>
            <w:sz w:val="24"/>
            <w:szCs w:val="24"/>
          </w:rPr>
          <w:t>- Orario di lavoro degli incaricati delle posizioni organizzative</w:t>
        </w:r>
        <w:r w:rsidRPr="00B63235">
          <w:rPr>
            <w:rFonts w:ascii="Garamond" w:hAnsi="Garamond" w:cs="Arial"/>
            <w:noProof/>
            <w:webHidden/>
            <w:sz w:val="24"/>
            <w:szCs w:val="24"/>
          </w:rPr>
          <w:tab/>
        </w:r>
      </w:hyperlink>
    </w:p>
    <w:p w:rsidR="007D59EA" w:rsidRPr="00B63235" w:rsidRDefault="007D59EA">
      <w:pPr>
        <w:pStyle w:val="TOC1"/>
        <w:tabs>
          <w:tab w:val="right" w:leader="dot" w:pos="9628"/>
        </w:tabs>
        <w:rPr>
          <w:rFonts w:ascii="Garamond" w:hAnsi="Garamond" w:cs="Arial"/>
          <w:noProof/>
          <w:sz w:val="24"/>
          <w:szCs w:val="24"/>
          <w:lang w:eastAsia="it-IT"/>
        </w:rPr>
      </w:pPr>
      <w:hyperlink w:anchor="_Toc531681674" w:history="1">
        <w:r>
          <w:rPr>
            <w:rStyle w:val="Hyperlink"/>
            <w:rFonts w:ascii="Garamond" w:hAnsi="Garamond" w:cs="Arial"/>
            <w:noProof/>
            <w:color w:val="auto"/>
            <w:sz w:val="24"/>
            <w:szCs w:val="24"/>
          </w:rPr>
          <w:t>Art. 10</w:t>
        </w:r>
        <w:r w:rsidRPr="00B63235">
          <w:rPr>
            <w:rStyle w:val="Hyperlink"/>
            <w:rFonts w:ascii="Garamond" w:hAnsi="Garamond" w:cs="Arial"/>
            <w:noProof/>
            <w:color w:val="auto"/>
            <w:sz w:val="24"/>
            <w:szCs w:val="24"/>
          </w:rPr>
          <w:t xml:space="preserve"> – Entrata in vigore</w:t>
        </w:r>
        <w:r w:rsidRPr="00B63235">
          <w:rPr>
            <w:rFonts w:ascii="Garamond" w:hAnsi="Garamond" w:cs="Arial"/>
            <w:noProof/>
            <w:webHidden/>
            <w:sz w:val="24"/>
            <w:szCs w:val="24"/>
          </w:rPr>
          <w:tab/>
        </w:r>
      </w:hyperlink>
    </w:p>
    <w:p w:rsidR="007D59EA" w:rsidRDefault="007D59EA" w:rsidP="001B7A09">
      <w:pPr>
        <w:autoSpaceDE w:val="0"/>
        <w:autoSpaceDN w:val="0"/>
        <w:adjustRightInd w:val="0"/>
        <w:jc w:val="left"/>
        <w:rPr>
          <w:rFonts w:eastAsia="Batang"/>
          <w:b/>
          <w:bCs/>
          <w:sz w:val="32"/>
        </w:rPr>
      </w:pPr>
      <w:r w:rsidRPr="00B63235">
        <w:rPr>
          <w:rFonts w:ascii="Garamond" w:hAnsi="Garamond" w:cs="Arial"/>
          <w:bCs/>
          <w:sz w:val="24"/>
          <w:szCs w:val="24"/>
        </w:rPr>
        <w:fldChar w:fldCharType="end"/>
      </w:r>
      <w:r>
        <w:rPr>
          <w:rFonts w:eastAsia="Batang"/>
          <w:b/>
          <w:bCs/>
          <w:sz w:val="32"/>
        </w:rPr>
        <w:br w:type="page"/>
      </w:r>
      <w:bookmarkStart w:id="0" w:name="_Toc531681663"/>
    </w:p>
    <w:p w:rsidR="007D59EA" w:rsidRPr="00B63235" w:rsidRDefault="007D59EA" w:rsidP="008E0000">
      <w:pPr>
        <w:rPr>
          <w:rFonts w:ascii="Garamond" w:hAnsi="Garamond" w:cs="Arial"/>
          <w:b/>
          <w:sz w:val="24"/>
          <w:szCs w:val="24"/>
        </w:rPr>
      </w:pPr>
      <w:r w:rsidRPr="00B63235">
        <w:rPr>
          <w:rFonts w:ascii="Garamond" w:hAnsi="Garamond" w:cs="Arial"/>
          <w:b/>
          <w:sz w:val="24"/>
          <w:szCs w:val="24"/>
        </w:rPr>
        <w:t>Art. 1-Disposizioni generali</w:t>
      </w:r>
      <w:bookmarkEnd w:id="0"/>
    </w:p>
    <w:p w:rsidR="007D59EA" w:rsidRPr="00B63235" w:rsidRDefault="007D59EA" w:rsidP="001B7A09">
      <w:pPr>
        <w:pStyle w:val="ListParagraph"/>
        <w:numPr>
          <w:ilvl w:val="0"/>
          <w:numId w:val="8"/>
        </w:numPr>
        <w:tabs>
          <w:tab w:val="left" w:pos="284"/>
        </w:tabs>
        <w:autoSpaceDE w:val="0"/>
        <w:autoSpaceDN w:val="0"/>
        <w:adjustRightInd w:val="0"/>
        <w:spacing w:before="120" w:after="120"/>
        <w:ind w:left="0" w:firstLine="0"/>
        <w:contextualSpacing w:val="0"/>
        <w:rPr>
          <w:rFonts w:ascii="Garamond" w:hAnsi="Garamond" w:cs="Arial"/>
          <w:sz w:val="24"/>
          <w:szCs w:val="24"/>
        </w:rPr>
      </w:pPr>
      <w:r w:rsidRPr="00B63235">
        <w:rPr>
          <w:rFonts w:ascii="Garamond" w:hAnsi="Garamond" w:cs="Arial"/>
          <w:sz w:val="24"/>
          <w:szCs w:val="24"/>
        </w:rPr>
        <w:t>Con il presente regolamento si disciplinano i cr</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eri per l’individuazione, il conferimento, e la revoca degli incarichi di posizione organizzativa, nel rispetto di quanto previsto dall’art 13 e segg. del Contratto Collettivo Nazionale di Lavoro del 21.05.2018.</w:t>
      </w:r>
    </w:p>
    <w:p w:rsidR="007D59EA" w:rsidRPr="00B63235" w:rsidRDefault="007D59EA" w:rsidP="008E0000">
      <w:pPr>
        <w:pStyle w:val="Heading1"/>
        <w:spacing w:after="240"/>
        <w:rPr>
          <w:rFonts w:ascii="Garamond" w:hAnsi="Garamond" w:cs="Arial"/>
          <w:sz w:val="24"/>
          <w:szCs w:val="24"/>
        </w:rPr>
      </w:pPr>
      <w:bookmarkStart w:id="1" w:name="_Toc531681664"/>
      <w:r w:rsidRPr="00B63235">
        <w:rPr>
          <w:rFonts w:ascii="Garamond" w:hAnsi="Garamond" w:cs="Arial"/>
          <w:sz w:val="24"/>
          <w:szCs w:val="24"/>
        </w:rPr>
        <w:t>Art. 2-Area delle posizioni organizzative</w:t>
      </w:r>
      <w:bookmarkEnd w:id="1"/>
    </w:p>
    <w:p w:rsidR="007D59EA" w:rsidRPr="001815B7" w:rsidRDefault="007D59EA" w:rsidP="001815B7">
      <w:pPr>
        <w:pStyle w:val="ListParagraph"/>
        <w:numPr>
          <w:ilvl w:val="0"/>
          <w:numId w:val="21"/>
        </w:numPr>
        <w:tabs>
          <w:tab w:val="left" w:pos="284"/>
        </w:tabs>
        <w:autoSpaceDE w:val="0"/>
        <w:autoSpaceDN w:val="0"/>
        <w:adjustRightInd w:val="0"/>
        <w:spacing w:before="120" w:after="120"/>
        <w:contextualSpacing w:val="0"/>
        <w:rPr>
          <w:rFonts w:ascii="Garamond" w:hAnsi="Garamond" w:cs="Arial"/>
          <w:sz w:val="24"/>
          <w:szCs w:val="24"/>
        </w:rPr>
      </w:pPr>
      <w:r w:rsidRPr="00B63235">
        <w:rPr>
          <w:rFonts w:ascii="Garamond" w:hAnsi="Garamond" w:cs="Arial"/>
          <w:sz w:val="24"/>
          <w:szCs w:val="24"/>
        </w:rPr>
        <w:t>Nel rispetto dei cr</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 xml:space="preserve">eri generali contenute in disposizioni legislative, contrattuali, nonché nel vigente regolamento degli uffici e dei servizi, il Comune di </w:t>
      </w:r>
      <w:r>
        <w:rPr>
          <w:rFonts w:ascii="Garamond" w:hAnsi="Garamond" w:cs="Arial"/>
          <w:sz w:val="24"/>
          <w:szCs w:val="24"/>
        </w:rPr>
        <w:t>Rocca Santa Maria</w:t>
      </w:r>
      <w:r w:rsidRPr="001815B7">
        <w:rPr>
          <w:rFonts w:ascii="Garamond" w:hAnsi="Garamond" w:cs="Arial"/>
          <w:sz w:val="24"/>
          <w:szCs w:val="24"/>
        </w:rPr>
        <w:t xml:space="preserve"> ist</w:t>
      </w:r>
      <w:smartTag w:uri="urn:schemas-microsoft-com:office:smarttags" w:element="PersonName">
        <w:r w:rsidRPr="001815B7">
          <w:rPr>
            <w:rFonts w:ascii="Garamond" w:hAnsi="Garamond" w:cs="Arial"/>
            <w:sz w:val="24"/>
            <w:szCs w:val="24"/>
          </w:rPr>
          <w:t>it</w:t>
        </w:r>
      </w:smartTag>
      <w:r w:rsidRPr="001815B7">
        <w:rPr>
          <w:rFonts w:ascii="Garamond" w:hAnsi="Garamond" w:cs="Arial"/>
          <w:sz w:val="24"/>
          <w:szCs w:val="24"/>
        </w:rPr>
        <w:t>uisce le posizioni di lavoro di cui al punto a) comma 1 dell’art 13 CCNL Funzioni Locali 21/5/2018 per lo svolgimento di funzioni di direzione di un</w:t>
      </w:r>
      <w:smartTag w:uri="urn:schemas-microsoft-com:office:smarttags" w:element="PersonName">
        <w:r w:rsidRPr="001815B7">
          <w:rPr>
            <w:rFonts w:ascii="Garamond" w:hAnsi="Garamond" w:cs="Arial"/>
            <w:sz w:val="24"/>
            <w:szCs w:val="24"/>
          </w:rPr>
          <w:t>it</w:t>
        </w:r>
      </w:smartTag>
      <w:r w:rsidRPr="001815B7">
        <w:rPr>
          <w:rFonts w:ascii="Garamond" w:hAnsi="Garamond" w:cs="Arial"/>
          <w:sz w:val="24"/>
          <w:szCs w:val="24"/>
        </w:rPr>
        <w:t xml:space="preserve">à organizzative. </w:t>
      </w:r>
    </w:p>
    <w:p w:rsidR="007D59EA" w:rsidRPr="00B63235" w:rsidRDefault="007D59EA" w:rsidP="00F8097C">
      <w:pPr>
        <w:pStyle w:val="ListParagraph"/>
        <w:numPr>
          <w:ilvl w:val="0"/>
          <w:numId w:val="21"/>
        </w:numPr>
        <w:tabs>
          <w:tab w:val="left" w:pos="284"/>
        </w:tabs>
        <w:autoSpaceDE w:val="0"/>
        <w:autoSpaceDN w:val="0"/>
        <w:adjustRightInd w:val="0"/>
        <w:spacing w:before="120" w:after="120"/>
        <w:ind w:left="0" w:firstLine="0"/>
        <w:contextualSpacing w:val="0"/>
        <w:rPr>
          <w:rFonts w:ascii="Garamond" w:hAnsi="Garamond" w:cs="Arial"/>
          <w:sz w:val="24"/>
          <w:szCs w:val="24"/>
        </w:rPr>
      </w:pPr>
      <w:r w:rsidRPr="00B63235">
        <w:rPr>
          <w:rFonts w:ascii="Garamond" w:hAnsi="Garamond" w:cs="Arial"/>
          <w:sz w:val="24"/>
          <w:szCs w:val="24"/>
        </w:rPr>
        <w:t>Le posizioni organizzative dell’amministrazione comunale coincidono, sulla base del proprio assetto organizzativo, con le un</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à organizzative di massima dimensione dell’Ente, denominate:</w:t>
      </w:r>
    </w:p>
    <w:p w:rsidR="007D59EA" w:rsidRPr="00B63235" w:rsidRDefault="007D59EA" w:rsidP="001B7A09">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 xml:space="preserve">Area </w:t>
      </w:r>
      <w:r w:rsidRPr="00B63235">
        <w:rPr>
          <w:rFonts w:ascii="Garamond" w:hAnsi="Garamond" w:cs="Arial"/>
          <w:sz w:val="24"/>
          <w:szCs w:val="24"/>
        </w:rPr>
        <w:t xml:space="preserve"> </w:t>
      </w:r>
      <w:r>
        <w:rPr>
          <w:rFonts w:ascii="Garamond" w:hAnsi="Garamond" w:cs="Arial"/>
          <w:sz w:val="24"/>
          <w:szCs w:val="24"/>
        </w:rPr>
        <w:t xml:space="preserve">I^ Affari Generali </w:t>
      </w:r>
    </w:p>
    <w:p w:rsidR="007D59EA" w:rsidRPr="00B63235" w:rsidRDefault="007D59EA" w:rsidP="001B7A09">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 xml:space="preserve">Area II^ Economico-Finanziaria </w:t>
      </w:r>
    </w:p>
    <w:p w:rsidR="007D59EA" w:rsidRDefault="007D59EA" w:rsidP="001B7A09">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sidRPr="00B63235">
        <w:rPr>
          <w:rFonts w:ascii="Garamond" w:hAnsi="Garamond" w:cs="Arial"/>
          <w:sz w:val="24"/>
          <w:szCs w:val="24"/>
        </w:rPr>
        <w:t>Are</w:t>
      </w:r>
      <w:r>
        <w:rPr>
          <w:rFonts w:ascii="Garamond" w:hAnsi="Garamond" w:cs="Arial"/>
          <w:sz w:val="24"/>
          <w:szCs w:val="24"/>
        </w:rPr>
        <w:t>a III^ Tecnica – Urbanistica e Lavori Pubblici</w:t>
      </w:r>
    </w:p>
    <w:p w:rsidR="007D59EA" w:rsidRPr="00B63235" w:rsidRDefault="007D59EA" w:rsidP="001B7A09">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sidRPr="00B63235">
        <w:rPr>
          <w:rFonts w:ascii="Garamond" w:hAnsi="Garamond" w:cs="Arial"/>
          <w:sz w:val="24"/>
          <w:szCs w:val="24"/>
        </w:rPr>
        <w:t>che operano con ampia autonomia gestionale nel rispetto degli indirizzi di governo e con assunzione diretta di responsabil</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à di raggiungimento di obiettivi e risultati.</w:t>
      </w:r>
    </w:p>
    <w:p w:rsidR="007D59EA" w:rsidRDefault="007D59EA" w:rsidP="00F8097C">
      <w:pPr>
        <w:pStyle w:val="ListParagraph"/>
        <w:numPr>
          <w:ilvl w:val="0"/>
          <w:numId w:val="21"/>
        </w:numPr>
        <w:tabs>
          <w:tab w:val="left" w:pos="284"/>
        </w:tabs>
        <w:autoSpaceDE w:val="0"/>
        <w:autoSpaceDN w:val="0"/>
        <w:adjustRightInd w:val="0"/>
        <w:spacing w:before="120" w:after="120"/>
        <w:ind w:left="0" w:firstLine="0"/>
        <w:contextualSpacing w:val="0"/>
        <w:rPr>
          <w:rFonts w:ascii="Garamond" w:hAnsi="Garamond" w:cs="Arial"/>
          <w:sz w:val="24"/>
          <w:szCs w:val="24"/>
        </w:rPr>
      </w:pPr>
      <w:r w:rsidRPr="00B63235">
        <w:rPr>
          <w:rFonts w:ascii="Garamond" w:hAnsi="Garamond" w:cs="Arial"/>
          <w:sz w:val="24"/>
          <w:szCs w:val="24"/>
        </w:rPr>
        <w:t>L’area delle posizioni organizzative comporta assunzione diretta di prodotto e di risultato ed è caratterizzata da contenuti di particolare professional</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à. Essa è assegnata ai sensi e per gli effetti di quanto previsto dall’art 17 comma 1 e 2 del CCNL Funzioni locali 21/5/2018, con incarico a tempo determinato ai dipendenti classificati nella categoria D, nominati dal Sindaco quali Responsabili delle un</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à organizzative di massima dimensione dell’Ente (settori/aree/servizi) e, pertanto, t</w:t>
      </w:r>
      <w:smartTag w:uri="urn:schemas-microsoft-com:office:smarttags" w:element="PersonName">
        <w:r w:rsidRPr="00B63235">
          <w:rPr>
            <w:rFonts w:ascii="Garamond" w:hAnsi="Garamond" w:cs="Arial"/>
            <w:sz w:val="24"/>
            <w:szCs w:val="24"/>
          </w:rPr>
          <w:t>it</w:t>
        </w:r>
      </w:smartTag>
      <w:r w:rsidRPr="00B63235">
        <w:rPr>
          <w:rFonts w:ascii="Garamond" w:hAnsi="Garamond" w:cs="Arial"/>
          <w:sz w:val="24"/>
          <w:szCs w:val="24"/>
        </w:rPr>
        <w:t>olari dei principali poteri gestionali a rilevanza esterna.</w:t>
      </w:r>
    </w:p>
    <w:p w:rsidR="007D59EA" w:rsidRDefault="007D59EA" w:rsidP="00B63235">
      <w:pPr>
        <w:autoSpaceDE w:val="0"/>
        <w:autoSpaceDN w:val="0"/>
        <w:adjustRightInd w:val="0"/>
        <w:jc w:val="left"/>
        <w:rPr>
          <w:rFonts w:ascii="TimesNewRomanPS-BoldMT" w:hAnsi="TimesNewRomanPS-BoldMT" w:cs="TimesNewRomanPS-BoldMT"/>
          <w:b/>
          <w:bCs/>
          <w:color w:val="000000"/>
          <w:sz w:val="19"/>
          <w:szCs w:val="19"/>
          <w:lang w:eastAsia="it-IT"/>
        </w:rPr>
      </w:pPr>
    </w:p>
    <w:p w:rsidR="007D59EA" w:rsidRPr="00DA4609" w:rsidRDefault="007D59EA" w:rsidP="00B8302A">
      <w:pPr>
        <w:autoSpaceDE w:val="0"/>
        <w:autoSpaceDN w:val="0"/>
        <w:adjustRightInd w:val="0"/>
        <w:rPr>
          <w:rFonts w:ascii="Garamond" w:hAnsi="Garamond" w:cs="Arial"/>
          <w:b/>
          <w:bCs/>
          <w:kern w:val="32"/>
          <w:sz w:val="24"/>
          <w:szCs w:val="24"/>
        </w:rPr>
      </w:pPr>
      <w:r w:rsidRPr="00DA4609">
        <w:rPr>
          <w:rFonts w:ascii="Garamond" w:hAnsi="Garamond" w:cs="Arial"/>
          <w:b/>
          <w:bCs/>
          <w:kern w:val="32"/>
          <w:sz w:val="24"/>
          <w:szCs w:val="24"/>
        </w:rPr>
        <w:t>Art.</w:t>
      </w:r>
      <w:r>
        <w:rPr>
          <w:rFonts w:ascii="TimesNewRomanPS-BoldMT" w:hAnsi="TimesNewRomanPS-BoldMT" w:cs="TimesNewRomanPS-BoldMT"/>
          <w:b/>
          <w:bCs/>
          <w:color w:val="000000"/>
          <w:sz w:val="19"/>
          <w:szCs w:val="19"/>
          <w:lang w:eastAsia="it-IT"/>
        </w:rPr>
        <w:t xml:space="preserve"> 3</w:t>
      </w:r>
      <w:r w:rsidRPr="00DA4609">
        <w:rPr>
          <w:rFonts w:ascii="Garamond" w:hAnsi="Garamond" w:cs="Arial"/>
          <w:b/>
          <w:bCs/>
          <w:kern w:val="32"/>
          <w:sz w:val="24"/>
          <w:szCs w:val="24"/>
        </w:rPr>
        <w:t xml:space="preserve"> - Incarico e revoca della posizione organizzativa</w:t>
      </w:r>
    </w:p>
    <w:p w:rsidR="007D59EA" w:rsidRDefault="007D59EA" w:rsidP="00B8302A">
      <w:pPr>
        <w:autoSpaceDE w:val="0"/>
        <w:autoSpaceDN w:val="0"/>
        <w:adjustRightInd w:val="0"/>
        <w:rPr>
          <w:rFonts w:ascii="TimesNewRomanPS-BoldMT" w:hAnsi="TimesNewRomanPS-BoldMT" w:cs="TimesNewRomanPS-BoldMT"/>
          <w:b/>
          <w:bCs/>
          <w:color w:val="000000"/>
          <w:sz w:val="19"/>
          <w:szCs w:val="19"/>
          <w:lang w:eastAsia="it-IT"/>
        </w:rPr>
      </w:pPr>
    </w:p>
    <w:p w:rsidR="007D59EA" w:rsidRDefault="007D59EA" w:rsidP="006365AC">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sidRPr="00DA4609">
        <w:rPr>
          <w:rFonts w:ascii="Garamond" w:hAnsi="Garamond" w:cs="Arial"/>
          <w:sz w:val="24"/>
          <w:szCs w:val="24"/>
        </w:rPr>
        <w:t>1. Il Sindaco, con propri atti, conferisce gli incarichi delle Posizioni Organizzative, in ordine alle attribuzioni di  responsabil</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à dei servizi, sulla scorta delle funzioni ed attiv</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à da svolgere, della natura e delle caratteristiche dei programmi da realizzare, dei requis</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i culturali in relazione alle materie concernenti l’incarico assegnato, delle att</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udini e delle capac</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à professionali ed esperienze acquis</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e dal personale in relazione alle funzioni spiccatamente gestionali da conferire.</w:t>
      </w:r>
    </w:p>
    <w:p w:rsidR="007D59EA" w:rsidRPr="003C79E6" w:rsidRDefault="007D59EA" w:rsidP="003C79E6">
      <w:pPr>
        <w:pStyle w:val="ListParagraph"/>
        <w:tabs>
          <w:tab w:val="left" w:pos="284"/>
        </w:tabs>
        <w:spacing w:before="120" w:after="120"/>
        <w:ind w:left="0"/>
        <w:rPr>
          <w:rFonts w:ascii="Garamond" w:hAnsi="Garamond" w:cs="Arial"/>
          <w:sz w:val="24"/>
          <w:szCs w:val="24"/>
        </w:rPr>
      </w:pPr>
      <w:r>
        <w:rPr>
          <w:rFonts w:ascii="Garamond" w:hAnsi="Garamond" w:cs="Arial"/>
          <w:sz w:val="24"/>
          <w:szCs w:val="24"/>
        </w:rPr>
        <w:t xml:space="preserve">2. </w:t>
      </w:r>
      <w:r w:rsidRPr="003C79E6">
        <w:rPr>
          <w:rFonts w:ascii="Garamond" w:hAnsi="Garamond" w:cs="Arial"/>
          <w:sz w:val="24"/>
          <w:szCs w:val="24"/>
        </w:rPr>
        <w:t>Nell’attribuire o confermare le funzioni di responsabile di posizioni organizzative si tiene</w:t>
      </w:r>
      <w:r>
        <w:rPr>
          <w:rFonts w:ascii="Garamond" w:hAnsi="Garamond" w:cs="Arial"/>
          <w:sz w:val="24"/>
          <w:szCs w:val="24"/>
        </w:rPr>
        <w:t xml:space="preserve"> </w:t>
      </w:r>
      <w:r w:rsidRPr="003C79E6">
        <w:rPr>
          <w:rFonts w:ascii="Garamond" w:hAnsi="Garamond" w:cs="Arial"/>
          <w:sz w:val="24"/>
          <w:szCs w:val="24"/>
        </w:rPr>
        <w:t>conto, in particolare, dei seguenti cr</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eri generali:</w:t>
      </w:r>
    </w:p>
    <w:p w:rsidR="007D59EA" w:rsidRPr="003C79E6" w:rsidRDefault="007D59EA" w:rsidP="003C79E6">
      <w:pPr>
        <w:pStyle w:val="ListParagraph"/>
        <w:tabs>
          <w:tab w:val="left" w:pos="284"/>
        </w:tabs>
        <w:spacing w:before="120" w:after="120"/>
        <w:rPr>
          <w:rFonts w:ascii="Garamond" w:hAnsi="Garamond" w:cs="Arial"/>
          <w:sz w:val="24"/>
          <w:szCs w:val="24"/>
        </w:rPr>
      </w:pPr>
      <w:r w:rsidRPr="003C79E6">
        <w:rPr>
          <w:rFonts w:ascii="Garamond" w:hAnsi="Garamond" w:cs="Arial"/>
          <w:sz w:val="24"/>
          <w:szCs w:val="24"/>
        </w:rPr>
        <w:t>a) att</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udine dimostrata nella proposizione ed attivazione di semplificazioni procedurali ed</w:t>
      </w:r>
      <w:r>
        <w:rPr>
          <w:rFonts w:ascii="Garamond" w:hAnsi="Garamond" w:cs="Arial"/>
          <w:sz w:val="24"/>
          <w:szCs w:val="24"/>
        </w:rPr>
        <w:t xml:space="preserve"> </w:t>
      </w:r>
      <w:r w:rsidRPr="003C79E6">
        <w:rPr>
          <w:rFonts w:ascii="Garamond" w:hAnsi="Garamond" w:cs="Arial"/>
          <w:sz w:val="24"/>
          <w:szCs w:val="24"/>
        </w:rPr>
        <w:t>operative volte ad ottimizzare la gestione in rapporto alle risorse umane, reali e</w:t>
      </w:r>
      <w:r>
        <w:rPr>
          <w:rFonts w:ascii="Garamond" w:hAnsi="Garamond" w:cs="Arial"/>
          <w:sz w:val="24"/>
          <w:szCs w:val="24"/>
        </w:rPr>
        <w:t xml:space="preserve"> </w:t>
      </w:r>
      <w:r w:rsidRPr="003C79E6">
        <w:rPr>
          <w:rFonts w:ascii="Garamond" w:hAnsi="Garamond" w:cs="Arial"/>
          <w:sz w:val="24"/>
          <w:szCs w:val="24"/>
        </w:rPr>
        <w:t>finanziarie disponibili;</w:t>
      </w:r>
    </w:p>
    <w:p w:rsidR="007D59EA" w:rsidRPr="003C79E6" w:rsidRDefault="007D59EA" w:rsidP="003C79E6">
      <w:pPr>
        <w:pStyle w:val="ListParagraph"/>
        <w:tabs>
          <w:tab w:val="left" w:pos="284"/>
        </w:tabs>
        <w:spacing w:before="120" w:after="120"/>
        <w:rPr>
          <w:rFonts w:ascii="Garamond" w:hAnsi="Garamond" w:cs="Arial"/>
          <w:sz w:val="24"/>
          <w:szCs w:val="24"/>
        </w:rPr>
      </w:pPr>
      <w:r w:rsidRPr="003C79E6">
        <w:rPr>
          <w:rFonts w:ascii="Garamond" w:hAnsi="Garamond" w:cs="Arial"/>
          <w:sz w:val="24"/>
          <w:szCs w:val="24"/>
        </w:rPr>
        <w:t>b) capac</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à di saper direttamente curare, con le opportune differenziazioni, la formazione e</w:t>
      </w:r>
      <w:r>
        <w:rPr>
          <w:rFonts w:ascii="Garamond" w:hAnsi="Garamond" w:cs="Arial"/>
          <w:sz w:val="24"/>
          <w:szCs w:val="24"/>
        </w:rPr>
        <w:t xml:space="preserve"> </w:t>
      </w:r>
      <w:r w:rsidRPr="003C79E6">
        <w:rPr>
          <w:rFonts w:ascii="Garamond" w:hAnsi="Garamond" w:cs="Arial"/>
          <w:sz w:val="24"/>
          <w:szCs w:val="24"/>
        </w:rPr>
        <w:t>a consapevolezza giuridica e tecnica del personale affidato alla propria direzione,</w:t>
      </w:r>
      <w:r>
        <w:rPr>
          <w:rFonts w:ascii="Garamond" w:hAnsi="Garamond" w:cs="Arial"/>
          <w:sz w:val="24"/>
          <w:szCs w:val="24"/>
        </w:rPr>
        <w:t xml:space="preserve"> </w:t>
      </w:r>
      <w:r w:rsidRPr="003C79E6">
        <w:rPr>
          <w:rFonts w:ascii="Garamond" w:hAnsi="Garamond" w:cs="Arial"/>
          <w:sz w:val="24"/>
          <w:szCs w:val="24"/>
        </w:rPr>
        <w:t>provvedendo alla progressiva e complessiva cresc</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a professionale;</w:t>
      </w:r>
    </w:p>
    <w:p w:rsidR="007D59EA" w:rsidRPr="003C79E6" w:rsidRDefault="007D59EA" w:rsidP="003C79E6">
      <w:pPr>
        <w:pStyle w:val="ListParagraph"/>
        <w:tabs>
          <w:tab w:val="left" w:pos="284"/>
        </w:tabs>
        <w:spacing w:before="120" w:after="120"/>
        <w:rPr>
          <w:rFonts w:ascii="Garamond" w:hAnsi="Garamond" w:cs="Arial"/>
          <w:sz w:val="24"/>
          <w:szCs w:val="24"/>
        </w:rPr>
      </w:pPr>
      <w:r w:rsidRPr="003C79E6">
        <w:rPr>
          <w:rFonts w:ascii="Garamond" w:hAnsi="Garamond" w:cs="Arial"/>
          <w:sz w:val="24"/>
          <w:szCs w:val="24"/>
        </w:rPr>
        <w:t>c) capac</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à di saper concorrere alla fissazione e quindi al conseguimento degli obiettivi</w:t>
      </w:r>
      <w:r>
        <w:rPr>
          <w:rFonts w:ascii="Garamond" w:hAnsi="Garamond" w:cs="Arial"/>
          <w:sz w:val="24"/>
          <w:szCs w:val="24"/>
        </w:rPr>
        <w:t xml:space="preserve"> </w:t>
      </w:r>
      <w:r w:rsidRPr="003C79E6">
        <w:rPr>
          <w:rFonts w:ascii="Garamond" w:hAnsi="Garamond" w:cs="Arial"/>
          <w:sz w:val="24"/>
          <w:szCs w:val="24"/>
        </w:rPr>
        <w:t>dati dagli organi di governo del Comune, salvaguardando la dimensione della qual</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à</w:t>
      </w:r>
      <w:r>
        <w:rPr>
          <w:rFonts w:ascii="Garamond" w:hAnsi="Garamond" w:cs="Arial"/>
          <w:sz w:val="24"/>
          <w:szCs w:val="24"/>
        </w:rPr>
        <w:t xml:space="preserve"> </w:t>
      </w:r>
      <w:r w:rsidRPr="003C79E6">
        <w:rPr>
          <w:rFonts w:ascii="Garamond" w:hAnsi="Garamond" w:cs="Arial"/>
          <w:sz w:val="24"/>
          <w:szCs w:val="24"/>
        </w:rPr>
        <w:t>dell'ambiente di lavoro, in rapporto alla quant</w:t>
      </w:r>
      <w:smartTag w:uri="urn:schemas-microsoft-com:office:smarttags" w:element="PersonName">
        <w:r w:rsidRPr="003C79E6">
          <w:rPr>
            <w:rFonts w:ascii="Garamond" w:hAnsi="Garamond" w:cs="Arial"/>
            <w:sz w:val="24"/>
            <w:szCs w:val="24"/>
          </w:rPr>
          <w:t>it</w:t>
        </w:r>
      </w:smartTag>
      <w:r w:rsidRPr="003C79E6">
        <w:rPr>
          <w:rFonts w:ascii="Garamond" w:hAnsi="Garamond" w:cs="Arial"/>
          <w:sz w:val="24"/>
          <w:szCs w:val="24"/>
        </w:rPr>
        <w:t>à e competenza professionale delle</w:t>
      </w:r>
      <w:r>
        <w:rPr>
          <w:rFonts w:ascii="Garamond" w:hAnsi="Garamond" w:cs="Arial"/>
          <w:sz w:val="24"/>
          <w:szCs w:val="24"/>
        </w:rPr>
        <w:t xml:space="preserve"> </w:t>
      </w:r>
      <w:r w:rsidRPr="003C79E6">
        <w:rPr>
          <w:rFonts w:ascii="Garamond" w:hAnsi="Garamond" w:cs="Arial"/>
          <w:sz w:val="24"/>
          <w:szCs w:val="24"/>
        </w:rPr>
        <w:t>risorse disponibili ed alla loro concreta utilizzazione.</w:t>
      </w:r>
    </w:p>
    <w:p w:rsidR="007D59EA" w:rsidRPr="006365AC" w:rsidRDefault="007D59EA" w:rsidP="006365AC">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3</w:t>
      </w:r>
      <w:r w:rsidRPr="00DA4609">
        <w:rPr>
          <w:rFonts w:ascii="Garamond" w:hAnsi="Garamond" w:cs="Arial"/>
          <w:sz w:val="24"/>
          <w:szCs w:val="24"/>
        </w:rPr>
        <w:t>. Gli incarichi sono confer</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i, di norma, per un periodo di mesi 12, rinnovabili annualmente sino ad un massimo non superiore alla durata del mandato del Sindaco, che li ha disposti e possono essere revocati prima della scadenza con atto scr</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to e motivato, in relazione ad intervenuti mutamenti organizzativi o in conseguenza di specifico accertamento di risultati negativi.</w:t>
      </w:r>
      <w:r>
        <w:rPr>
          <w:rFonts w:ascii="Garamond" w:hAnsi="Garamond" w:cs="Arial"/>
          <w:sz w:val="24"/>
          <w:szCs w:val="24"/>
        </w:rPr>
        <w:t xml:space="preserve"> </w:t>
      </w:r>
      <w:r w:rsidRPr="006365AC">
        <w:rPr>
          <w:rFonts w:ascii="Garamond" w:hAnsi="Garamond" w:cs="Arial"/>
          <w:sz w:val="24"/>
          <w:szCs w:val="24"/>
        </w:rPr>
        <w:t>Nel periodo trans</w:t>
      </w:r>
      <w:smartTag w:uri="urn:schemas-microsoft-com:office:smarttags" w:element="PersonName">
        <w:r w:rsidRPr="006365AC">
          <w:rPr>
            <w:rFonts w:ascii="Garamond" w:hAnsi="Garamond" w:cs="Arial"/>
            <w:sz w:val="24"/>
            <w:szCs w:val="24"/>
          </w:rPr>
          <w:t>it</w:t>
        </w:r>
      </w:smartTag>
      <w:r w:rsidRPr="006365AC">
        <w:rPr>
          <w:rFonts w:ascii="Garamond" w:hAnsi="Garamond" w:cs="Arial"/>
          <w:sz w:val="24"/>
          <w:szCs w:val="24"/>
        </w:rPr>
        <w:t>orio intercorrente tra la cessazione dell’incarico del Sindaco e le nuove nomine,</w:t>
      </w:r>
      <w:r>
        <w:rPr>
          <w:rFonts w:ascii="Garamond" w:hAnsi="Garamond" w:cs="Arial"/>
          <w:sz w:val="24"/>
          <w:szCs w:val="24"/>
        </w:rPr>
        <w:t xml:space="preserve"> il t</w:t>
      </w:r>
      <w:smartTag w:uri="urn:schemas-microsoft-com:office:smarttags" w:element="PersonName">
        <w:r>
          <w:rPr>
            <w:rFonts w:ascii="Garamond" w:hAnsi="Garamond" w:cs="Arial"/>
            <w:sz w:val="24"/>
            <w:szCs w:val="24"/>
          </w:rPr>
          <w:t>it</w:t>
        </w:r>
      </w:smartTag>
      <w:r>
        <w:rPr>
          <w:rFonts w:ascii="Garamond" w:hAnsi="Garamond" w:cs="Arial"/>
          <w:sz w:val="24"/>
          <w:szCs w:val="24"/>
        </w:rPr>
        <w:t>olare</w:t>
      </w:r>
      <w:r w:rsidRPr="006365AC">
        <w:rPr>
          <w:rFonts w:ascii="Garamond" w:hAnsi="Garamond" w:cs="Arial"/>
          <w:sz w:val="24"/>
          <w:szCs w:val="24"/>
        </w:rPr>
        <w:t xml:space="preserve"> continua a svolgere le funzioni in regime di </w:t>
      </w:r>
      <w:r w:rsidRPr="006365AC">
        <w:rPr>
          <w:rFonts w:ascii="Garamond" w:hAnsi="Garamond" w:cs="Arial"/>
          <w:i/>
          <w:sz w:val="24"/>
          <w:szCs w:val="24"/>
        </w:rPr>
        <w:t>prorogatio</w:t>
      </w:r>
      <w:r w:rsidRPr="006365AC">
        <w:rPr>
          <w:rFonts w:ascii="Garamond" w:hAnsi="Garamond" w:cs="Arial"/>
          <w:sz w:val="24"/>
          <w:szCs w:val="24"/>
        </w:rPr>
        <w:t xml:space="preserve">. </w:t>
      </w:r>
    </w:p>
    <w:p w:rsidR="007D59EA" w:rsidRDefault="007D59EA" w:rsidP="00662CBD">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4</w:t>
      </w:r>
      <w:r w:rsidRPr="00DA4609">
        <w:rPr>
          <w:rFonts w:ascii="Garamond" w:hAnsi="Garamond" w:cs="Arial"/>
          <w:sz w:val="24"/>
          <w:szCs w:val="24"/>
        </w:rPr>
        <w:t>. Può procedersi ad incarico per periodi inferiori a quanto previsto dal precedente comma 3 per esigenze organizzative o necess</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à di riallineamento all'annual</w:t>
      </w:r>
      <w:smartTag w:uri="urn:schemas-microsoft-com:office:smarttags" w:element="PersonName">
        <w:r w:rsidRPr="00DA4609">
          <w:rPr>
            <w:rFonts w:ascii="Garamond" w:hAnsi="Garamond" w:cs="Arial"/>
            <w:sz w:val="24"/>
            <w:szCs w:val="24"/>
          </w:rPr>
          <w:t>it</w:t>
        </w:r>
      </w:smartTag>
      <w:r w:rsidRPr="00DA4609">
        <w:rPr>
          <w:rFonts w:ascii="Garamond" w:hAnsi="Garamond" w:cs="Arial"/>
          <w:sz w:val="24"/>
          <w:szCs w:val="24"/>
        </w:rPr>
        <w:t>à finanziaria e programmatica in corso.</w:t>
      </w:r>
    </w:p>
    <w:p w:rsidR="007D59EA" w:rsidRPr="00E555B9" w:rsidRDefault="007D59EA" w:rsidP="00E555B9">
      <w:pPr>
        <w:pStyle w:val="ListParagraph"/>
        <w:tabs>
          <w:tab w:val="left" w:pos="284"/>
        </w:tabs>
        <w:spacing w:before="120" w:after="120"/>
        <w:ind w:left="0"/>
        <w:rPr>
          <w:rFonts w:ascii="Garamond" w:hAnsi="Garamond" w:cs="Arial"/>
          <w:sz w:val="24"/>
          <w:szCs w:val="24"/>
        </w:rPr>
      </w:pPr>
      <w:r>
        <w:rPr>
          <w:rFonts w:ascii="Garamond" w:hAnsi="Garamond" w:cs="Arial"/>
          <w:sz w:val="24"/>
          <w:szCs w:val="24"/>
        </w:rPr>
        <w:t xml:space="preserve">5. </w:t>
      </w:r>
      <w:r w:rsidRPr="00E555B9">
        <w:rPr>
          <w:rFonts w:ascii="Garamond" w:hAnsi="Garamond" w:cs="Arial"/>
          <w:sz w:val="24"/>
          <w:szCs w:val="24"/>
        </w:rPr>
        <w:t>Nelle ipotesi di conferimento di incarico di posizione organizzativa, a personale utilizzato</w:t>
      </w:r>
      <w:r>
        <w:rPr>
          <w:rFonts w:ascii="Garamond" w:hAnsi="Garamond" w:cs="Arial"/>
          <w:sz w:val="24"/>
          <w:szCs w:val="24"/>
        </w:rPr>
        <w:t xml:space="preserve"> </w:t>
      </w:r>
      <w:r w:rsidRPr="00E555B9">
        <w:rPr>
          <w:rFonts w:ascii="Garamond" w:hAnsi="Garamond" w:cs="Arial"/>
          <w:sz w:val="24"/>
          <w:szCs w:val="24"/>
        </w:rPr>
        <w:t>a tempo parziale presso altro ente o presso servizi in convenzione, ivi compreso il</w:t>
      </w:r>
      <w:r>
        <w:rPr>
          <w:rFonts w:ascii="Garamond" w:hAnsi="Garamond" w:cs="Arial"/>
          <w:sz w:val="24"/>
          <w:szCs w:val="24"/>
        </w:rPr>
        <w:t xml:space="preserve"> </w:t>
      </w:r>
      <w:r w:rsidRPr="00E555B9">
        <w:rPr>
          <w:rFonts w:ascii="Garamond" w:hAnsi="Garamond" w:cs="Arial"/>
          <w:sz w:val="24"/>
          <w:szCs w:val="24"/>
        </w:rPr>
        <w:t>caso dell’utilizzo a tempo parziale presso una Unione di comuni, secondo la disciplina già</w:t>
      </w:r>
      <w:r>
        <w:rPr>
          <w:rFonts w:ascii="Garamond" w:hAnsi="Garamond" w:cs="Arial"/>
          <w:sz w:val="24"/>
          <w:szCs w:val="24"/>
        </w:rPr>
        <w:t xml:space="preserve"> </w:t>
      </w:r>
      <w:r w:rsidRPr="00E555B9">
        <w:rPr>
          <w:rFonts w:ascii="Garamond" w:hAnsi="Garamond" w:cs="Arial"/>
          <w:sz w:val="24"/>
          <w:szCs w:val="24"/>
        </w:rPr>
        <w:t>prevista dagli artt. 13 e 14 del CCNL del 22/1/2004, le retribuzioni di posizione e di risultato,</w:t>
      </w:r>
      <w:r>
        <w:rPr>
          <w:rFonts w:ascii="Garamond" w:hAnsi="Garamond" w:cs="Arial"/>
          <w:sz w:val="24"/>
          <w:szCs w:val="24"/>
        </w:rPr>
        <w:t xml:space="preserve"> </w:t>
      </w:r>
      <w:r w:rsidRPr="00E555B9">
        <w:rPr>
          <w:rFonts w:ascii="Garamond" w:hAnsi="Garamond" w:cs="Arial"/>
          <w:sz w:val="24"/>
          <w:szCs w:val="24"/>
        </w:rPr>
        <w:t>ferma la disciplina generale, sono corrisposte secondo quanto di segu</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o precisato e</w:t>
      </w:r>
      <w:r>
        <w:rPr>
          <w:rFonts w:ascii="Garamond" w:hAnsi="Garamond" w:cs="Arial"/>
          <w:sz w:val="24"/>
          <w:szCs w:val="24"/>
        </w:rPr>
        <w:t xml:space="preserve"> </w:t>
      </w:r>
      <w:r w:rsidRPr="00E555B9">
        <w:rPr>
          <w:rFonts w:ascii="Garamond" w:hAnsi="Garamond" w:cs="Arial"/>
          <w:sz w:val="24"/>
          <w:szCs w:val="24"/>
        </w:rPr>
        <w:t>specificato:</w:t>
      </w:r>
    </w:p>
    <w:p w:rsidR="007D59EA" w:rsidRPr="00E555B9" w:rsidRDefault="007D59EA" w:rsidP="00E555B9">
      <w:pPr>
        <w:pStyle w:val="ListParagraph"/>
        <w:tabs>
          <w:tab w:val="left" w:pos="284"/>
        </w:tabs>
        <w:spacing w:before="120" w:after="120"/>
        <w:rPr>
          <w:rFonts w:ascii="Garamond" w:hAnsi="Garamond" w:cs="Arial"/>
          <w:sz w:val="24"/>
          <w:szCs w:val="24"/>
        </w:rPr>
      </w:pPr>
      <w:r w:rsidRPr="00E555B9">
        <w:rPr>
          <w:rFonts w:ascii="Garamond" w:hAnsi="Garamond" w:cs="Arial"/>
          <w:sz w:val="24"/>
          <w:szCs w:val="24"/>
        </w:rPr>
        <w:t>a) l’ente di provenienza continua a corrispondere le retribuzioni di posizione e di</w:t>
      </w:r>
      <w:r>
        <w:rPr>
          <w:rFonts w:ascii="Garamond" w:hAnsi="Garamond" w:cs="Arial"/>
          <w:sz w:val="24"/>
          <w:szCs w:val="24"/>
        </w:rPr>
        <w:t xml:space="preserve"> </w:t>
      </w:r>
      <w:r w:rsidRPr="00E555B9">
        <w:rPr>
          <w:rFonts w:ascii="Garamond" w:hAnsi="Garamond" w:cs="Arial"/>
          <w:sz w:val="24"/>
          <w:szCs w:val="24"/>
        </w:rPr>
        <w:t>risultato secondo i cr</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eri nello stesso stabil</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i, riproporzionate in base alla intervenuta</w:t>
      </w:r>
      <w:r>
        <w:rPr>
          <w:rFonts w:ascii="Garamond" w:hAnsi="Garamond" w:cs="Arial"/>
          <w:sz w:val="24"/>
          <w:szCs w:val="24"/>
        </w:rPr>
        <w:t xml:space="preserve"> </w:t>
      </w:r>
      <w:r w:rsidRPr="00E555B9">
        <w:rPr>
          <w:rFonts w:ascii="Garamond" w:hAnsi="Garamond" w:cs="Arial"/>
          <w:sz w:val="24"/>
          <w:szCs w:val="24"/>
        </w:rPr>
        <w:t>riduzione della prestazione lavorativa e con onere a proprio carico;</w:t>
      </w:r>
    </w:p>
    <w:p w:rsidR="007D59EA" w:rsidRPr="00E555B9" w:rsidRDefault="007D59EA" w:rsidP="00E555B9">
      <w:pPr>
        <w:pStyle w:val="ListParagraph"/>
        <w:tabs>
          <w:tab w:val="left" w:pos="284"/>
        </w:tabs>
        <w:spacing w:before="120" w:after="120"/>
        <w:rPr>
          <w:rFonts w:ascii="Garamond" w:hAnsi="Garamond" w:cs="Arial"/>
          <w:sz w:val="24"/>
          <w:szCs w:val="24"/>
        </w:rPr>
      </w:pPr>
      <w:r w:rsidRPr="00E555B9">
        <w:rPr>
          <w:rFonts w:ascii="Garamond" w:hAnsi="Garamond" w:cs="Arial"/>
          <w:sz w:val="24"/>
          <w:szCs w:val="24"/>
        </w:rPr>
        <w:t>b) l’ente, l’Unione o il servizio in convenzione presso il quale è stato disposto l’utilizzo a</w:t>
      </w:r>
      <w:r>
        <w:rPr>
          <w:rFonts w:ascii="Garamond" w:hAnsi="Garamond" w:cs="Arial"/>
          <w:sz w:val="24"/>
          <w:szCs w:val="24"/>
        </w:rPr>
        <w:t xml:space="preserve"> </w:t>
      </w:r>
      <w:r w:rsidRPr="00E555B9">
        <w:rPr>
          <w:rFonts w:ascii="Garamond" w:hAnsi="Garamond" w:cs="Arial"/>
          <w:sz w:val="24"/>
          <w:szCs w:val="24"/>
        </w:rPr>
        <w:t>tempo parziale corrispondono, con onere a proprio carico, le retribuzioni di posizione e di</w:t>
      </w:r>
      <w:r>
        <w:rPr>
          <w:rFonts w:ascii="Garamond" w:hAnsi="Garamond" w:cs="Arial"/>
          <w:sz w:val="24"/>
          <w:szCs w:val="24"/>
        </w:rPr>
        <w:t xml:space="preserve"> </w:t>
      </w:r>
      <w:r w:rsidRPr="00E555B9">
        <w:rPr>
          <w:rFonts w:ascii="Garamond" w:hAnsi="Garamond" w:cs="Arial"/>
          <w:sz w:val="24"/>
          <w:szCs w:val="24"/>
        </w:rPr>
        <w:t>risultato in base alla graduazione della posizione attribu</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a e dei cr</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eri presso gli stessi</w:t>
      </w:r>
      <w:r>
        <w:rPr>
          <w:rFonts w:ascii="Garamond" w:hAnsi="Garamond" w:cs="Arial"/>
          <w:sz w:val="24"/>
          <w:szCs w:val="24"/>
        </w:rPr>
        <w:t xml:space="preserve"> </w:t>
      </w:r>
      <w:r w:rsidRPr="00E555B9">
        <w:rPr>
          <w:rFonts w:ascii="Garamond" w:hAnsi="Garamond" w:cs="Arial"/>
          <w:sz w:val="24"/>
          <w:szCs w:val="24"/>
        </w:rPr>
        <w:t>stabil</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i, con riproporzionamento in base alla ridotta prestazione lavorativa;</w:t>
      </w:r>
    </w:p>
    <w:p w:rsidR="007D59EA" w:rsidRDefault="007D59EA" w:rsidP="00E555B9">
      <w:pPr>
        <w:pStyle w:val="ListParagraph"/>
        <w:tabs>
          <w:tab w:val="left" w:pos="284"/>
        </w:tabs>
        <w:spacing w:before="120" w:after="120"/>
        <w:rPr>
          <w:rFonts w:ascii="Garamond" w:hAnsi="Garamond" w:cs="Arial"/>
          <w:sz w:val="24"/>
          <w:szCs w:val="24"/>
        </w:rPr>
      </w:pPr>
      <w:r w:rsidRPr="00E555B9">
        <w:rPr>
          <w:rFonts w:ascii="Garamond" w:hAnsi="Garamond" w:cs="Arial"/>
          <w:sz w:val="24"/>
          <w:szCs w:val="24"/>
        </w:rPr>
        <w:t>c) al fine di compensare la maggiore gravos</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à della prestazione svolta in diverse sedi di</w:t>
      </w:r>
      <w:r>
        <w:rPr>
          <w:rFonts w:ascii="Garamond" w:hAnsi="Garamond" w:cs="Arial"/>
          <w:sz w:val="24"/>
          <w:szCs w:val="24"/>
        </w:rPr>
        <w:t xml:space="preserve"> </w:t>
      </w:r>
      <w:r w:rsidRPr="00E555B9">
        <w:rPr>
          <w:rFonts w:ascii="Garamond" w:hAnsi="Garamond" w:cs="Arial"/>
          <w:sz w:val="24"/>
          <w:szCs w:val="24"/>
        </w:rPr>
        <w:t>lavoro, i soggetti di cui alla precedente lettera possono altresì corrispondere con oneri</w:t>
      </w:r>
      <w:r>
        <w:rPr>
          <w:rFonts w:ascii="Garamond" w:hAnsi="Garamond" w:cs="Arial"/>
          <w:sz w:val="24"/>
          <w:szCs w:val="24"/>
        </w:rPr>
        <w:t xml:space="preserve"> </w:t>
      </w:r>
      <w:r w:rsidRPr="00E555B9">
        <w:rPr>
          <w:rFonts w:ascii="Garamond" w:hAnsi="Garamond" w:cs="Arial"/>
          <w:sz w:val="24"/>
          <w:szCs w:val="24"/>
        </w:rPr>
        <w:t>a proprio carico, una maggiorazione della retribuzione di posizione attribu</w:t>
      </w:r>
      <w:smartTag w:uri="urn:schemas-microsoft-com:office:smarttags" w:element="PersonName">
        <w:r w:rsidRPr="00E555B9">
          <w:rPr>
            <w:rFonts w:ascii="Garamond" w:hAnsi="Garamond" w:cs="Arial"/>
            <w:sz w:val="24"/>
            <w:szCs w:val="24"/>
          </w:rPr>
          <w:t>it</w:t>
        </w:r>
      </w:smartTag>
      <w:r w:rsidRPr="00E555B9">
        <w:rPr>
          <w:rFonts w:ascii="Garamond" w:hAnsi="Garamond" w:cs="Arial"/>
          <w:sz w:val="24"/>
          <w:szCs w:val="24"/>
        </w:rPr>
        <w:t>a ai sensi del</w:t>
      </w:r>
      <w:r>
        <w:rPr>
          <w:rFonts w:ascii="Garamond" w:hAnsi="Garamond" w:cs="Arial"/>
          <w:sz w:val="24"/>
          <w:szCs w:val="24"/>
        </w:rPr>
        <w:t xml:space="preserve"> </w:t>
      </w:r>
      <w:r w:rsidRPr="00E555B9">
        <w:rPr>
          <w:rFonts w:ascii="Garamond" w:hAnsi="Garamond" w:cs="Arial"/>
          <w:sz w:val="24"/>
          <w:szCs w:val="24"/>
        </w:rPr>
        <w:t>precedente alinea, di importo non superiore al 30% della stessa.</w:t>
      </w:r>
    </w:p>
    <w:p w:rsidR="007D59EA" w:rsidRDefault="007D59EA" w:rsidP="00662CBD">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6</w:t>
      </w:r>
      <w:r w:rsidRPr="00662CBD">
        <w:rPr>
          <w:rFonts w:ascii="Garamond" w:hAnsi="Garamond" w:cs="Arial"/>
          <w:sz w:val="24"/>
          <w:szCs w:val="24"/>
        </w:rPr>
        <w:t>. La revoca o la cessazione dell'incarico comportano la perd</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a, da parte del dipendente t</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olare, della retribuzione di posizione</w:t>
      </w:r>
      <w:r>
        <w:rPr>
          <w:rFonts w:ascii="Garamond" w:hAnsi="Garamond" w:cs="Arial"/>
          <w:sz w:val="24"/>
          <w:szCs w:val="24"/>
        </w:rPr>
        <w:t xml:space="preserve"> e </w:t>
      </w:r>
      <w:r w:rsidRPr="00662CBD">
        <w:rPr>
          <w:rFonts w:ascii="Garamond" w:hAnsi="Garamond" w:cs="Arial"/>
          <w:sz w:val="24"/>
          <w:szCs w:val="24"/>
        </w:rPr>
        <w:t>la non attribuzione dell’indenn</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à di risultato. In tale caso il dipendente resta inquadrato nella categoria di appartenenza e viene rest</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u</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o alle funzioni del profilo di appartenenza</w:t>
      </w:r>
    </w:p>
    <w:p w:rsidR="007D59EA" w:rsidRPr="00662CBD" w:rsidRDefault="007D59EA" w:rsidP="00662CBD">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7</w:t>
      </w:r>
      <w:r w:rsidRPr="00662CBD">
        <w:rPr>
          <w:rFonts w:ascii="Garamond" w:hAnsi="Garamond" w:cs="Arial"/>
          <w:sz w:val="24"/>
          <w:szCs w:val="24"/>
        </w:rPr>
        <w:t>. Il soggetto competente alla revoca dell’incarico è il Sindaco il quale prima di procedere all’’adozione dell’atto di revoca, dovrà acquisire in contradd</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torio le valutazioni dell’interessato che ha la facoltà di farsi assistere dall’organizzazione sindacale cui aderisce o conferisce mandato, ovvero da persona di sua fiducia</w:t>
      </w:r>
    </w:p>
    <w:p w:rsidR="007D59EA" w:rsidRPr="004D3D45" w:rsidRDefault="007D59EA" w:rsidP="00F8097C">
      <w:pPr>
        <w:autoSpaceDE w:val="0"/>
        <w:autoSpaceDN w:val="0"/>
        <w:adjustRightInd w:val="0"/>
        <w:spacing w:before="120" w:after="120"/>
        <w:ind w:left="567"/>
        <w:rPr>
          <w:rFonts w:ascii="Arial" w:hAnsi="Arial" w:cs="Arial"/>
          <w:sz w:val="20"/>
          <w:szCs w:val="20"/>
        </w:rPr>
      </w:pPr>
    </w:p>
    <w:p w:rsidR="007D59EA" w:rsidRPr="00662CBD" w:rsidRDefault="007D59EA" w:rsidP="00662CBD">
      <w:pPr>
        <w:pStyle w:val="ListParagraph"/>
        <w:tabs>
          <w:tab w:val="left" w:pos="284"/>
        </w:tabs>
        <w:autoSpaceDE w:val="0"/>
        <w:autoSpaceDN w:val="0"/>
        <w:adjustRightInd w:val="0"/>
        <w:spacing w:before="120" w:after="120"/>
        <w:ind w:left="0"/>
        <w:contextualSpacing w:val="0"/>
        <w:rPr>
          <w:rFonts w:ascii="Garamond" w:hAnsi="Garamond" w:cs="Arial"/>
          <w:b/>
          <w:sz w:val="24"/>
          <w:szCs w:val="24"/>
        </w:rPr>
      </w:pPr>
      <w:bookmarkStart w:id="2" w:name="_Toc531681666"/>
      <w:r w:rsidRPr="00662CBD">
        <w:rPr>
          <w:rFonts w:ascii="Garamond" w:hAnsi="Garamond" w:cs="Arial"/>
          <w:b/>
          <w:sz w:val="24"/>
          <w:szCs w:val="24"/>
        </w:rPr>
        <w:t>Art. 4 - Retribuzione di posizione e di risultato</w:t>
      </w:r>
      <w:bookmarkEnd w:id="2"/>
    </w:p>
    <w:p w:rsidR="007D59EA" w:rsidRDefault="007D59EA" w:rsidP="00662CBD">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 xml:space="preserve">1. </w:t>
      </w:r>
      <w:r w:rsidRPr="00662CBD">
        <w:rPr>
          <w:rFonts w:ascii="Garamond" w:hAnsi="Garamond" w:cs="Arial"/>
          <w:sz w:val="24"/>
          <w:szCs w:val="24"/>
        </w:rPr>
        <w:t>Il trattamento economico accessorio del personale t</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olare delle posizioni organizzative è composto dalla retribuzione di posizione e dalla retribuzione di risultato. Tale trattamento assorbe tutte le competenze accessorie e le indenn</w:t>
      </w:r>
      <w:smartTag w:uri="urn:schemas-microsoft-com:office:smarttags" w:element="PersonName">
        <w:r w:rsidRPr="00662CBD">
          <w:rPr>
            <w:rFonts w:ascii="Garamond" w:hAnsi="Garamond" w:cs="Arial"/>
            <w:sz w:val="24"/>
            <w:szCs w:val="24"/>
          </w:rPr>
          <w:t>it</w:t>
        </w:r>
      </w:smartTag>
      <w:r w:rsidRPr="00662CBD">
        <w:rPr>
          <w:rFonts w:ascii="Garamond" w:hAnsi="Garamond" w:cs="Arial"/>
          <w:sz w:val="24"/>
          <w:szCs w:val="24"/>
        </w:rPr>
        <w:t>à previste dal contratto collettivo nazionale, compreso il compenso per il lavoro straordinario.</w:t>
      </w:r>
    </w:p>
    <w:p w:rsidR="007D59EA" w:rsidRPr="006F6256" w:rsidRDefault="007D59EA" w:rsidP="006F6256">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iCs/>
          <w:sz w:val="24"/>
          <w:szCs w:val="24"/>
        </w:rPr>
        <w:t>2.</w:t>
      </w:r>
      <w:r w:rsidRPr="000D4580">
        <w:rPr>
          <w:rFonts w:ascii="Garamond" w:hAnsi="Garamond" w:cs="Arial"/>
          <w:iCs/>
          <w:sz w:val="24"/>
          <w:szCs w:val="24"/>
        </w:rPr>
        <w:t>La retribuzione di risultato in favore dei responsabili di posizione organizzativa, non è dato</w:t>
      </w:r>
      <w:r>
        <w:rPr>
          <w:rFonts w:ascii="Garamond" w:hAnsi="Garamond" w:cs="Arial"/>
          <w:iCs/>
          <w:sz w:val="24"/>
          <w:szCs w:val="24"/>
        </w:rPr>
        <w:t xml:space="preserve"> </w:t>
      </w:r>
      <w:r w:rsidRPr="000D4580">
        <w:rPr>
          <w:rFonts w:ascii="Garamond" w:hAnsi="Garamond" w:cs="Arial"/>
          <w:iCs/>
          <w:sz w:val="24"/>
          <w:szCs w:val="24"/>
        </w:rPr>
        <w:t>automatico, essendo invece una voce subordinata, per ciascun responsabile, ad una</w:t>
      </w:r>
      <w:r>
        <w:rPr>
          <w:rFonts w:ascii="Garamond" w:hAnsi="Garamond" w:cs="Arial"/>
          <w:iCs/>
          <w:sz w:val="24"/>
          <w:szCs w:val="24"/>
        </w:rPr>
        <w:t xml:space="preserve"> </w:t>
      </w:r>
      <w:r w:rsidRPr="000D4580">
        <w:rPr>
          <w:rFonts w:ascii="Garamond" w:hAnsi="Garamond" w:cs="Arial"/>
          <w:iCs/>
          <w:sz w:val="24"/>
          <w:szCs w:val="24"/>
        </w:rPr>
        <w:t xml:space="preserve">determinazione </w:t>
      </w:r>
      <w:r w:rsidRPr="006F6256">
        <w:rPr>
          <w:rFonts w:ascii="Garamond" w:hAnsi="Garamond" w:cs="Arial"/>
          <w:sz w:val="24"/>
          <w:szCs w:val="24"/>
        </w:rPr>
        <w:t>annuale, da effettuarsi solo a segu</w:t>
      </w:r>
      <w:smartTag w:uri="urn:schemas-microsoft-com:office:smarttags" w:element="PersonName">
        <w:r w:rsidRPr="006F6256">
          <w:rPr>
            <w:rFonts w:ascii="Garamond" w:hAnsi="Garamond" w:cs="Arial"/>
            <w:sz w:val="24"/>
            <w:szCs w:val="24"/>
          </w:rPr>
          <w:t>it</w:t>
        </w:r>
      </w:smartTag>
      <w:r w:rsidRPr="006F6256">
        <w:rPr>
          <w:rFonts w:ascii="Garamond" w:hAnsi="Garamond" w:cs="Arial"/>
          <w:sz w:val="24"/>
          <w:szCs w:val="24"/>
        </w:rPr>
        <w:t>o della definizione, parimenti annuale, degli obiettivi da raggiungere.</w:t>
      </w:r>
    </w:p>
    <w:p w:rsidR="007D59EA" w:rsidRDefault="007D59EA" w:rsidP="006F6256">
      <w:pPr>
        <w:pStyle w:val="ListParagraph"/>
        <w:tabs>
          <w:tab w:val="left" w:pos="284"/>
        </w:tabs>
        <w:autoSpaceDE w:val="0"/>
        <w:autoSpaceDN w:val="0"/>
        <w:adjustRightInd w:val="0"/>
        <w:spacing w:before="120" w:after="120"/>
        <w:ind w:left="0"/>
        <w:contextualSpacing w:val="0"/>
        <w:rPr>
          <w:rFonts w:ascii="Garamond" w:hAnsi="Garamond" w:cs="Arial"/>
          <w:iCs/>
          <w:sz w:val="24"/>
          <w:szCs w:val="24"/>
        </w:rPr>
      </w:pPr>
      <w:r>
        <w:rPr>
          <w:rFonts w:ascii="Garamond" w:hAnsi="Garamond" w:cs="Arial"/>
          <w:sz w:val="24"/>
          <w:szCs w:val="24"/>
        </w:rPr>
        <w:t>3</w:t>
      </w:r>
      <w:r w:rsidRPr="000D4580">
        <w:rPr>
          <w:rFonts w:ascii="Garamond" w:hAnsi="Garamond" w:cs="Arial"/>
          <w:sz w:val="24"/>
          <w:szCs w:val="24"/>
        </w:rPr>
        <w:t xml:space="preserve">. </w:t>
      </w:r>
      <w:r w:rsidRPr="006F6256">
        <w:rPr>
          <w:rFonts w:ascii="Garamond" w:hAnsi="Garamond" w:cs="Arial"/>
          <w:sz w:val="24"/>
          <w:szCs w:val="24"/>
        </w:rPr>
        <w:t>L’erogazione di tale retribuzione, per una quota non inferiore al 15% delle risorse</w:t>
      </w:r>
      <w:r>
        <w:rPr>
          <w:rFonts w:ascii="Garamond" w:hAnsi="Garamond" w:cs="Arial"/>
          <w:sz w:val="24"/>
          <w:szCs w:val="24"/>
        </w:rPr>
        <w:t xml:space="preserve"> </w:t>
      </w:r>
      <w:r w:rsidRPr="006F6256">
        <w:rPr>
          <w:rFonts w:ascii="Garamond" w:hAnsi="Garamond" w:cs="Arial"/>
          <w:sz w:val="24"/>
          <w:szCs w:val="24"/>
        </w:rPr>
        <w:t>complessivamente finalizzate alla erogazione della retribuzione di posizione e di risultato di</w:t>
      </w:r>
      <w:r>
        <w:rPr>
          <w:rFonts w:ascii="Garamond" w:hAnsi="Garamond" w:cs="Arial"/>
          <w:sz w:val="24"/>
          <w:szCs w:val="24"/>
        </w:rPr>
        <w:t xml:space="preserve"> </w:t>
      </w:r>
      <w:r w:rsidRPr="000D4580">
        <w:rPr>
          <w:rFonts w:ascii="Garamond" w:hAnsi="Garamond" w:cs="Arial"/>
          <w:iCs/>
          <w:sz w:val="24"/>
          <w:szCs w:val="24"/>
        </w:rPr>
        <w:t>tutte le posizioni organizzative assegnate nell’Ente, avviene, a segu</w:t>
      </w:r>
      <w:smartTag w:uri="urn:schemas-microsoft-com:office:smarttags" w:element="PersonName">
        <w:r w:rsidRPr="000D4580">
          <w:rPr>
            <w:rFonts w:ascii="Garamond" w:hAnsi="Garamond" w:cs="Arial"/>
            <w:iCs/>
            <w:sz w:val="24"/>
            <w:szCs w:val="24"/>
          </w:rPr>
          <w:t>it</w:t>
        </w:r>
      </w:smartTag>
      <w:r w:rsidRPr="000D4580">
        <w:rPr>
          <w:rFonts w:ascii="Garamond" w:hAnsi="Garamond" w:cs="Arial"/>
          <w:iCs/>
          <w:sz w:val="24"/>
          <w:szCs w:val="24"/>
        </w:rPr>
        <w:t>o di valutazione</w:t>
      </w:r>
      <w:r>
        <w:rPr>
          <w:rFonts w:ascii="Garamond" w:hAnsi="Garamond" w:cs="Arial"/>
          <w:iCs/>
          <w:sz w:val="24"/>
          <w:szCs w:val="24"/>
        </w:rPr>
        <w:t xml:space="preserve"> </w:t>
      </w:r>
      <w:r w:rsidRPr="000D4580">
        <w:rPr>
          <w:rFonts w:ascii="Garamond" w:hAnsi="Garamond" w:cs="Arial"/>
          <w:iCs/>
          <w:sz w:val="24"/>
          <w:szCs w:val="24"/>
        </w:rPr>
        <w:t>annuale effettuata dal nucleo di valutazione, con decreto del sindaco, per gli obiettivi</w:t>
      </w:r>
      <w:r>
        <w:rPr>
          <w:rFonts w:ascii="Garamond" w:hAnsi="Garamond" w:cs="Arial"/>
          <w:iCs/>
          <w:sz w:val="24"/>
          <w:szCs w:val="24"/>
        </w:rPr>
        <w:t xml:space="preserve"> </w:t>
      </w:r>
      <w:r w:rsidRPr="000D4580">
        <w:rPr>
          <w:rFonts w:ascii="Garamond" w:hAnsi="Garamond" w:cs="Arial"/>
          <w:iCs/>
          <w:sz w:val="24"/>
          <w:szCs w:val="24"/>
        </w:rPr>
        <w:t>assegnati dal singolo Ente</w:t>
      </w:r>
      <w:r>
        <w:rPr>
          <w:rFonts w:ascii="Garamond" w:hAnsi="Garamond" w:cs="Arial"/>
          <w:iCs/>
          <w:sz w:val="24"/>
          <w:szCs w:val="24"/>
        </w:rPr>
        <w:t xml:space="preserve"> secondo il sistema di valutazione adottato dall’ente.</w:t>
      </w:r>
    </w:p>
    <w:p w:rsidR="007D59EA" w:rsidRPr="000D4580" w:rsidRDefault="007D59EA" w:rsidP="006F6256">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4</w:t>
      </w:r>
      <w:r w:rsidRPr="000D4580">
        <w:rPr>
          <w:rFonts w:ascii="Garamond" w:hAnsi="Garamond" w:cs="Arial"/>
          <w:sz w:val="24"/>
          <w:szCs w:val="24"/>
        </w:rPr>
        <w:t>. La retribuzione di risultato è articolata, tenuto conto del grado di raggiungimento degli</w:t>
      </w:r>
      <w:r>
        <w:rPr>
          <w:rFonts w:ascii="Garamond" w:hAnsi="Garamond" w:cs="Arial"/>
          <w:sz w:val="24"/>
          <w:szCs w:val="24"/>
        </w:rPr>
        <w:t xml:space="preserve"> </w:t>
      </w:r>
      <w:r w:rsidRPr="000D4580">
        <w:rPr>
          <w:rFonts w:ascii="Garamond" w:hAnsi="Garamond" w:cs="Arial"/>
          <w:sz w:val="24"/>
          <w:szCs w:val="24"/>
        </w:rPr>
        <w:t>obiettivi, come segue:</w:t>
      </w:r>
    </w:p>
    <w:p w:rsidR="007D59EA" w:rsidRPr="000519F7" w:rsidRDefault="007D59EA" w:rsidP="000D4580">
      <w:pPr>
        <w:pStyle w:val="ListParagraph"/>
        <w:tabs>
          <w:tab w:val="left" w:pos="284"/>
        </w:tabs>
        <w:spacing w:before="120" w:after="120"/>
        <w:rPr>
          <w:rFonts w:ascii="Garamond" w:hAnsi="Garamond" w:cs="Arial"/>
          <w:b/>
          <w:sz w:val="24"/>
          <w:szCs w:val="24"/>
        </w:rPr>
      </w:pPr>
      <w:r w:rsidRPr="000519F7">
        <w:rPr>
          <w:rFonts w:ascii="Garamond" w:hAnsi="Garamond" w:cs="Arial"/>
          <w:b/>
          <w:sz w:val="24"/>
          <w:szCs w:val="24"/>
        </w:rPr>
        <w:t>Giudizio di valutazione</w:t>
      </w:r>
      <w:r w:rsidRPr="000519F7">
        <w:rPr>
          <w:rFonts w:ascii="Garamond" w:hAnsi="Garamond" w:cs="Arial"/>
          <w:b/>
          <w:sz w:val="24"/>
          <w:szCs w:val="24"/>
        </w:rPr>
        <w:tab/>
        <w:t xml:space="preserve"> % di raggiungimento degli obiettivi </w:t>
      </w:r>
      <w:r w:rsidRPr="000519F7">
        <w:rPr>
          <w:rFonts w:ascii="Garamond" w:hAnsi="Garamond" w:cs="Arial"/>
          <w:b/>
          <w:sz w:val="24"/>
          <w:szCs w:val="24"/>
        </w:rPr>
        <w:tab/>
        <w:t>% di risultato</w:t>
      </w:r>
    </w:p>
    <w:p w:rsidR="007D59EA" w:rsidRPr="000D4580" w:rsidRDefault="007D59EA" w:rsidP="000D4580">
      <w:pPr>
        <w:pStyle w:val="ListParagraph"/>
        <w:tabs>
          <w:tab w:val="left" w:pos="284"/>
        </w:tabs>
        <w:spacing w:before="120" w:after="120"/>
        <w:rPr>
          <w:rFonts w:ascii="Garamond" w:hAnsi="Garamond" w:cs="Arial"/>
          <w:sz w:val="24"/>
          <w:szCs w:val="24"/>
        </w:rPr>
      </w:pPr>
      <w:r w:rsidRPr="000D4580">
        <w:rPr>
          <w:rFonts w:ascii="Garamond" w:hAnsi="Garamond" w:cs="Arial"/>
          <w:sz w:val="24"/>
          <w:szCs w:val="24"/>
        </w:rPr>
        <w:t>Prestazioni ottime</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4580">
        <w:rPr>
          <w:rFonts w:ascii="Garamond" w:hAnsi="Garamond" w:cs="Arial"/>
          <w:sz w:val="24"/>
          <w:szCs w:val="24"/>
        </w:rPr>
        <w:t xml:space="preserve"> 100%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25</w:t>
      </w:r>
      <w:r w:rsidRPr="000D4580">
        <w:rPr>
          <w:rFonts w:ascii="Garamond" w:hAnsi="Garamond" w:cs="Arial"/>
          <w:sz w:val="24"/>
          <w:szCs w:val="24"/>
        </w:rPr>
        <w:t>%</w:t>
      </w:r>
    </w:p>
    <w:p w:rsidR="007D59EA" w:rsidRPr="000D4580" w:rsidRDefault="007D59EA" w:rsidP="000D4580">
      <w:pPr>
        <w:pStyle w:val="ListParagraph"/>
        <w:tabs>
          <w:tab w:val="left" w:pos="284"/>
        </w:tabs>
        <w:spacing w:before="120" w:after="120"/>
        <w:rPr>
          <w:rFonts w:ascii="Garamond" w:hAnsi="Garamond" w:cs="Arial"/>
          <w:sz w:val="24"/>
          <w:szCs w:val="24"/>
        </w:rPr>
      </w:pPr>
      <w:r w:rsidRPr="000D4580">
        <w:rPr>
          <w:rFonts w:ascii="Garamond" w:hAnsi="Garamond" w:cs="Arial"/>
          <w:sz w:val="24"/>
          <w:szCs w:val="24"/>
        </w:rPr>
        <w:t xml:space="preserve">Prestazioni più che adeguate </w:t>
      </w:r>
      <w:r>
        <w:rPr>
          <w:rFonts w:ascii="Garamond" w:hAnsi="Garamond" w:cs="Arial"/>
          <w:sz w:val="24"/>
          <w:szCs w:val="24"/>
        </w:rPr>
        <w:tab/>
      </w:r>
      <w:r>
        <w:rPr>
          <w:rFonts w:ascii="Garamond" w:hAnsi="Garamond" w:cs="Arial"/>
          <w:sz w:val="24"/>
          <w:szCs w:val="24"/>
        </w:rPr>
        <w:tab/>
        <w:t>&gt;</w:t>
      </w:r>
      <w:r w:rsidRPr="000D4580">
        <w:rPr>
          <w:rFonts w:ascii="Garamond" w:hAnsi="Garamond" w:cs="Arial"/>
          <w:sz w:val="24"/>
          <w:szCs w:val="24"/>
        </w:rPr>
        <w:t xml:space="preserve"> 70% </w:t>
      </w:r>
      <w:r>
        <w:rPr>
          <w:rFonts w:ascii="Garamond" w:hAnsi="Garamond" w:cs="Arial"/>
          <w:sz w:val="24"/>
          <w:szCs w:val="24"/>
        </w:rPr>
        <w:t>&lt;</w:t>
      </w:r>
      <w:r w:rsidRPr="000D4580">
        <w:rPr>
          <w:rFonts w:ascii="Garamond" w:hAnsi="Garamond" w:cs="Arial"/>
          <w:sz w:val="24"/>
          <w:szCs w:val="24"/>
        </w:rPr>
        <w:t xml:space="preserve"> 100%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4580">
        <w:rPr>
          <w:rFonts w:ascii="Garamond" w:hAnsi="Garamond" w:cs="Arial"/>
          <w:sz w:val="24"/>
          <w:szCs w:val="24"/>
        </w:rPr>
        <w:t>2</w:t>
      </w:r>
      <w:r>
        <w:rPr>
          <w:rFonts w:ascii="Garamond" w:hAnsi="Garamond" w:cs="Arial"/>
          <w:sz w:val="24"/>
          <w:szCs w:val="24"/>
        </w:rPr>
        <w:t>0</w:t>
      </w:r>
      <w:r w:rsidRPr="000D4580">
        <w:rPr>
          <w:rFonts w:ascii="Garamond" w:hAnsi="Garamond" w:cs="Arial"/>
          <w:sz w:val="24"/>
          <w:szCs w:val="24"/>
        </w:rPr>
        <w:t>%</w:t>
      </w:r>
    </w:p>
    <w:p w:rsidR="007D59EA" w:rsidRPr="000D4580" w:rsidRDefault="007D59EA" w:rsidP="000D4580">
      <w:pPr>
        <w:pStyle w:val="ListParagraph"/>
        <w:tabs>
          <w:tab w:val="left" w:pos="284"/>
        </w:tabs>
        <w:spacing w:before="120" w:after="120"/>
        <w:rPr>
          <w:rFonts w:ascii="Garamond" w:hAnsi="Garamond" w:cs="Arial"/>
          <w:sz w:val="24"/>
          <w:szCs w:val="24"/>
        </w:rPr>
      </w:pPr>
      <w:r w:rsidRPr="000D4580">
        <w:rPr>
          <w:rFonts w:ascii="Garamond" w:hAnsi="Garamond" w:cs="Arial"/>
          <w:sz w:val="24"/>
          <w:szCs w:val="24"/>
        </w:rPr>
        <w:t>Prestazioni adeguate</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&gt;</w:t>
      </w:r>
      <w:r w:rsidRPr="000D4580">
        <w:rPr>
          <w:rFonts w:ascii="Garamond" w:hAnsi="Garamond" w:cs="Arial"/>
          <w:sz w:val="24"/>
          <w:szCs w:val="24"/>
        </w:rPr>
        <w:t xml:space="preserve"> 60% </w:t>
      </w:r>
      <w:r>
        <w:rPr>
          <w:rFonts w:ascii="Garamond" w:hAnsi="Garamond" w:cs="Arial"/>
          <w:sz w:val="24"/>
          <w:szCs w:val="24"/>
        </w:rPr>
        <w:t>&lt;=</w:t>
      </w:r>
      <w:r w:rsidRPr="000D4580">
        <w:rPr>
          <w:rFonts w:ascii="Garamond" w:hAnsi="Garamond" w:cs="Arial"/>
          <w:sz w:val="24"/>
          <w:szCs w:val="24"/>
        </w:rPr>
        <w:t>70%</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15</w:t>
      </w:r>
      <w:r w:rsidRPr="000D4580">
        <w:rPr>
          <w:rFonts w:ascii="Garamond" w:hAnsi="Garamond" w:cs="Arial"/>
          <w:sz w:val="24"/>
          <w:szCs w:val="24"/>
        </w:rPr>
        <w:t>%</w:t>
      </w:r>
    </w:p>
    <w:p w:rsidR="007D59EA" w:rsidRPr="000D4580" w:rsidRDefault="007D59EA" w:rsidP="000D4580">
      <w:pPr>
        <w:pStyle w:val="ListParagraph"/>
        <w:tabs>
          <w:tab w:val="left" w:pos="284"/>
        </w:tabs>
        <w:spacing w:before="120" w:after="120"/>
        <w:rPr>
          <w:rFonts w:ascii="Garamond" w:hAnsi="Garamond" w:cs="Arial"/>
          <w:sz w:val="24"/>
          <w:szCs w:val="24"/>
        </w:rPr>
      </w:pPr>
      <w:r w:rsidRPr="000D4580">
        <w:rPr>
          <w:rFonts w:ascii="Garamond" w:hAnsi="Garamond" w:cs="Arial"/>
          <w:sz w:val="24"/>
          <w:szCs w:val="24"/>
        </w:rPr>
        <w:t>Prestazioni parzialmente</w:t>
      </w:r>
      <w:r>
        <w:rPr>
          <w:rFonts w:ascii="Garamond" w:hAnsi="Garamond" w:cs="Arial"/>
          <w:sz w:val="24"/>
          <w:szCs w:val="24"/>
        </w:rPr>
        <w:t xml:space="preserve"> </w:t>
      </w:r>
      <w:r w:rsidRPr="000D4580">
        <w:rPr>
          <w:rFonts w:ascii="Garamond" w:hAnsi="Garamond" w:cs="Arial"/>
          <w:sz w:val="24"/>
          <w:szCs w:val="24"/>
        </w:rPr>
        <w:t>adeguate</w:t>
      </w:r>
      <w:r>
        <w:rPr>
          <w:rFonts w:ascii="Garamond" w:hAnsi="Garamond" w:cs="Arial"/>
          <w:sz w:val="24"/>
          <w:szCs w:val="24"/>
        </w:rPr>
        <w:tab/>
        <w:t>&gt;</w:t>
      </w:r>
      <w:r w:rsidRPr="000D4580">
        <w:rPr>
          <w:rFonts w:ascii="Garamond" w:hAnsi="Garamond" w:cs="Arial"/>
          <w:sz w:val="24"/>
          <w:szCs w:val="24"/>
        </w:rPr>
        <w:t xml:space="preserve">40% </w:t>
      </w:r>
      <w:r>
        <w:rPr>
          <w:rFonts w:ascii="Garamond" w:hAnsi="Garamond" w:cs="Arial"/>
          <w:sz w:val="24"/>
          <w:szCs w:val="24"/>
        </w:rPr>
        <w:t>&lt;=</w:t>
      </w:r>
      <w:r w:rsidRPr="000D4580">
        <w:rPr>
          <w:rFonts w:ascii="Garamond" w:hAnsi="Garamond" w:cs="Arial"/>
          <w:sz w:val="24"/>
          <w:szCs w:val="24"/>
        </w:rPr>
        <w:t>60%</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4580">
        <w:rPr>
          <w:rFonts w:ascii="Garamond" w:hAnsi="Garamond" w:cs="Arial"/>
          <w:sz w:val="24"/>
          <w:szCs w:val="24"/>
        </w:rPr>
        <w:t>1</w:t>
      </w:r>
      <w:r>
        <w:rPr>
          <w:rFonts w:ascii="Garamond" w:hAnsi="Garamond" w:cs="Arial"/>
          <w:sz w:val="24"/>
          <w:szCs w:val="24"/>
        </w:rPr>
        <w:t>0</w:t>
      </w:r>
      <w:r w:rsidRPr="000D4580">
        <w:rPr>
          <w:rFonts w:ascii="Garamond" w:hAnsi="Garamond" w:cs="Arial"/>
          <w:sz w:val="24"/>
          <w:szCs w:val="24"/>
        </w:rPr>
        <w:t>%</w:t>
      </w:r>
    </w:p>
    <w:p w:rsidR="007D59EA" w:rsidRDefault="007D59EA" w:rsidP="000D4580">
      <w:pPr>
        <w:pStyle w:val="ListParagraph"/>
        <w:tabs>
          <w:tab w:val="left" w:pos="284"/>
        </w:tabs>
        <w:spacing w:before="120" w:after="120"/>
        <w:rPr>
          <w:rFonts w:ascii="Garamond" w:hAnsi="Garamond" w:cs="Arial"/>
          <w:sz w:val="24"/>
          <w:szCs w:val="24"/>
        </w:rPr>
      </w:pPr>
      <w:r w:rsidRPr="000D4580">
        <w:rPr>
          <w:rFonts w:ascii="Garamond" w:hAnsi="Garamond" w:cs="Arial"/>
          <w:sz w:val="24"/>
          <w:szCs w:val="24"/>
        </w:rPr>
        <w:t>Prestazioni scarse o</w:t>
      </w:r>
      <w:r>
        <w:rPr>
          <w:rFonts w:ascii="Garamond" w:hAnsi="Garamond" w:cs="Arial"/>
          <w:sz w:val="24"/>
          <w:szCs w:val="24"/>
        </w:rPr>
        <w:t xml:space="preserve"> </w:t>
      </w:r>
      <w:r w:rsidRPr="000D4580">
        <w:rPr>
          <w:rFonts w:ascii="Garamond" w:hAnsi="Garamond" w:cs="Arial"/>
          <w:sz w:val="24"/>
          <w:szCs w:val="24"/>
        </w:rPr>
        <w:t>insufficienti</w:t>
      </w:r>
      <w:r>
        <w:rPr>
          <w:rFonts w:ascii="Garamond" w:hAnsi="Garamond" w:cs="Arial"/>
          <w:sz w:val="24"/>
          <w:szCs w:val="24"/>
        </w:rPr>
        <w:tab/>
        <w:t>&lt;=40</w:t>
      </w:r>
      <w:r w:rsidRPr="000D4580">
        <w:rPr>
          <w:rFonts w:ascii="Garamond" w:hAnsi="Garamond" w:cs="Arial"/>
          <w:sz w:val="24"/>
          <w:szCs w:val="24"/>
        </w:rPr>
        <w:t xml:space="preserve">%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0%</w:t>
      </w:r>
    </w:p>
    <w:p w:rsidR="007D59EA" w:rsidRDefault="007D59EA" w:rsidP="003F463B">
      <w:pPr>
        <w:pStyle w:val="ListParagraph"/>
        <w:tabs>
          <w:tab w:val="left" w:pos="284"/>
        </w:tabs>
        <w:spacing w:before="120" w:after="120"/>
        <w:ind w:left="0"/>
        <w:rPr>
          <w:rFonts w:ascii="Garamond" w:hAnsi="Garamond" w:cs="Arial"/>
          <w:sz w:val="24"/>
          <w:szCs w:val="24"/>
        </w:rPr>
      </w:pPr>
    </w:p>
    <w:p w:rsidR="007D59EA" w:rsidRDefault="007D59EA" w:rsidP="003F463B">
      <w:pPr>
        <w:pStyle w:val="ListParagraph"/>
        <w:tabs>
          <w:tab w:val="left" w:pos="284"/>
        </w:tabs>
        <w:spacing w:before="120" w:after="120"/>
        <w:ind w:left="0"/>
        <w:rPr>
          <w:rFonts w:ascii="Garamond" w:hAnsi="Garamond" w:cs="Arial"/>
          <w:sz w:val="24"/>
          <w:szCs w:val="24"/>
        </w:rPr>
      </w:pPr>
      <w:r>
        <w:rPr>
          <w:rFonts w:ascii="Garamond" w:hAnsi="Garamond" w:cs="Arial"/>
          <w:sz w:val="24"/>
          <w:szCs w:val="24"/>
        </w:rPr>
        <w:t>5.</w:t>
      </w:r>
      <w:r w:rsidRPr="003F463B">
        <w:rPr>
          <w:rFonts w:ascii="Garamond" w:hAnsi="Garamond" w:cs="Arial"/>
          <w:sz w:val="24"/>
          <w:szCs w:val="24"/>
        </w:rPr>
        <w:t>Le eventuali economie derivanti dal mancato</w:t>
      </w:r>
      <w:r>
        <w:rPr>
          <w:rFonts w:ascii="Garamond" w:hAnsi="Garamond" w:cs="Arial"/>
          <w:sz w:val="24"/>
          <w:szCs w:val="24"/>
        </w:rPr>
        <w:t xml:space="preserve"> </w:t>
      </w:r>
      <w:r w:rsidRPr="003F463B">
        <w:rPr>
          <w:rFonts w:ascii="Garamond" w:hAnsi="Garamond" w:cs="Arial"/>
          <w:sz w:val="24"/>
          <w:szCs w:val="24"/>
        </w:rPr>
        <w:t>o minore riconoscimento di tale indennità in favore di uno o più titolari incaricati saranno</w:t>
      </w:r>
      <w:r>
        <w:rPr>
          <w:rFonts w:ascii="Garamond" w:hAnsi="Garamond" w:cs="Arial"/>
          <w:sz w:val="24"/>
          <w:szCs w:val="24"/>
        </w:rPr>
        <w:t xml:space="preserve"> </w:t>
      </w:r>
      <w:r w:rsidRPr="003F463B">
        <w:rPr>
          <w:rFonts w:ascii="Garamond" w:hAnsi="Garamond" w:cs="Arial"/>
          <w:sz w:val="24"/>
          <w:szCs w:val="24"/>
        </w:rPr>
        <w:t>erogate, in quota parte, in favore degli altri titolari di p.o.</w:t>
      </w:r>
    </w:p>
    <w:p w:rsidR="007D59EA" w:rsidRDefault="007D59EA" w:rsidP="00662CBD">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 xml:space="preserve">6. </w:t>
      </w:r>
      <w:r w:rsidRPr="00662CBD">
        <w:rPr>
          <w:rFonts w:ascii="Garamond" w:hAnsi="Garamond" w:cs="Arial"/>
          <w:sz w:val="24"/>
          <w:szCs w:val="24"/>
        </w:rPr>
        <w:t>In aggiunta alla retribuzione di posizione e di risultato, possono essere erogati anche i trattamenti accessori previsti dell’art. 18 del CCNL Funzioni Locali 21/05/2018</w:t>
      </w:r>
      <w:r>
        <w:rPr>
          <w:rFonts w:ascii="Garamond" w:hAnsi="Garamond" w:cs="Arial"/>
          <w:sz w:val="24"/>
          <w:szCs w:val="24"/>
        </w:rPr>
        <w:t>.</w:t>
      </w:r>
    </w:p>
    <w:p w:rsidR="007D59EA" w:rsidRDefault="007D59EA" w:rsidP="00B00596">
      <w:pPr>
        <w:pStyle w:val="ListParagraph"/>
        <w:tabs>
          <w:tab w:val="left" w:pos="284"/>
        </w:tabs>
        <w:autoSpaceDE w:val="0"/>
        <w:autoSpaceDN w:val="0"/>
        <w:adjustRightInd w:val="0"/>
        <w:spacing w:before="120" w:after="120"/>
        <w:ind w:left="0"/>
        <w:contextualSpacing w:val="0"/>
        <w:rPr>
          <w:rFonts w:ascii="Garamond" w:hAnsi="Garamond" w:cs="Arial"/>
          <w:b/>
          <w:sz w:val="24"/>
          <w:szCs w:val="24"/>
        </w:rPr>
      </w:pPr>
      <w:bookmarkStart w:id="3" w:name="_Toc531681667"/>
    </w:p>
    <w:p w:rsidR="007D59EA" w:rsidRPr="00B00596" w:rsidRDefault="007D59EA" w:rsidP="00B00596">
      <w:pPr>
        <w:pStyle w:val="ListParagraph"/>
        <w:tabs>
          <w:tab w:val="left" w:pos="284"/>
        </w:tabs>
        <w:autoSpaceDE w:val="0"/>
        <w:autoSpaceDN w:val="0"/>
        <w:adjustRightInd w:val="0"/>
        <w:spacing w:before="120" w:after="120"/>
        <w:ind w:left="0"/>
        <w:contextualSpacing w:val="0"/>
        <w:rPr>
          <w:rFonts w:ascii="Garamond" w:hAnsi="Garamond" w:cs="Arial"/>
          <w:b/>
          <w:sz w:val="24"/>
          <w:szCs w:val="24"/>
        </w:rPr>
      </w:pPr>
      <w:r w:rsidRPr="00B00596">
        <w:rPr>
          <w:rFonts w:ascii="Garamond" w:hAnsi="Garamond" w:cs="Arial"/>
          <w:b/>
          <w:sz w:val="24"/>
          <w:szCs w:val="24"/>
        </w:rPr>
        <w:t>Art. 5 - Criteri per la Graduazione delle posizioni organizzative</w:t>
      </w:r>
      <w:bookmarkEnd w:id="3"/>
      <w:r w:rsidRPr="00B00596">
        <w:rPr>
          <w:rFonts w:ascii="Garamond" w:hAnsi="Garamond" w:cs="Arial"/>
          <w:b/>
          <w:sz w:val="24"/>
          <w:szCs w:val="24"/>
        </w:rPr>
        <w:t xml:space="preserve"> </w:t>
      </w:r>
    </w:p>
    <w:p w:rsidR="007D59EA" w:rsidRPr="00BA5174" w:rsidRDefault="007D59EA" w:rsidP="000C5048">
      <w:pPr>
        <w:pStyle w:val="ListParagraph"/>
        <w:tabs>
          <w:tab w:val="left" w:pos="284"/>
        </w:tabs>
        <w:autoSpaceDE w:val="0"/>
        <w:autoSpaceDN w:val="0"/>
        <w:adjustRightInd w:val="0"/>
        <w:spacing w:before="120" w:after="120"/>
        <w:ind w:left="0"/>
        <w:contextualSpacing w:val="0"/>
        <w:rPr>
          <w:rFonts w:ascii="Garamond" w:hAnsi="Garamond" w:cs="Arial"/>
          <w:b/>
          <w:sz w:val="24"/>
          <w:szCs w:val="24"/>
        </w:rPr>
      </w:pPr>
      <w:r>
        <w:rPr>
          <w:rFonts w:ascii="Garamond" w:hAnsi="Garamond" w:cs="Arial"/>
          <w:sz w:val="24"/>
          <w:szCs w:val="24"/>
        </w:rPr>
        <w:t xml:space="preserve">1. </w:t>
      </w:r>
      <w:r w:rsidRPr="00B00596">
        <w:rPr>
          <w:rFonts w:ascii="Garamond" w:hAnsi="Garamond" w:cs="Arial"/>
          <w:sz w:val="24"/>
          <w:szCs w:val="24"/>
        </w:rPr>
        <w:t>La scelta metodologica proposta dal presente regolamento  è quella della “graduazione” delle posizioni attraverso la “graduazione” delle funzioni che le compongono</w:t>
      </w:r>
      <w:r>
        <w:rPr>
          <w:rFonts w:ascii="Garamond" w:hAnsi="Garamond" w:cs="Arial"/>
          <w:sz w:val="24"/>
          <w:szCs w:val="24"/>
        </w:rPr>
        <w:t xml:space="preserve"> come da allegato al presente atto</w:t>
      </w:r>
      <w:r w:rsidRPr="00B00596">
        <w:rPr>
          <w:rFonts w:ascii="Garamond" w:hAnsi="Garamond" w:cs="Arial"/>
          <w:sz w:val="24"/>
          <w:szCs w:val="24"/>
        </w:rPr>
        <w:t xml:space="preserve">. </w:t>
      </w:r>
      <w:r w:rsidRPr="00BA5174">
        <w:rPr>
          <w:rFonts w:ascii="Garamond" w:hAnsi="Garamond" w:cs="Arial"/>
          <w:b/>
          <w:sz w:val="24"/>
          <w:szCs w:val="24"/>
        </w:rPr>
        <w:t>(Allegato A)</w:t>
      </w:r>
    </w:p>
    <w:p w:rsidR="007D59EA" w:rsidRDefault="007D59EA" w:rsidP="001D6FD7">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 xml:space="preserve">2. </w:t>
      </w:r>
      <w:r w:rsidRPr="000C5048">
        <w:rPr>
          <w:rFonts w:ascii="Garamond" w:hAnsi="Garamond" w:cs="Arial"/>
          <w:sz w:val="24"/>
          <w:szCs w:val="24"/>
        </w:rPr>
        <w:t>Le risultanze delle operazioni</w:t>
      </w:r>
      <w:r>
        <w:rPr>
          <w:rFonts w:ascii="Garamond" w:hAnsi="Garamond" w:cs="Arial"/>
          <w:sz w:val="24"/>
          <w:szCs w:val="24"/>
        </w:rPr>
        <w:t xml:space="preserve"> della scelta metodologica di cui al </w:t>
      </w:r>
      <w:r w:rsidRPr="000C5048">
        <w:rPr>
          <w:rFonts w:ascii="Garamond" w:hAnsi="Garamond" w:cs="Arial"/>
          <w:sz w:val="24"/>
          <w:szCs w:val="24"/>
        </w:rPr>
        <w:t>precedente comma sono finalizzate alla</w:t>
      </w:r>
      <w:r>
        <w:rPr>
          <w:rFonts w:ascii="Garamond" w:hAnsi="Garamond" w:cs="Arial"/>
          <w:sz w:val="24"/>
          <w:szCs w:val="24"/>
        </w:rPr>
        <w:t xml:space="preserve"> </w:t>
      </w:r>
      <w:r w:rsidRPr="000C5048">
        <w:rPr>
          <w:rFonts w:ascii="Garamond" w:hAnsi="Garamond" w:cs="Arial"/>
          <w:sz w:val="24"/>
          <w:szCs w:val="24"/>
        </w:rPr>
        <w:t>determinazione della retribuzione di posizione, da riconoscersi nell’ambito e nel</w:t>
      </w:r>
      <w:r>
        <w:rPr>
          <w:rFonts w:ascii="Garamond" w:hAnsi="Garamond" w:cs="Arial"/>
          <w:sz w:val="24"/>
          <w:szCs w:val="24"/>
        </w:rPr>
        <w:t xml:space="preserve"> </w:t>
      </w:r>
      <w:r w:rsidRPr="000C5048">
        <w:rPr>
          <w:rFonts w:ascii="Garamond" w:hAnsi="Garamond" w:cs="Arial"/>
          <w:sz w:val="24"/>
          <w:szCs w:val="24"/>
        </w:rPr>
        <w:t>rispetto dei limiti che variano da un importo minimo di €. 5.000,00 ad un massimo di</w:t>
      </w:r>
      <w:r>
        <w:rPr>
          <w:rFonts w:ascii="Garamond" w:hAnsi="Garamond" w:cs="Arial"/>
          <w:sz w:val="24"/>
          <w:szCs w:val="24"/>
        </w:rPr>
        <w:t xml:space="preserve"> </w:t>
      </w:r>
      <w:r w:rsidRPr="000C5048">
        <w:rPr>
          <w:rFonts w:ascii="Garamond" w:hAnsi="Garamond" w:cs="Arial"/>
          <w:sz w:val="24"/>
          <w:szCs w:val="24"/>
        </w:rPr>
        <w:t>€. 16.000,00 annui lordi per 13 mensilità</w:t>
      </w:r>
      <w:r>
        <w:rPr>
          <w:rFonts w:ascii="Garamond" w:hAnsi="Garamond" w:cs="Arial"/>
          <w:sz w:val="24"/>
          <w:szCs w:val="24"/>
        </w:rPr>
        <w:t>.</w:t>
      </w:r>
    </w:p>
    <w:p w:rsidR="007D59EA" w:rsidRDefault="007D59EA" w:rsidP="001D6FD7">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3.</w:t>
      </w:r>
      <w:r w:rsidRPr="001D6FD7">
        <w:rPr>
          <w:rFonts w:ascii="Garamond" w:hAnsi="Garamond" w:cs="Arial"/>
          <w:sz w:val="24"/>
          <w:szCs w:val="24"/>
        </w:rPr>
        <w:t>Il valore delle posizioni viene ridefinito complessivamente ogni volta che l’Ente procede alla riorganizzazione o per ciascuna delle posizioni interessate, nei casi in cui si modifichi l’attribuzione di funzioni e responsabilità di alcune di esse.</w:t>
      </w:r>
    </w:p>
    <w:p w:rsidR="007D59EA" w:rsidRPr="001D6FD7" w:rsidRDefault="007D59EA" w:rsidP="001D6FD7">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 xml:space="preserve">4. </w:t>
      </w:r>
      <w:r w:rsidRPr="001D6FD7">
        <w:rPr>
          <w:rFonts w:ascii="Garamond" w:hAnsi="Garamond" w:cs="Arial"/>
          <w:sz w:val="24"/>
          <w:szCs w:val="24"/>
        </w:rPr>
        <w:t>Il conferimento della titolarità della posizione può avvenire in assenza della definizione dell’ammontare, qualora debba essere definito per la prima volta o ridefinito, in conseguenza di mutamenti organizzativi. Il valore della posizione deve essere comunque definito entro tre mesi dall’attribuzione della titolarità e avrà effetto retroattivo dalla data del conferimento.</w:t>
      </w:r>
    </w:p>
    <w:p w:rsidR="007D59EA"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b/>
          <w:sz w:val="24"/>
          <w:szCs w:val="24"/>
        </w:rPr>
      </w:pPr>
      <w:bookmarkStart w:id="4" w:name="_Toc531681668"/>
    </w:p>
    <w:p w:rsidR="007D59EA" w:rsidRPr="00BA5174"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b/>
          <w:sz w:val="24"/>
          <w:szCs w:val="24"/>
        </w:rPr>
      </w:pPr>
      <w:r w:rsidRPr="00BA5174">
        <w:rPr>
          <w:rFonts w:ascii="Garamond" w:hAnsi="Garamond" w:cs="Arial"/>
          <w:b/>
          <w:sz w:val="24"/>
          <w:szCs w:val="24"/>
        </w:rPr>
        <w:t>Art. 6 - Valutazione e retribuzione di risultato</w:t>
      </w:r>
      <w:bookmarkEnd w:id="4"/>
    </w:p>
    <w:p w:rsidR="007D59EA" w:rsidRPr="00BA5174"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 xml:space="preserve">1. </w:t>
      </w:r>
      <w:r w:rsidRPr="00BA5174">
        <w:rPr>
          <w:rFonts w:ascii="Garamond" w:hAnsi="Garamond" w:cs="Arial"/>
          <w:sz w:val="24"/>
          <w:szCs w:val="24"/>
        </w:rPr>
        <w:t>I risultati delle attività svolte dai dipendenti cui siano stati attribuiti gli incarichi di posizione organizzativa sono soggetti a valutazione annuale in base al sistema a tal fine adottato dall’ente e oggetto di confronto con le OO.SS.</w:t>
      </w:r>
    </w:p>
    <w:p w:rsidR="007D59EA" w:rsidRPr="00BA5174"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 xml:space="preserve">2. </w:t>
      </w:r>
      <w:r w:rsidRPr="00BA5174">
        <w:rPr>
          <w:rFonts w:ascii="Garamond" w:hAnsi="Garamond" w:cs="Arial"/>
          <w:sz w:val="24"/>
          <w:szCs w:val="24"/>
        </w:rPr>
        <w:t>I risultati delle attività svolte dai dipendenti a cui è stato conferito incarico di Posizione organizzativa sono valutati annualmente dal Nucleo di Valutazione.</w:t>
      </w:r>
    </w:p>
    <w:p w:rsidR="007D59EA" w:rsidRPr="00BA5174"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Pr>
          <w:rFonts w:ascii="Garamond" w:hAnsi="Garamond" w:cs="Arial"/>
          <w:sz w:val="24"/>
          <w:szCs w:val="24"/>
        </w:rPr>
        <w:t xml:space="preserve">3. </w:t>
      </w:r>
      <w:r w:rsidRPr="00BA5174">
        <w:rPr>
          <w:rFonts w:ascii="Garamond" w:hAnsi="Garamond" w:cs="Arial"/>
          <w:sz w:val="24"/>
          <w:szCs w:val="24"/>
        </w:rPr>
        <w:t xml:space="preserve">La valutazione positiva dà anche titolo alla corresponsione della retribuzione di risultato di cui all’art. 15 del CCNL 21/5/2018 </w:t>
      </w:r>
    </w:p>
    <w:p w:rsidR="007D59EA" w:rsidRPr="00BA5174"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p>
    <w:p w:rsidR="007D59EA" w:rsidRPr="00BA5174"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b/>
          <w:sz w:val="24"/>
          <w:szCs w:val="24"/>
        </w:rPr>
      </w:pPr>
      <w:bookmarkStart w:id="5" w:name="_Toc531681669"/>
      <w:r w:rsidRPr="00BA5174">
        <w:rPr>
          <w:rFonts w:ascii="Garamond" w:hAnsi="Garamond" w:cs="Arial"/>
          <w:b/>
          <w:sz w:val="24"/>
          <w:szCs w:val="24"/>
        </w:rPr>
        <w:t>Art. 7 -Incarico ad interim</w:t>
      </w:r>
      <w:bookmarkEnd w:id="5"/>
      <w:r w:rsidRPr="00BA5174">
        <w:rPr>
          <w:rFonts w:ascii="Garamond" w:hAnsi="Garamond" w:cs="Arial"/>
          <w:b/>
          <w:sz w:val="24"/>
          <w:szCs w:val="24"/>
        </w:rPr>
        <w:t xml:space="preserve"> </w:t>
      </w:r>
    </w:p>
    <w:p w:rsidR="007D59EA" w:rsidRPr="00BA5174"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sidRPr="00BA5174">
        <w:rPr>
          <w:rFonts w:ascii="Garamond" w:hAnsi="Garamond" w:cs="Arial"/>
          <w:sz w:val="24"/>
          <w:szCs w:val="24"/>
        </w:rPr>
        <w:t>1. In caso di vacanza di una posizione organizzativa la responsabilità può essere attribuita ad interim ad altro dipendente già titolare di posizione organizzativa in servizio dell’Ente, previa verifica dei requisiti necessari per la copertura del ruolo.</w:t>
      </w:r>
    </w:p>
    <w:p w:rsidR="007D59EA" w:rsidRPr="00BA5174"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sidRPr="00BA5174">
        <w:rPr>
          <w:rFonts w:ascii="Garamond" w:hAnsi="Garamond" w:cs="Arial"/>
          <w:sz w:val="24"/>
          <w:szCs w:val="24"/>
        </w:rPr>
        <w:t xml:space="preserve">2. Gli incarichi ad interim sono retribuiti attraverso la valorizzazione della retribuzione di risultato in base al sistema di misurazione e valutazione performance, attribuendo un ulteriore importo la cui misura può variare dal 15% al 25% del valore economico della retribuzione di posizione prevista per la posizione organizzativa oggetto dell’incarico ad interim. </w:t>
      </w:r>
    </w:p>
    <w:p w:rsidR="007D59EA"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r w:rsidRPr="00BA5174">
        <w:rPr>
          <w:rFonts w:ascii="Garamond" w:hAnsi="Garamond" w:cs="Arial"/>
          <w:sz w:val="24"/>
          <w:szCs w:val="24"/>
        </w:rPr>
        <w:t>3. La Giunta Comunale avvalendosi del Nucleo di valutazione determina la percentuale tenendo conto della complessità delle attività e del livello di responsabilità connessi all’incarico attribuito nonché del grado di conseguimento degli obiettivi.</w:t>
      </w:r>
      <w:bookmarkStart w:id="6" w:name="_Toc531681670"/>
    </w:p>
    <w:p w:rsidR="007D59EA"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sz w:val="24"/>
          <w:szCs w:val="24"/>
        </w:rPr>
      </w:pPr>
    </w:p>
    <w:p w:rsidR="007D59EA" w:rsidRPr="00BA5174" w:rsidRDefault="007D59EA" w:rsidP="00BA5174">
      <w:pPr>
        <w:pStyle w:val="ListParagraph"/>
        <w:tabs>
          <w:tab w:val="left" w:pos="284"/>
        </w:tabs>
        <w:autoSpaceDE w:val="0"/>
        <w:autoSpaceDN w:val="0"/>
        <w:adjustRightInd w:val="0"/>
        <w:spacing w:before="120" w:after="120"/>
        <w:ind w:left="0"/>
        <w:contextualSpacing w:val="0"/>
        <w:rPr>
          <w:rFonts w:ascii="Garamond" w:hAnsi="Garamond" w:cs="Arial"/>
          <w:b/>
          <w:sz w:val="24"/>
          <w:szCs w:val="24"/>
        </w:rPr>
      </w:pPr>
      <w:r w:rsidRPr="00BA5174">
        <w:rPr>
          <w:rFonts w:ascii="Garamond" w:hAnsi="Garamond" w:cs="Arial"/>
          <w:b/>
          <w:sz w:val="24"/>
          <w:szCs w:val="24"/>
        </w:rPr>
        <w:t>Art. 8-Attribuzione incarico in deroga</w:t>
      </w:r>
      <w:bookmarkEnd w:id="6"/>
      <w:r w:rsidRPr="00BA5174">
        <w:rPr>
          <w:rFonts w:ascii="Garamond" w:hAnsi="Garamond" w:cs="Arial"/>
          <w:b/>
          <w:sz w:val="24"/>
          <w:szCs w:val="24"/>
        </w:rPr>
        <w:t xml:space="preserve"> </w:t>
      </w:r>
    </w:p>
    <w:p w:rsidR="007D59EA" w:rsidRPr="00BA5174" w:rsidRDefault="007D59EA" w:rsidP="00F8097C">
      <w:pPr>
        <w:pStyle w:val="ListParagraph"/>
        <w:numPr>
          <w:ilvl w:val="0"/>
          <w:numId w:val="15"/>
        </w:numPr>
        <w:tabs>
          <w:tab w:val="left" w:pos="284"/>
        </w:tabs>
        <w:spacing w:before="120" w:after="120"/>
        <w:ind w:left="0" w:firstLine="0"/>
        <w:contextualSpacing w:val="0"/>
        <w:rPr>
          <w:rFonts w:ascii="Garamond" w:hAnsi="Garamond" w:cs="Arial"/>
          <w:sz w:val="24"/>
          <w:szCs w:val="24"/>
        </w:rPr>
      </w:pPr>
      <w:r w:rsidRPr="00BA5174">
        <w:rPr>
          <w:rFonts w:ascii="Garamond" w:hAnsi="Garamond" w:cs="Arial"/>
          <w:sz w:val="24"/>
          <w:szCs w:val="24"/>
        </w:rPr>
        <w:t>Al fine di garantire la continuità e la regolarità dei servizi istituzionali , qualora non siano in servizio dipendenti di categoria D oppure, pure essendo in servizio dipendenti inquadrati in tale categoria, non sia possibile attribuire agli stessi un incarico ad interim di posizione organizzativa per la carenza delle competenze professionali a tal fine richieste, il Sindaco eccezionalmente può , conferire temporaneamente l’incarico di posizione organizzativa anche a personale della categoria C, purché in possesso delle necessarie capacità ed esperienze professionali.</w:t>
      </w:r>
    </w:p>
    <w:p w:rsidR="007D59EA" w:rsidRPr="00BA5174" w:rsidRDefault="007D59EA" w:rsidP="00F8097C">
      <w:pPr>
        <w:pStyle w:val="ListParagraph"/>
        <w:numPr>
          <w:ilvl w:val="0"/>
          <w:numId w:val="15"/>
        </w:numPr>
        <w:tabs>
          <w:tab w:val="left" w:pos="284"/>
        </w:tabs>
        <w:spacing w:before="120" w:after="120"/>
        <w:ind w:left="0" w:firstLine="0"/>
        <w:contextualSpacing w:val="0"/>
        <w:rPr>
          <w:rFonts w:ascii="Garamond" w:hAnsi="Garamond" w:cs="Arial"/>
          <w:sz w:val="24"/>
          <w:szCs w:val="24"/>
        </w:rPr>
      </w:pPr>
      <w:r w:rsidRPr="00BA5174">
        <w:rPr>
          <w:rFonts w:ascii="Garamond" w:hAnsi="Garamond" w:cs="Arial"/>
          <w:sz w:val="24"/>
          <w:szCs w:val="24"/>
        </w:rPr>
        <w:t>Di tale facoltà i comuni possono avvalersi per una sola volta, salvo il caso in cui una eventuale reiterazione sia giustificata dalla circostanza che siano già state avviate le procedure per l’acquisizione di personale della categoria D. In tale ipotesi, potrà eventualmente procedersi anche alla revoca anticipata dell’incarico conferito.</w:t>
      </w:r>
    </w:p>
    <w:p w:rsidR="007D59EA" w:rsidRPr="00BA5174" w:rsidRDefault="007D59EA" w:rsidP="00F8097C">
      <w:pPr>
        <w:pStyle w:val="ListParagraph"/>
        <w:numPr>
          <w:ilvl w:val="0"/>
          <w:numId w:val="15"/>
        </w:numPr>
        <w:tabs>
          <w:tab w:val="left" w:pos="284"/>
        </w:tabs>
        <w:spacing w:before="120" w:after="120"/>
        <w:ind w:left="0" w:firstLine="0"/>
        <w:contextualSpacing w:val="0"/>
        <w:rPr>
          <w:rFonts w:ascii="Garamond" w:hAnsi="Garamond" w:cs="Arial"/>
          <w:sz w:val="24"/>
          <w:szCs w:val="24"/>
        </w:rPr>
      </w:pPr>
      <w:r w:rsidRPr="00BA5174">
        <w:rPr>
          <w:rFonts w:ascii="Garamond" w:hAnsi="Garamond" w:cs="Arial"/>
          <w:sz w:val="24"/>
          <w:szCs w:val="24"/>
        </w:rPr>
        <w:t>Il dipendente della categoria C, cui sia stato conferito un incarico di posizione organizzativa, ha diritto alla sola retribuzione di posizione e di risultato previste per la posizione organizzativa indipendentemente dalla categoria di appartenenza nonché, sussistendone i presupposti, anche ai compensi aggiuntivi dell’art.18, con esclusione di ogni altro compenso o elemento retributivo, ivi compreso quello per mansioni superiori di cui all’art.8 del CCNL del 14/9/2000.</w:t>
      </w:r>
    </w:p>
    <w:p w:rsidR="007D59EA" w:rsidRPr="00BA5174" w:rsidRDefault="007D59EA" w:rsidP="00BA5174">
      <w:pPr>
        <w:pStyle w:val="ListParagraph"/>
        <w:tabs>
          <w:tab w:val="left" w:pos="284"/>
        </w:tabs>
        <w:spacing w:before="120" w:after="120"/>
        <w:ind w:left="0"/>
        <w:contextualSpacing w:val="0"/>
        <w:rPr>
          <w:rFonts w:ascii="Garamond" w:hAnsi="Garamond" w:cs="Arial"/>
          <w:sz w:val="24"/>
          <w:szCs w:val="24"/>
        </w:rPr>
      </w:pPr>
      <w:r w:rsidRPr="00BA5174">
        <w:rPr>
          <w:rFonts w:ascii="Garamond" w:hAnsi="Garamond" w:cs="Arial"/>
          <w:sz w:val="24"/>
          <w:szCs w:val="24"/>
        </w:rPr>
        <w:t>.</w:t>
      </w:r>
      <w:bookmarkStart w:id="7" w:name="_Toc531681673"/>
    </w:p>
    <w:p w:rsidR="007D59EA" w:rsidRPr="00BA5174" w:rsidRDefault="007D59EA" w:rsidP="00BA5174">
      <w:pPr>
        <w:pStyle w:val="ListParagraph"/>
        <w:tabs>
          <w:tab w:val="left" w:pos="284"/>
        </w:tabs>
        <w:spacing w:before="120" w:after="120"/>
        <w:ind w:left="0"/>
        <w:contextualSpacing w:val="0"/>
        <w:rPr>
          <w:rFonts w:ascii="Garamond" w:hAnsi="Garamond" w:cs="Arial"/>
          <w:b/>
          <w:sz w:val="24"/>
          <w:szCs w:val="24"/>
        </w:rPr>
      </w:pPr>
      <w:r w:rsidRPr="00BA5174">
        <w:rPr>
          <w:rFonts w:ascii="Garamond" w:hAnsi="Garamond" w:cs="Arial"/>
          <w:b/>
          <w:sz w:val="24"/>
          <w:szCs w:val="24"/>
        </w:rPr>
        <w:t xml:space="preserve">Art. </w:t>
      </w:r>
      <w:r>
        <w:rPr>
          <w:rFonts w:ascii="Garamond" w:hAnsi="Garamond" w:cs="Arial"/>
          <w:b/>
          <w:sz w:val="24"/>
          <w:szCs w:val="24"/>
        </w:rPr>
        <w:t>9</w:t>
      </w:r>
      <w:r w:rsidRPr="00BA5174">
        <w:rPr>
          <w:rFonts w:ascii="Garamond" w:hAnsi="Garamond" w:cs="Arial"/>
          <w:b/>
          <w:sz w:val="24"/>
          <w:szCs w:val="24"/>
        </w:rPr>
        <w:t>- Orario di lavoro degli incaricati delle posizioni organizzative</w:t>
      </w:r>
      <w:bookmarkEnd w:id="7"/>
    </w:p>
    <w:p w:rsidR="007D59EA" w:rsidRPr="00BA5174" w:rsidRDefault="007D59EA" w:rsidP="00F8097C">
      <w:pPr>
        <w:pStyle w:val="ListParagraph"/>
        <w:numPr>
          <w:ilvl w:val="0"/>
          <w:numId w:val="6"/>
        </w:numPr>
        <w:tabs>
          <w:tab w:val="left" w:pos="284"/>
        </w:tabs>
        <w:spacing w:before="120" w:after="120"/>
        <w:ind w:left="0" w:firstLine="0"/>
        <w:contextualSpacing w:val="0"/>
        <w:rPr>
          <w:rFonts w:ascii="Garamond" w:hAnsi="Garamond" w:cs="Arial"/>
          <w:sz w:val="24"/>
          <w:szCs w:val="24"/>
        </w:rPr>
      </w:pPr>
      <w:r w:rsidRPr="00BA5174">
        <w:rPr>
          <w:rFonts w:ascii="Garamond" w:hAnsi="Garamond" w:cs="Arial"/>
          <w:sz w:val="24"/>
          <w:szCs w:val="24"/>
        </w:rPr>
        <w:t>Al dipendente incaricato della posizione organizzativa è concessa la flessibilità necessaria nella gestione del suo tempo di lavoro, idonea al raggiungimento degli obiettivi assegnati, fermo restando il limite minimo di 36 ore medie settimanali da computarsi in relazione all’anno solare che costituisce riferimento all’attuazione dei programmi.</w:t>
      </w:r>
    </w:p>
    <w:p w:rsidR="007D59EA" w:rsidRPr="00BA5174" w:rsidRDefault="007D59EA" w:rsidP="00F8097C">
      <w:pPr>
        <w:pStyle w:val="ListParagraph"/>
        <w:numPr>
          <w:ilvl w:val="0"/>
          <w:numId w:val="6"/>
        </w:numPr>
        <w:tabs>
          <w:tab w:val="left" w:pos="284"/>
        </w:tabs>
        <w:spacing w:before="120" w:after="120"/>
        <w:ind w:left="0" w:firstLine="0"/>
        <w:contextualSpacing w:val="0"/>
        <w:rPr>
          <w:rFonts w:ascii="Garamond" w:hAnsi="Garamond" w:cs="Arial"/>
          <w:sz w:val="24"/>
          <w:szCs w:val="24"/>
        </w:rPr>
      </w:pPr>
      <w:r w:rsidRPr="00BA5174">
        <w:rPr>
          <w:rFonts w:ascii="Garamond" w:hAnsi="Garamond" w:cs="Arial"/>
          <w:sz w:val="24"/>
          <w:szCs w:val="24"/>
        </w:rPr>
        <w:t>Nell’ambito di tale possibilità di organizzare il proprio lavoro, non potrà essere riconosciuto il pagamento né il recupero di eventuali ore eccedenti rilevate a fine anno solare di riferimento.</w:t>
      </w:r>
    </w:p>
    <w:p w:rsidR="007D59EA" w:rsidRPr="00BA5174" w:rsidRDefault="007D59EA" w:rsidP="008E0000">
      <w:pPr>
        <w:pStyle w:val="Heading1"/>
        <w:spacing w:after="240"/>
        <w:rPr>
          <w:rFonts w:ascii="Garamond" w:hAnsi="Garamond" w:cs="Arial"/>
          <w:sz w:val="24"/>
          <w:szCs w:val="24"/>
        </w:rPr>
      </w:pPr>
      <w:bookmarkStart w:id="8" w:name="_Toc531681674"/>
      <w:r w:rsidRPr="00BA5174">
        <w:rPr>
          <w:rFonts w:ascii="Garamond" w:hAnsi="Garamond" w:cs="Arial"/>
          <w:sz w:val="24"/>
          <w:szCs w:val="24"/>
        </w:rPr>
        <w:t xml:space="preserve">Art. </w:t>
      </w:r>
      <w:r>
        <w:rPr>
          <w:rFonts w:ascii="Garamond" w:hAnsi="Garamond" w:cs="Arial"/>
          <w:sz w:val="24"/>
          <w:szCs w:val="24"/>
        </w:rPr>
        <w:t>10</w:t>
      </w:r>
      <w:r w:rsidRPr="00BA5174">
        <w:rPr>
          <w:rFonts w:ascii="Garamond" w:hAnsi="Garamond" w:cs="Arial"/>
          <w:sz w:val="24"/>
          <w:szCs w:val="24"/>
        </w:rPr>
        <w:t xml:space="preserve"> – Entrata in vigore</w:t>
      </w:r>
      <w:bookmarkEnd w:id="8"/>
      <w:r w:rsidRPr="00BA5174">
        <w:rPr>
          <w:rFonts w:ascii="Garamond" w:hAnsi="Garamond" w:cs="Arial"/>
          <w:sz w:val="24"/>
          <w:szCs w:val="24"/>
        </w:rPr>
        <w:t xml:space="preserve"> </w:t>
      </w:r>
    </w:p>
    <w:p w:rsidR="007D59EA" w:rsidRDefault="007D59EA" w:rsidP="00DE555F">
      <w:pPr>
        <w:pStyle w:val="ListParagraph"/>
        <w:numPr>
          <w:ilvl w:val="3"/>
          <w:numId w:val="15"/>
        </w:numPr>
        <w:tabs>
          <w:tab w:val="left" w:pos="284"/>
        </w:tabs>
        <w:spacing w:before="120" w:after="120"/>
        <w:ind w:left="0" w:firstLine="0"/>
        <w:rPr>
          <w:rFonts w:ascii="Garamond" w:hAnsi="Garamond" w:cs="Arial"/>
          <w:sz w:val="24"/>
          <w:szCs w:val="24"/>
        </w:rPr>
      </w:pPr>
      <w:r w:rsidRPr="00DE555F">
        <w:rPr>
          <w:rFonts w:ascii="Garamond" w:hAnsi="Garamond" w:cs="Arial"/>
          <w:sz w:val="24"/>
          <w:szCs w:val="24"/>
        </w:rPr>
        <w:t xml:space="preserve">Il presente regolamento che è da intendersi quale allegato al Regolamento degli uffici e dei servizi, </w:t>
      </w:r>
    </w:p>
    <w:p w:rsidR="007D59EA" w:rsidRPr="00DE555F" w:rsidRDefault="007D59EA" w:rsidP="00DE555F">
      <w:pPr>
        <w:pStyle w:val="ListParagraph"/>
        <w:numPr>
          <w:ilvl w:val="3"/>
          <w:numId w:val="15"/>
        </w:numPr>
        <w:tabs>
          <w:tab w:val="left" w:pos="284"/>
        </w:tabs>
        <w:spacing w:before="120" w:after="120"/>
        <w:ind w:left="0" w:firstLine="0"/>
        <w:rPr>
          <w:rFonts w:ascii="Garamond" w:hAnsi="Garamond" w:cs="Arial"/>
          <w:sz w:val="24"/>
          <w:szCs w:val="24"/>
        </w:rPr>
      </w:pPr>
      <w:r w:rsidRPr="00DE555F">
        <w:rPr>
          <w:rFonts w:ascii="Garamond" w:hAnsi="Garamond" w:cs="Arial"/>
          <w:sz w:val="24"/>
          <w:szCs w:val="24"/>
        </w:rPr>
        <w:t xml:space="preserve"> Le disposizioni regolamentari incompatibili e/o in contrasto con il presente Regolamento sono da</w:t>
      </w:r>
      <w:r>
        <w:rPr>
          <w:rFonts w:ascii="Garamond" w:hAnsi="Garamond" w:cs="Arial"/>
          <w:sz w:val="24"/>
          <w:szCs w:val="24"/>
        </w:rPr>
        <w:t xml:space="preserve"> </w:t>
      </w:r>
      <w:r w:rsidRPr="00DE555F">
        <w:rPr>
          <w:rFonts w:ascii="Garamond" w:hAnsi="Garamond" w:cs="Arial"/>
          <w:sz w:val="24"/>
          <w:szCs w:val="24"/>
        </w:rPr>
        <w:t>ritenersi abrogate.</w:t>
      </w:r>
    </w:p>
    <w:p w:rsidR="007D59EA" w:rsidRPr="00BA5174" w:rsidRDefault="007D59EA" w:rsidP="00DE555F">
      <w:pPr>
        <w:pStyle w:val="ListParagraph"/>
        <w:tabs>
          <w:tab w:val="left" w:pos="284"/>
        </w:tabs>
        <w:spacing w:before="120" w:after="120"/>
        <w:ind w:left="0"/>
        <w:rPr>
          <w:rFonts w:ascii="Garamond" w:hAnsi="Garamond" w:cs="Arial"/>
          <w:sz w:val="24"/>
          <w:szCs w:val="24"/>
        </w:rPr>
      </w:pPr>
      <w:r>
        <w:rPr>
          <w:rFonts w:ascii="Garamond" w:hAnsi="Garamond" w:cs="Arial"/>
          <w:sz w:val="24"/>
          <w:szCs w:val="24"/>
        </w:rPr>
        <w:t>3</w:t>
      </w:r>
      <w:r w:rsidRPr="00DE555F">
        <w:rPr>
          <w:rFonts w:ascii="Garamond" w:hAnsi="Garamond" w:cs="Arial"/>
          <w:sz w:val="24"/>
          <w:szCs w:val="24"/>
        </w:rPr>
        <w:t>. Il presente Regolamento viene pubblicato all’Albo on-line del Comune per 15 giorni consecutivi,</w:t>
      </w:r>
      <w:r>
        <w:rPr>
          <w:rFonts w:ascii="Garamond" w:hAnsi="Garamond" w:cs="Arial"/>
          <w:sz w:val="24"/>
          <w:szCs w:val="24"/>
        </w:rPr>
        <w:t xml:space="preserve"> </w:t>
      </w:r>
      <w:r w:rsidRPr="00DE555F">
        <w:rPr>
          <w:rFonts w:ascii="Garamond" w:hAnsi="Garamond" w:cs="Arial"/>
          <w:sz w:val="24"/>
          <w:szCs w:val="24"/>
        </w:rPr>
        <w:t>nonché nel sito istituzionale dell’Ente all’interno della sezione “Amministrazione Trasparente”, in</w:t>
      </w:r>
      <w:r>
        <w:rPr>
          <w:rFonts w:ascii="Garamond" w:hAnsi="Garamond" w:cs="Arial"/>
          <w:sz w:val="24"/>
          <w:szCs w:val="24"/>
        </w:rPr>
        <w:t xml:space="preserve"> </w:t>
      </w:r>
      <w:r w:rsidRPr="00DE555F">
        <w:rPr>
          <w:rFonts w:ascii="Garamond" w:hAnsi="Garamond" w:cs="Arial"/>
          <w:sz w:val="24"/>
          <w:szCs w:val="24"/>
        </w:rPr>
        <w:t>attuazione degli obblighi di pubblicazione di cui al D.lgs. n. 33/2013 e ss.mm.ii.</w:t>
      </w:r>
      <w:r w:rsidRPr="00BA5174">
        <w:rPr>
          <w:rFonts w:ascii="Garamond" w:hAnsi="Garamond" w:cs="Arial"/>
          <w:sz w:val="24"/>
          <w:szCs w:val="24"/>
        </w:rPr>
        <w:t>entrerà in vigore il giorno</w:t>
      </w:r>
      <w:r>
        <w:rPr>
          <w:rFonts w:ascii="Garamond" w:hAnsi="Garamond" w:cs="Arial"/>
          <w:sz w:val="24"/>
          <w:szCs w:val="24"/>
        </w:rPr>
        <w:t xml:space="preserve"> </w:t>
      </w:r>
      <w:r w:rsidRPr="00BA5174">
        <w:rPr>
          <w:rFonts w:ascii="Garamond" w:hAnsi="Garamond" w:cs="Arial"/>
          <w:sz w:val="24"/>
          <w:szCs w:val="24"/>
        </w:rPr>
        <w:t xml:space="preserve"> ....../....../............</w:t>
      </w:r>
    </w:p>
    <w:p w:rsidR="007D59EA" w:rsidRPr="00BA5174" w:rsidRDefault="007D59EA" w:rsidP="000E722F">
      <w:pPr>
        <w:pStyle w:val="ListParagraph"/>
        <w:tabs>
          <w:tab w:val="left" w:pos="284"/>
        </w:tabs>
        <w:spacing w:before="120" w:after="120"/>
        <w:ind w:left="1440"/>
        <w:contextualSpacing w:val="0"/>
        <w:jc w:val="left"/>
        <w:rPr>
          <w:rFonts w:ascii="Garamond" w:hAnsi="Garamond" w:cs="Arial"/>
          <w:sz w:val="24"/>
          <w:szCs w:val="24"/>
        </w:rPr>
      </w:pPr>
    </w:p>
    <w:p w:rsidR="007D59EA" w:rsidRDefault="007D59EA" w:rsidP="000E722F">
      <w:pPr>
        <w:pStyle w:val="ListParagraph"/>
        <w:tabs>
          <w:tab w:val="left" w:pos="284"/>
        </w:tabs>
        <w:spacing w:before="120" w:after="120"/>
        <w:ind w:left="1440"/>
        <w:contextualSpacing w:val="0"/>
        <w:jc w:val="left"/>
        <w:rPr>
          <w:rFonts w:ascii="Arial" w:hAnsi="Arial" w:cs="Arial"/>
          <w:sz w:val="20"/>
          <w:szCs w:val="20"/>
        </w:rPr>
      </w:pPr>
    </w:p>
    <w:p w:rsidR="007D59EA" w:rsidRPr="00A52E7A" w:rsidRDefault="007D59EA" w:rsidP="00EC71B6">
      <w:pPr>
        <w:pStyle w:val="ListParagraph"/>
        <w:tabs>
          <w:tab w:val="left" w:pos="284"/>
        </w:tabs>
        <w:spacing w:before="120" w:after="120"/>
        <w:ind w:left="1440"/>
        <w:jc w:val="center"/>
        <w:rPr>
          <w:rFonts w:ascii="Garamond" w:hAnsi="Garamond" w:cs="Arial"/>
          <w:b/>
        </w:rPr>
      </w:pPr>
      <w:r>
        <w:rPr>
          <w:rFonts w:ascii="Arial" w:hAnsi="Arial" w:cs="Arial"/>
          <w:sz w:val="20"/>
          <w:szCs w:val="20"/>
        </w:rPr>
        <w:br w:type="page"/>
      </w:r>
      <w:r w:rsidRPr="00A52E7A">
        <w:rPr>
          <w:rFonts w:ascii="Garamond" w:hAnsi="Garamond" w:cs="Arial"/>
          <w:b/>
        </w:rPr>
        <w:t>Allegato al Regolamento per il conferimento, revoca, graduazione e  delle posizioni organizzative</w:t>
      </w:r>
    </w:p>
    <w:p w:rsidR="007D59EA" w:rsidRPr="00A52E7A" w:rsidRDefault="007D59EA" w:rsidP="000E722F">
      <w:pPr>
        <w:pStyle w:val="ListParagraph"/>
        <w:tabs>
          <w:tab w:val="left" w:pos="284"/>
        </w:tabs>
        <w:spacing w:before="120" w:after="120"/>
        <w:ind w:left="1440"/>
        <w:contextualSpacing w:val="0"/>
        <w:jc w:val="left"/>
        <w:rPr>
          <w:rFonts w:ascii="Garamond" w:hAnsi="Garamond" w:cs="Arial"/>
        </w:rPr>
      </w:pPr>
    </w:p>
    <w:p w:rsidR="007D59EA" w:rsidRPr="00A52E7A" w:rsidRDefault="007D59EA" w:rsidP="000E722F">
      <w:pPr>
        <w:pStyle w:val="ListParagraph"/>
        <w:tabs>
          <w:tab w:val="left" w:pos="284"/>
        </w:tabs>
        <w:spacing w:before="120" w:after="120"/>
        <w:ind w:left="1440"/>
        <w:contextualSpacing w:val="0"/>
        <w:jc w:val="left"/>
        <w:rPr>
          <w:rFonts w:ascii="Garamond" w:hAnsi="Garamond" w:cs="Arial"/>
        </w:rPr>
      </w:pPr>
    </w:p>
    <w:p w:rsidR="007D59EA" w:rsidRPr="00A52E7A" w:rsidRDefault="007D59EA" w:rsidP="00EC71B6">
      <w:pPr>
        <w:pStyle w:val="ListParagraph"/>
        <w:tabs>
          <w:tab w:val="left" w:pos="284"/>
        </w:tabs>
        <w:spacing w:before="120" w:after="120"/>
        <w:contextualSpacing w:val="0"/>
        <w:jc w:val="left"/>
        <w:rPr>
          <w:rFonts w:ascii="Garamond" w:hAnsi="Garamond" w:cs="Arial"/>
          <w:b/>
        </w:rPr>
      </w:pPr>
      <w:r w:rsidRPr="00A52E7A">
        <w:rPr>
          <w:rFonts w:ascii="Garamond" w:hAnsi="Garamond" w:cs="Arial"/>
          <w:b/>
        </w:rPr>
        <w:t>METODOLOGIA PER LA GRADUAZIONE DELLE POSIZIONI ORGANIZZATIVE</w:t>
      </w:r>
    </w:p>
    <w:p w:rsidR="007D59EA" w:rsidRDefault="007D59EA" w:rsidP="00A52E7A">
      <w:pPr>
        <w:pStyle w:val="ListParagraph"/>
        <w:spacing w:line="360" w:lineRule="auto"/>
        <w:jc w:val="center"/>
        <w:rPr>
          <w:rFonts w:ascii="Garamond" w:hAnsi="Garamond"/>
        </w:rPr>
      </w:pPr>
      <w:r w:rsidRPr="00A52E7A">
        <w:rPr>
          <w:rFonts w:ascii="Garamond" w:hAnsi="Garamond"/>
        </w:rPr>
        <w:t>ELENCO DELLE FASI IN CUI SI ARTICOLA LA METODOLOGIA</w:t>
      </w:r>
    </w:p>
    <w:p w:rsidR="007D59EA" w:rsidRDefault="007D59EA" w:rsidP="00A52E7A">
      <w:pPr>
        <w:pStyle w:val="ListParagraph"/>
        <w:spacing w:line="360" w:lineRule="auto"/>
        <w:jc w:val="center"/>
        <w:rPr>
          <w:rFonts w:ascii="Garamond" w:hAnsi="Garamond"/>
        </w:rPr>
      </w:pPr>
    </w:p>
    <w:p w:rsidR="007D59EA" w:rsidRDefault="007D59EA" w:rsidP="00A52E7A">
      <w:pPr>
        <w:pStyle w:val="ListParagraph"/>
        <w:spacing w:line="360" w:lineRule="auto"/>
        <w:jc w:val="center"/>
        <w:rPr>
          <w:rFonts w:ascii="Garamond" w:hAnsi="Garamond"/>
        </w:rPr>
      </w:pPr>
    </w:p>
    <w:p w:rsidR="007D59EA" w:rsidRPr="00A52E7A" w:rsidRDefault="007D59EA" w:rsidP="00A52E7A">
      <w:pPr>
        <w:pStyle w:val="ListParagraph"/>
        <w:spacing w:line="360" w:lineRule="auto"/>
        <w:jc w:val="center"/>
        <w:rPr>
          <w:rFonts w:ascii="Garamond" w:hAnsi="Garamond"/>
        </w:rPr>
      </w:pPr>
    </w:p>
    <w:p w:rsidR="007D59EA" w:rsidRPr="00A52E7A" w:rsidRDefault="007D59EA" w:rsidP="00A52E7A">
      <w:pPr>
        <w:pStyle w:val="ListParagraph"/>
        <w:numPr>
          <w:ilvl w:val="0"/>
          <w:numId w:val="28"/>
        </w:numPr>
        <w:spacing w:line="360" w:lineRule="auto"/>
        <w:rPr>
          <w:rFonts w:ascii="Garamond" w:hAnsi="Garamond"/>
          <w:b/>
        </w:rPr>
      </w:pPr>
      <w:r w:rsidRPr="00A52E7A">
        <w:rPr>
          <w:rFonts w:ascii="Garamond" w:hAnsi="Garamond"/>
          <w:b/>
        </w:rPr>
        <w:t>L’individuazione delle funzioni</w:t>
      </w:r>
    </w:p>
    <w:p w:rsidR="007D59EA" w:rsidRPr="00A52E7A" w:rsidRDefault="007D59EA" w:rsidP="000F3A12">
      <w:pPr>
        <w:pStyle w:val="ListParagraph"/>
        <w:spacing w:line="360" w:lineRule="auto"/>
        <w:ind w:left="1080"/>
        <w:rPr>
          <w:rFonts w:ascii="Garamond" w:hAnsi="Garamond"/>
        </w:rPr>
      </w:pPr>
      <w:r w:rsidRPr="00A52E7A">
        <w:rPr>
          <w:rFonts w:ascii="Garamond" w:hAnsi="Garamond"/>
        </w:rPr>
        <w:t>Ai fini della graduazione alle singole posizioni organizzative, l’Ente individua le seguenti “funzioni omogenee”: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080"/>
      </w:tblGrid>
      <w:tr w:rsidR="007D59EA" w:rsidRPr="00A52E7A" w:rsidTr="00CE2803">
        <w:trPr>
          <w:trHeight w:val="320"/>
          <w:jc w:val="center"/>
        </w:trPr>
        <w:tc>
          <w:tcPr>
            <w:tcW w:w="6080" w:type="dxa"/>
            <w:noWrap/>
            <w:vAlign w:val="bottom"/>
          </w:tcPr>
          <w:p w:rsidR="007D59EA" w:rsidRPr="00A52E7A" w:rsidRDefault="007D59EA" w:rsidP="00511E5A">
            <w:pPr>
              <w:rPr>
                <w:rFonts w:ascii="Garamond" w:hAnsi="Garamond" w:cs="Calibri"/>
                <w:color w:val="000000"/>
                <w:lang w:eastAsia="it-IT"/>
              </w:rPr>
            </w:pPr>
            <w:r w:rsidRPr="00A52E7A">
              <w:rPr>
                <w:rFonts w:ascii="Garamond" w:hAnsi="Garamond" w:cs="Calibri"/>
                <w:color w:val="000000"/>
                <w:lang w:eastAsia="it-IT"/>
              </w:rPr>
              <w:t xml:space="preserve">Servizi </w:t>
            </w:r>
            <w:r>
              <w:rPr>
                <w:rFonts w:ascii="Garamond" w:hAnsi="Garamond" w:cs="Calibri"/>
                <w:color w:val="000000"/>
                <w:lang w:eastAsia="it-IT"/>
              </w:rPr>
              <w:t>Demografici (anagrafe</w:t>
            </w:r>
            <w:r w:rsidRPr="00A52E7A">
              <w:rPr>
                <w:rFonts w:ascii="Garamond" w:hAnsi="Garamond" w:cs="Calibri"/>
                <w:color w:val="000000"/>
                <w:lang w:eastAsia="it-IT"/>
              </w:rPr>
              <w:t>, elettorale, leva e stato civile</w:t>
            </w:r>
            <w:r>
              <w:rPr>
                <w:rFonts w:ascii="Garamond" w:hAnsi="Garamond" w:cs="Calibri"/>
                <w:color w:val="000000"/>
                <w:lang w:eastAsia="it-IT"/>
              </w:rPr>
              <w:t>)</w:t>
            </w:r>
          </w:p>
        </w:tc>
      </w:tr>
      <w:tr w:rsidR="007D59EA" w:rsidRPr="00A52E7A" w:rsidTr="00CE2803">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Servizi sociali</w:t>
            </w:r>
          </w:p>
        </w:tc>
      </w:tr>
      <w:tr w:rsidR="007D59EA" w:rsidRPr="00A52E7A" w:rsidTr="00CE2803">
        <w:trPr>
          <w:trHeight w:val="320"/>
          <w:jc w:val="center"/>
        </w:trPr>
        <w:tc>
          <w:tcPr>
            <w:tcW w:w="6080" w:type="dxa"/>
            <w:noWrap/>
            <w:vAlign w:val="bottom"/>
          </w:tcPr>
          <w:p w:rsidR="007D59EA" w:rsidRPr="00A52E7A" w:rsidRDefault="007D59EA" w:rsidP="00473098">
            <w:pPr>
              <w:rPr>
                <w:rFonts w:ascii="Garamond" w:hAnsi="Garamond" w:cs="Calibri"/>
                <w:color w:val="000000"/>
                <w:lang w:eastAsia="it-IT"/>
              </w:rPr>
            </w:pPr>
            <w:r>
              <w:rPr>
                <w:rFonts w:ascii="Garamond" w:hAnsi="Garamond" w:cs="Calibri"/>
                <w:color w:val="000000"/>
                <w:lang w:eastAsia="it-IT"/>
              </w:rPr>
              <w:t>Servizi affari generali</w:t>
            </w:r>
          </w:p>
        </w:tc>
      </w:tr>
      <w:tr w:rsidR="007D59EA" w:rsidRPr="00A52E7A" w:rsidTr="00CE2803">
        <w:trPr>
          <w:trHeight w:val="320"/>
          <w:jc w:val="center"/>
        </w:trPr>
        <w:tc>
          <w:tcPr>
            <w:tcW w:w="6080" w:type="dxa"/>
            <w:noWrap/>
            <w:vAlign w:val="bottom"/>
          </w:tcPr>
          <w:p w:rsidR="007D59EA" w:rsidRDefault="007D59EA" w:rsidP="00473098">
            <w:pPr>
              <w:rPr>
                <w:rFonts w:ascii="Garamond" w:hAnsi="Garamond" w:cs="Calibri"/>
                <w:color w:val="000000"/>
                <w:lang w:eastAsia="it-IT"/>
              </w:rPr>
            </w:pPr>
            <w:r>
              <w:rPr>
                <w:rFonts w:ascii="Garamond" w:hAnsi="Garamond" w:cs="Calibri"/>
                <w:color w:val="000000"/>
                <w:lang w:eastAsia="it-IT"/>
              </w:rPr>
              <w:t>Servizi al cittadino (URP)</w:t>
            </w:r>
          </w:p>
        </w:tc>
      </w:tr>
      <w:tr w:rsidR="007D59EA" w:rsidRPr="00A52E7A" w:rsidTr="00CE2803">
        <w:trPr>
          <w:trHeight w:val="320"/>
          <w:jc w:val="center"/>
        </w:trPr>
        <w:tc>
          <w:tcPr>
            <w:tcW w:w="6080" w:type="dxa"/>
            <w:noWrap/>
            <w:vAlign w:val="bottom"/>
          </w:tcPr>
          <w:p w:rsidR="007D59EA" w:rsidRPr="00A52E7A" w:rsidRDefault="007D59EA" w:rsidP="00473098">
            <w:pPr>
              <w:rPr>
                <w:rFonts w:ascii="Garamond" w:hAnsi="Garamond" w:cs="Calibri"/>
                <w:color w:val="000000"/>
                <w:lang w:eastAsia="it-IT"/>
              </w:rPr>
            </w:pPr>
            <w:r w:rsidRPr="00A52E7A">
              <w:rPr>
                <w:rFonts w:ascii="Garamond" w:hAnsi="Garamond" w:cs="Calibri"/>
                <w:color w:val="000000"/>
                <w:lang w:eastAsia="it-IT"/>
              </w:rPr>
              <w:t>Attività produttive</w:t>
            </w:r>
            <w:r>
              <w:rPr>
                <w:rFonts w:ascii="Garamond" w:hAnsi="Garamond" w:cs="Calibri"/>
                <w:color w:val="000000"/>
                <w:lang w:eastAsia="it-IT"/>
              </w:rPr>
              <w:t xml:space="preserve"> TULPS</w:t>
            </w:r>
          </w:p>
        </w:tc>
      </w:tr>
      <w:tr w:rsidR="007D59EA" w:rsidRPr="00A52E7A" w:rsidTr="00CE2803">
        <w:trPr>
          <w:trHeight w:val="320"/>
          <w:jc w:val="center"/>
        </w:trPr>
        <w:tc>
          <w:tcPr>
            <w:tcW w:w="6080" w:type="dxa"/>
            <w:noWrap/>
            <w:vAlign w:val="bottom"/>
          </w:tcPr>
          <w:p w:rsidR="007D59EA" w:rsidRPr="00A52E7A" w:rsidRDefault="007D59EA" w:rsidP="00231B50">
            <w:pPr>
              <w:rPr>
                <w:rFonts w:ascii="Garamond" w:hAnsi="Garamond" w:cs="Calibri"/>
                <w:color w:val="000000"/>
                <w:lang w:eastAsia="it-IT"/>
              </w:rPr>
            </w:pPr>
            <w:r w:rsidRPr="00A52E7A">
              <w:rPr>
                <w:rFonts w:ascii="Garamond" w:hAnsi="Garamond" w:cs="Calibri"/>
                <w:color w:val="000000"/>
                <w:lang w:eastAsia="it-IT"/>
              </w:rPr>
              <w:t xml:space="preserve">Bilancio e programmazione economica </w:t>
            </w:r>
          </w:p>
        </w:tc>
      </w:tr>
      <w:tr w:rsidR="007D59EA" w:rsidRPr="00A52E7A" w:rsidTr="00CE2803">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Tributi</w:t>
            </w:r>
          </w:p>
        </w:tc>
      </w:tr>
      <w:tr w:rsidR="007D59EA" w:rsidRPr="00A52E7A" w:rsidTr="00CE2803">
        <w:trPr>
          <w:trHeight w:val="320"/>
          <w:jc w:val="center"/>
        </w:trPr>
        <w:tc>
          <w:tcPr>
            <w:tcW w:w="6080" w:type="dxa"/>
            <w:noWrap/>
            <w:vAlign w:val="bottom"/>
          </w:tcPr>
          <w:p w:rsidR="007D59EA" w:rsidRPr="00A52E7A" w:rsidRDefault="007D59EA" w:rsidP="004C3458">
            <w:pPr>
              <w:rPr>
                <w:rFonts w:ascii="Garamond" w:hAnsi="Garamond" w:cs="Calibri"/>
                <w:color w:val="000000"/>
                <w:lang w:eastAsia="it-IT"/>
              </w:rPr>
            </w:pPr>
            <w:r>
              <w:rPr>
                <w:rFonts w:ascii="Garamond" w:hAnsi="Garamond" w:cs="Calibri"/>
                <w:color w:val="000000"/>
                <w:lang w:eastAsia="it-IT"/>
              </w:rPr>
              <w:t>Risorse U</w:t>
            </w:r>
            <w:r w:rsidRPr="00A52E7A">
              <w:rPr>
                <w:rFonts w:ascii="Garamond" w:hAnsi="Garamond" w:cs="Calibri"/>
                <w:color w:val="000000"/>
                <w:lang w:eastAsia="it-IT"/>
              </w:rPr>
              <w:t>mane</w:t>
            </w:r>
          </w:p>
        </w:tc>
      </w:tr>
      <w:tr w:rsidR="007D59EA" w:rsidRPr="00A52E7A" w:rsidTr="00CE2803">
        <w:trPr>
          <w:trHeight w:val="320"/>
          <w:jc w:val="center"/>
        </w:trPr>
        <w:tc>
          <w:tcPr>
            <w:tcW w:w="6080" w:type="dxa"/>
            <w:noWrap/>
            <w:vAlign w:val="bottom"/>
          </w:tcPr>
          <w:p w:rsidR="007D59EA" w:rsidRPr="00A52E7A" w:rsidRDefault="007D59EA" w:rsidP="00C814FA">
            <w:pPr>
              <w:rPr>
                <w:rFonts w:ascii="Garamond" w:hAnsi="Garamond" w:cs="Calibri"/>
                <w:color w:val="000000"/>
                <w:lang w:eastAsia="it-IT"/>
              </w:rPr>
            </w:pPr>
            <w:r>
              <w:rPr>
                <w:rFonts w:ascii="Garamond" w:hAnsi="Garamond" w:cs="Calibri"/>
                <w:color w:val="000000"/>
                <w:lang w:eastAsia="it-IT"/>
              </w:rPr>
              <w:t xml:space="preserve">Patrimonio </w:t>
            </w:r>
          </w:p>
        </w:tc>
      </w:tr>
      <w:tr w:rsidR="007D59EA" w:rsidRPr="00A52E7A" w:rsidTr="00CE2803">
        <w:trPr>
          <w:trHeight w:val="320"/>
          <w:jc w:val="center"/>
        </w:trPr>
        <w:tc>
          <w:tcPr>
            <w:tcW w:w="6080" w:type="dxa"/>
            <w:noWrap/>
            <w:vAlign w:val="bottom"/>
          </w:tcPr>
          <w:p w:rsidR="007D59EA" w:rsidRDefault="007D59EA" w:rsidP="004C3458">
            <w:pPr>
              <w:rPr>
                <w:rFonts w:ascii="Garamond" w:hAnsi="Garamond" w:cs="Calibri"/>
                <w:color w:val="000000"/>
                <w:lang w:eastAsia="it-IT"/>
              </w:rPr>
            </w:pPr>
            <w:r w:rsidRPr="00A52E7A">
              <w:rPr>
                <w:rFonts w:ascii="Garamond" w:hAnsi="Garamond" w:cs="Calibri"/>
                <w:color w:val="000000"/>
                <w:lang w:eastAsia="it-IT"/>
              </w:rPr>
              <w:t>Manutenzioni</w:t>
            </w:r>
          </w:p>
        </w:tc>
      </w:tr>
      <w:tr w:rsidR="007D59EA" w:rsidRPr="00A52E7A" w:rsidTr="00CE2803">
        <w:trPr>
          <w:trHeight w:val="320"/>
          <w:jc w:val="center"/>
        </w:trPr>
        <w:tc>
          <w:tcPr>
            <w:tcW w:w="6080" w:type="dxa"/>
            <w:noWrap/>
            <w:vAlign w:val="bottom"/>
          </w:tcPr>
          <w:p w:rsidR="007D59EA" w:rsidRDefault="007D59EA" w:rsidP="004C3458">
            <w:pPr>
              <w:rPr>
                <w:rFonts w:ascii="Garamond" w:hAnsi="Garamond" w:cs="Calibri"/>
                <w:color w:val="000000"/>
                <w:lang w:eastAsia="it-IT"/>
              </w:rPr>
            </w:pPr>
            <w:r w:rsidRPr="00A52E7A">
              <w:rPr>
                <w:rFonts w:ascii="Garamond" w:hAnsi="Garamond" w:cs="Calibri"/>
                <w:color w:val="000000"/>
                <w:lang w:eastAsia="it-IT"/>
              </w:rPr>
              <w:t>Urbanistica</w:t>
            </w:r>
          </w:p>
        </w:tc>
      </w:tr>
      <w:tr w:rsidR="007D59EA" w:rsidRPr="00A52E7A" w:rsidTr="00CE2803">
        <w:trPr>
          <w:trHeight w:val="320"/>
          <w:jc w:val="center"/>
        </w:trPr>
        <w:tc>
          <w:tcPr>
            <w:tcW w:w="6080" w:type="dxa"/>
            <w:noWrap/>
            <w:vAlign w:val="bottom"/>
          </w:tcPr>
          <w:p w:rsidR="007D59EA" w:rsidRPr="00A52E7A" w:rsidRDefault="007D59EA" w:rsidP="00271CFF">
            <w:pPr>
              <w:rPr>
                <w:rFonts w:ascii="Garamond" w:hAnsi="Garamond" w:cs="Calibri"/>
                <w:color w:val="000000"/>
                <w:lang w:eastAsia="it-IT"/>
              </w:rPr>
            </w:pPr>
            <w:r w:rsidRPr="00A52E7A">
              <w:rPr>
                <w:rFonts w:ascii="Garamond" w:hAnsi="Garamond" w:cs="Calibri"/>
                <w:color w:val="000000"/>
                <w:lang w:eastAsia="it-IT"/>
              </w:rPr>
              <w:t>Edilizia privata</w:t>
            </w:r>
          </w:p>
        </w:tc>
      </w:tr>
      <w:tr w:rsidR="007D59EA" w:rsidRPr="00A52E7A" w:rsidTr="00CE2803">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Lavori pubblici</w:t>
            </w:r>
          </w:p>
        </w:tc>
      </w:tr>
      <w:tr w:rsidR="007D59EA" w:rsidRPr="00A52E7A" w:rsidTr="00CE2803">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Ambiente e igiene urbana</w:t>
            </w:r>
          </w:p>
        </w:tc>
      </w:tr>
      <w:tr w:rsidR="007D59EA" w:rsidRPr="00A52E7A" w:rsidTr="004C3458">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Pr>
                <w:rFonts w:ascii="Garamond" w:hAnsi="Garamond" w:cs="Calibri"/>
                <w:color w:val="000000"/>
                <w:lang w:eastAsia="it-IT"/>
              </w:rPr>
              <w:t>Sicurezza sui luoghi di lavoro</w:t>
            </w:r>
          </w:p>
        </w:tc>
      </w:tr>
      <w:tr w:rsidR="007D59EA" w:rsidRPr="00A52E7A" w:rsidTr="004C3458">
        <w:trPr>
          <w:trHeight w:val="320"/>
          <w:jc w:val="center"/>
        </w:trPr>
        <w:tc>
          <w:tcPr>
            <w:tcW w:w="6080" w:type="dxa"/>
            <w:noWrap/>
            <w:vAlign w:val="bottom"/>
          </w:tcPr>
          <w:p w:rsidR="007D59EA" w:rsidRDefault="007D59EA" w:rsidP="00CE2803">
            <w:pPr>
              <w:rPr>
                <w:rFonts w:ascii="Garamond" w:hAnsi="Garamond" w:cs="Calibri"/>
                <w:color w:val="000000"/>
                <w:lang w:eastAsia="it-IT"/>
              </w:rPr>
            </w:pPr>
            <w:r>
              <w:rPr>
                <w:rFonts w:ascii="Garamond" w:hAnsi="Garamond" w:cs="Calibri"/>
                <w:color w:val="000000"/>
                <w:lang w:eastAsia="it-IT"/>
              </w:rPr>
              <w:t xml:space="preserve">Sisma </w:t>
            </w:r>
          </w:p>
        </w:tc>
      </w:tr>
      <w:tr w:rsidR="007D59EA" w:rsidRPr="00A52E7A" w:rsidTr="00511E5A">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Polizia amministrativa e giudiziaria</w:t>
            </w:r>
          </w:p>
        </w:tc>
      </w:tr>
      <w:tr w:rsidR="007D59EA" w:rsidRPr="00A52E7A" w:rsidTr="00511E5A">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Polizia stradale</w:t>
            </w:r>
          </w:p>
        </w:tc>
      </w:tr>
      <w:tr w:rsidR="007D59EA" w:rsidRPr="00A52E7A" w:rsidTr="00C814FA">
        <w:trPr>
          <w:trHeight w:val="320"/>
          <w:jc w:val="center"/>
        </w:trPr>
        <w:tc>
          <w:tcPr>
            <w:tcW w:w="6080" w:type="dxa"/>
            <w:noWrap/>
            <w:vAlign w:val="bottom"/>
          </w:tcPr>
          <w:p w:rsidR="007D59EA" w:rsidRPr="00A52E7A" w:rsidRDefault="007D59EA" w:rsidP="00CE2803">
            <w:pPr>
              <w:rPr>
                <w:rFonts w:ascii="Garamond" w:hAnsi="Garamond" w:cs="Calibri"/>
                <w:color w:val="000000"/>
                <w:lang w:eastAsia="it-IT"/>
              </w:rPr>
            </w:pPr>
            <w:r w:rsidRPr="00A52E7A">
              <w:rPr>
                <w:rFonts w:ascii="Garamond" w:hAnsi="Garamond" w:cs="Calibri"/>
                <w:color w:val="000000"/>
                <w:lang w:eastAsia="it-IT"/>
              </w:rPr>
              <w:t>Protezione civile</w:t>
            </w:r>
          </w:p>
        </w:tc>
      </w:tr>
      <w:tr w:rsidR="007D59EA" w:rsidRPr="00A52E7A" w:rsidTr="00C814FA">
        <w:trPr>
          <w:trHeight w:val="320"/>
          <w:jc w:val="center"/>
        </w:trPr>
        <w:tc>
          <w:tcPr>
            <w:tcW w:w="6080" w:type="dxa"/>
            <w:noWrap/>
            <w:vAlign w:val="bottom"/>
          </w:tcPr>
          <w:p w:rsidR="007D59EA" w:rsidRPr="00A52E7A" w:rsidRDefault="007D59EA" w:rsidP="00231B50">
            <w:pPr>
              <w:rPr>
                <w:rFonts w:ascii="Garamond" w:hAnsi="Garamond" w:cs="Calibri"/>
                <w:color w:val="000000"/>
                <w:lang w:eastAsia="it-IT"/>
              </w:rPr>
            </w:pPr>
            <w:r>
              <w:rPr>
                <w:rFonts w:ascii="Garamond" w:hAnsi="Garamond" w:cs="Calibri"/>
                <w:color w:val="000000"/>
                <w:lang w:eastAsia="it-IT"/>
              </w:rPr>
              <w:t>Notifiche</w:t>
            </w:r>
          </w:p>
        </w:tc>
      </w:tr>
    </w:tbl>
    <w:p w:rsidR="007D59EA" w:rsidRPr="00A52E7A" w:rsidRDefault="007D59EA" w:rsidP="00304947">
      <w:pPr>
        <w:pStyle w:val="ListParagraph"/>
        <w:spacing w:line="360" w:lineRule="auto"/>
        <w:ind w:left="1080"/>
        <w:rPr>
          <w:rFonts w:ascii="Garamond" w:hAnsi="Garamond"/>
        </w:rPr>
      </w:pPr>
    </w:p>
    <w:p w:rsidR="007D59EA" w:rsidRPr="00A52E7A" w:rsidRDefault="007D59EA" w:rsidP="00304947">
      <w:pPr>
        <w:pStyle w:val="ListParagraph"/>
        <w:numPr>
          <w:ilvl w:val="0"/>
          <w:numId w:val="28"/>
        </w:numPr>
        <w:spacing w:line="360" w:lineRule="auto"/>
        <w:rPr>
          <w:rFonts w:ascii="Garamond" w:hAnsi="Garamond"/>
          <w:b/>
        </w:rPr>
      </w:pPr>
      <w:r w:rsidRPr="00A52E7A">
        <w:rPr>
          <w:rFonts w:ascii="Garamond" w:hAnsi="Garamond"/>
          <w:b/>
        </w:rPr>
        <w:t>Attribuzione  a ciascuna funzione di, un valore economico, in ragione dei seguenti fattori:</w:t>
      </w:r>
    </w:p>
    <w:p w:rsidR="007D59EA" w:rsidRPr="00A52E7A" w:rsidRDefault="007D59EA" w:rsidP="00304947">
      <w:pPr>
        <w:pStyle w:val="ListParagraph"/>
        <w:numPr>
          <w:ilvl w:val="1"/>
          <w:numId w:val="27"/>
        </w:numPr>
        <w:spacing w:line="360" w:lineRule="auto"/>
        <w:rPr>
          <w:rFonts w:ascii="Garamond" w:hAnsi="Garamond"/>
        </w:rPr>
      </w:pPr>
      <w:r w:rsidRPr="00A52E7A">
        <w:rPr>
          <w:rFonts w:ascii="Garamond" w:hAnsi="Garamond"/>
          <w:b/>
        </w:rPr>
        <w:t>Trasversalità</w:t>
      </w:r>
      <w:r w:rsidRPr="00A52E7A">
        <w:rPr>
          <w:rFonts w:ascii="Garamond" w:hAnsi="Garamond"/>
        </w:rPr>
        <w:t xml:space="preserve">, in relazione all’ampiezza della funzione con riferimento, sia alle conoscenze interdisciplinari, sia ai rapporti con altri settori dell’ente. </w:t>
      </w:r>
    </w:p>
    <w:p w:rsidR="007D59EA" w:rsidRPr="00A52E7A" w:rsidRDefault="007D59EA" w:rsidP="00304947">
      <w:pPr>
        <w:pStyle w:val="ListParagraph"/>
        <w:numPr>
          <w:ilvl w:val="1"/>
          <w:numId w:val="27"/>
        </w:numPr>
        <w:spacing w:line="360" w:lineRule="auto"/>
        <w:rPr>
          <w:rFonts w:ascii="Garamond" w:hAnsi="Garamond"/>
        </w:rPr>
      </w:pPr>
      <w:r w:rsidRPr="00A52E7A">
        <w:rPr>
          <w:rFonts w:ascii="Garamond" w:hAnsi="Garamond"/>
          <w:b/>
        </w:rPr>
        <w:t>Complessità operative o strutturale</w:t>
      </w:r>
      <w:r w:rsidRPr="00A52E7A">
        <w:rPr>
          <w:rFonts w:ascii="Garamond" w:hAnsi="Garamond"/>
        </w:rPr>
        <w:t>, riguardante oggettive criticità che condizionano il regolare esercizio della funzione, sia con riferimento all’eventuale carenza o inadeguatezza di risorse, sia per la difficoltà derivante dalla complessità delle decisioni da assumere o delle operazioni da compiere.</w:t>
      </w:r>
    </w:p>
    <w:p w:rsidR="007D59EA" w:rsidRPr="00A52E7A" w:rsidRDefault="007D59EA" w:rsidP="00304947">
      <w:pPr>
        <w:pStyle w:val="ListParagraph"/>
        <w:numPr>
          <w:ilvl w:val="1"/>
          <w:numId w:val="27"/>
        </w:numPr>
        <w:spacing w:line="360" w:lineRule="auto"/>
        <w:rPr>
          <w:rFonts w:ascii="Garamond" w:hAnsi="Garamond"/>
        </w:rPr>
      </w:pPr>
      <w:r w:rsidRPr="00A52E7A">
        <w:rPr>
          <w:rFonts w:ascii="Garamond" w:hAnsi="Garamond"/>
          <w:b/>
        </w:rPr>
        <w:t>Esposizione a rischio o contenzioso</w:t>
      </w:r>
      <w:r w:rsidRPr="00A52E7A">
        <w:rPr>
          <w:rFonts w:ascii="Garamond" w:hAnsi="Garamond"/>
        </w:rPr>
        <w:t>, relativa, in particolar modo ad aspetti oggettivi quali la esposizione a: rischio corruttivo (risultante nel PTPC), richieste di accesso agli atti (risultante dai registri), trattamento dei dati (risultante nel registro del trattamento).</w:t>
      </w:r>
    </w:p>
    <w:p w:rsidR="007D59EA" w:rsidRPr="00A52E7A" w:rsidRDefault="007D59EA" w:rsidP="00304947">
      <w:pPr>
        <w:pStyle w:val="ListParagraph"/>
        <w:numPr>
          <w:ilvl w:val="1"/>
          <w:numId w:val="27"/>
        </w:numPr>
        <w:spacing w:line="360" w:lineRule="auto"/>
        <w:rPr>
          <w:rFonts w:ascii="Garamond" w:hAnsi="Garamond"/>
        </w:rPr>
      </w:pPr>
      <w:r w:rsidRPr="00A52E7A">
        <w:rPr>
          <w:rFonts w:ascii="Garamond" w:hAnsi="Garamond"/>
          <w:b/>
        </w:rPr>
        <w:t>Attività di accertamento o sanzionatoria</w:t>
      </w:r>
      <w:r w:rsidRPr="00A52E7A">
        <w:rPr>
          <w:rFonts w:ascii="Garamond" w:hAnsi="Garamond"/>
        </w:rPr>
        <w:t>, con riferimento all’esercizio di attività finalizzate a determinare l’applicazione di obblighi di pagamento in corrispondenza di obblighi previsti da norme di legge o per effetto di sanzioni per violazione delle norme vigenti</w:t>
      </w:r>
    </w:p>
    <w:p w:rsidR="007D59EA" w:rsidRPr="00A52E7A" w:rsidRDefault="007D59EA" w:rsidP="00304947">
      <w:pPr>
        <w:pStyle w:val="ListParagraph"/>
        <w:numPr>
          <w:ilvl w:val="1"/>
          <w:numId w:val="27"/>
        </w:numPr>
        <w:spacing w:line="360" w:lineRule="auto"/>
        <w:rPr>
          <w:rFonts w:ascii="Garamond" w:hAnsi="Garamond"/>
        </w:rPr>
      </w:pPr>
      <w:r w:rsidRPr="00A52E7A">
        <w:rPr>
          <w:rFonts w:ascii="Garamond" w:hAnsi="Garamond"/>
          <w:b/>
        </w:rPr>
        <w:t xml:space="preserve">Attività di controllo e presidio, </w:t>
      </w:r>
      <w:r w:rsidRPr="00A52E7A">
        <w:rPr>
          <w:rFonts w:ascii="Garamond" w:hAnsi="Garamond"/>
        </w:rPr>
        <w:t>relativa all’esercizio di azioni finalizzate alla verifica della conformità di atti, azioni, manufatti ecc. rispetto alle prescrizioni normative, nonché all’attività di prevenzione o verifica preventiva.</w:t>
      </w:r>
    </w:p>
    <w:p w:rsidR="007D59EA" w:rsidRPr="00A52E7A" w:rsidRDefault="007D59EA" w:rsidP="00304947">
      <w:pPr>
        <w:pStyle w:val="ListParagraph"/>
        <w:numPr>
          <w:ilvl w:val="1"/>
          <w:numId w:val="27"/>
        </w:numPr>
        <w:spacing w:line="360" w:lineRule="auto"/>
        <w:rPr>
          <w:rFonts w:ascii="Garamond" w:hAnsi="Garamond"/>
        </w:rPr>
      </w:pPr>
      <w:r w:rsidRPr="00A52E7A">
        <w:rPr>
          <w:rFonts w:ascii="Garamond" w:hAnsi="Garamond"/>
          <w:b/>
        </w:rPr>
        <w:t xml:space="preserve">Specializzazione professionale, </w:t>
      </w:r>
      <w:r w:rsidRPr="00A52E7A">
        <w:rPr>
          <w:rFonts w:ascii="Garamond" w:hAnsi="Garamond"/>
        </w:rPr>
        <w:t>relativa alla prescrizione di specifici titoli di studio o di particolare esperienza settoriale ai fini del corretto espletamento della funzione.</w:t>
      </w:r>
    </w:p>
    <w:p w:rsidR="007D59EA" w:rsidRPr="004B1A5F" w:rsidRDefault="007D59EA" w:rsidP="00304947">
      <w:pPr>
        <w:pStyle w:val="ListParagraph"/>
        <w:numPr>
          <w:ilvl w:val="1"/>
          <w:numId w:val="27"/>
        </w:numPr>
        <w:spacing w:line="360" w:lineRule="auto"/>
        <w:rPr>
          <w:rFonts w:ascii="Garamond" w:hAnsi="Garamond"/>
        </w:rPr>
      </w:pPr>
      <w:r w:rsidRPr="00A52E7A">
        <w:rPr>
          <w:rFonts w:ascii="Garamond" w:hAnsi="Garamond"/>
          <w:b/>
          <w:bCs/>
        </w:rPr>
        <w:t xml:space="preserve">Responsabilità economico - finanziaria in entrata / uscita, </w:t>
      </w:r>
      <w:r w:rsidRPr="00A52E7A">
        <w:rPr>
          <w:rFonts w:ascii="Garamond" w:hAnsi="Garamond"/>
          <w:bCs/>
        </w:rPr>
        <w:t>corrispondente alle dimensioni economiche attribuite in modo diretto ed esclusivo, di cui si risponde, sia con riferimento sia all’entrata che alla spesa.</w:t>
      </w:r>
    </w:p>
    <w:p w:rsidR="007D59EA" w:rsidRPr="00A52E7A" w:rsidRDefault="007D59EA" w:rsidP="004B1A5F">
      <w:pPr>
        <w:pStyle w:val="ListParagraph"/>
        <w:jc w:val="left"/>
        <w:rPr>
          <w:rFonts w:ascii="Garamond" w:hAnsi="Garamond"/>
          <w:b/>
        </w:rPr>
      </w:pPr>
      <w:r>
        <w:rPr>
          <w:rFonts w:ascii="Garamond" w:hAnsi="Garamond"/>
          <w:b/>
        </w:rPr>
        <w:t xml:space="preserve">3. </w:t>
      </w:r>
      <w:r w:rsidRPr="00A52E7A">
        <w:rPr>
          <w:rFonts w:ascii="Garamond" w:hAnsi="Garamond"/>
          <w:b/>
        </w:rPr>
        <w:t>Configurazione del sistema di calcolo</w:t>
      </w:r>
    </w:p>
    <w:p w:rsidR="007D59EA" w:rsidRPr="00A52E7A" w:rsidRDefault="007D59EA" w:rsidP="004B1A5F">
      <w:pPr>
        <w:pStyle w:val="ListParagraph"/>
        <w:spacing w:line="360" w:lineRule="auto"/>
        <w:ind w:left="1080"/>
        <w:rPr>
          <w:rFonts w:ascii="Garamond" w:hAnsi="Garamond"/>
        </w:rPr>
      </w:pPr>
    </w:p>
    <w:tbl>
      <w:tblPr>
        <w:tblW w:w="0" w:type="auto"/>
        <w:tblCellMar>
          <w:left w:w="0" w:type="dxa"/>
          <w:right w:w="0" w:type="dxa"/>
        </w:tblCellMar>
        <w:tblLook w:val="00A0"/>
      </w:tblPr>
      <w:tblGrid>
        <w:gridCol w:w="358"/>
        <w:gridCol w:w="2253"/>
        <w:gridCol w:w="1514"/>
        <w:gridCol w:w="1121"/>
        <w:gridCol w:w="4542"/>
      </w:tblGrid>
      <w:tr w:rsidR="007D59EA" w:rsidRPr="00A52E7A" w:rsidTr="00271CFF">
        <w:trPr>
          <w:trHeight w:val="465"/>
        </w:trPr>
        <w:tc>
          <w:tcPr>
            <w:tcW w:w="358"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1</w:t>
            </w:r>
          </w:p>
        </w:tc>
        <w:tc>
          <w:tcPr>
            <w:tcW w:w="2253"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valore massimo</w:t>
            </w:r>
          </w:p>
        </w:tc>
        <w:tc>
          <w:tcPr>
            <w:tcW w:w="1514" w:type="dxa"/>
            <w:tcBorders>
              <w:top w:val="single" w:sz="6" w:space="0" w:color="000000"/>
              <w:left w:val="single" w:sz="6" w:space="0" w:color="BFBFBF"/>
              <w:bottom w:val="single" w:sz="6" w:space="0" w:color="000000"/>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b/>
                <w:bCs/>
                <w:color w:val="000000"/>
                <w:lang w:eastAsia="it-IT"/>
              </w:rPr>
              <w:t>16.000,00</w:t>
            </w:r>
          </w:p>
        </w:tc>
        <w:tc>
          <w:tcPr>
            <w:tcW w:w="1121"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color w:val="000000"/>
                <w:lang w:eastAsia="it-IT"/>
              </w:rPr>
              <w:t>da inserire</w:t>
            </w:r>
          </w:p>
        </w:tc>
        <w:tc>
          <w:tcPr>
            <w:tcW w:w="4542"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rPr>
                <w:rFonts w:ascii="Garamond" w:hAnsi="Garamond"/>
                <w:color w:val="000000"/>
                <w:lang w:eastAsia="it-IT"/>
              </w:rPr>
            </w:pPr>
            <w:r w:rsidRPr="00A52E7A">
              <w:rPr>
                <w:rFonts w:ascii="Garamond" w:hAnsi="Garamond"/>
                <w:color w:val="000000"/>
                <w:lang w:eastAsia="it-IT"/>
              </w:rPr>
              <w:t>In relazione alla disponibilità dell’ente</w:t>
            </w:r>
          </w:p>
        </w:tc>
      </w:tr>
      <w:tr w:rsidR="007D59EA" w:rsidRPr="00A52E7A" w:rsidTr="00271CFF">
        <w:trPr>
          <w:trHeight w:val="465"/>
        </w:trPr>
        <w:tc>
          <w:tcPr>
            <w:tcW w:w="358"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2</w:t>
            </w:r>
          </w:p>
        </w:tc>
        <w:tc>
          <w:tcPr>
            <w:tcW w:w="2253"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valore minimo</w:t>
            </w:r>
          </w:p>
        </w:tc>
        <w:tc>
          <w:tcPr>
            <w:tcW w:w="1514" w:type="dxa"/>
            <w:tcBorders>
              <w:top w:val="single" w:sz="6" w:space="0" w:color="000000"/>
              <w:left w:val="single" w:sz="6" w:space="0" w:color="BFBFBF"/>
              <w:bottom w:val="single" w:sz="6" w:space="0" w:color="000000"/>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b/>
                <w:bCs/>
                <w:color w:val="000000"/>
                <w:lang w:eastAsia="it-IT"/>
              </w:rPr>
              <w:t>5.000,00</w:t>
            </w:r>
          </w:p>
        </w:tc>
        <w:tc>
          <w:tcPr>
            <w:tcW w:w="1121"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color w:val="000000"/>
                <w:lang w:eastAsia="it-IT"/>
              </w:rPr>
              <w:t>da inserire</w:t>
            </w:r>
          </w:p>
        </w:tc>
        <w:tc>
          <w:tcPr>
            <w:tcW w:w="4542"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rPr>
                <w:rFonts w:ascii="Garamond" w:hAnsi="Garamond"/>
                <w:color w:val="000000"/>
                <w:lang w:eastAsia="it-IT"/>
              </w:rPr>
            </w:pPr>
            <w:r w:rsidRPr="00A52E7A">
              <w:rPr>
                <w:rFonts w:ascii="Garamond" w:hAnsi="Garamond"/>
                <w:color w:val="000000"/>
                <w:lang w:eastAsia="it-IT"/>
              </w:rPr>
              <w:t>È il valore indicato dall’art. 15, comma 2 del CCNL</w:t>
            </w:r>
          </w:p>
        </w:tc>
      </w:tr>
      <w:tr w:rsidR="007D59EA" w:rsidRPr="00A52E7A" w:rsidTr="00271CFF">
        <w:trPr>
          <w:trHeight w:val="885"/>
        </w:trPr>
        <w:tc>
          <w:tcPr>
            <w:tcW w:w="358"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Pr>
                <w:rFonts w:ascii="Garamond" w:hAnsi="Garamond"/>
                <w:color w:val="000000"/>
                <w:lang w:eastAsia="it-IT"/>
              </w:rPr>
              <w:t>3</w:t>
            </w:r>
          </w:p>
        </w:tc>
        <w:tc>
          <w:tcPr>
            <w:tcW w:w="2253"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n. di funzioni individuate nell'ente</w:t>
            </w:r>
          </w:p>
        </w:tc>
        <w:tc>
          <w:tcPr>
            <w:tcW w:w="1514" w:type="dxa"/>
            <w:tcBorders>
              <w:top w:val="single" w:sz="6" w:space="0" w:color="000000"/>
              <w:left w:val="single" w:sz="6" w:space="0" w:color="BFBFBF"/>
              <w:bottom w:val="single" w:sz="6" w:space="0" w:color="000000"/>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b/>
                <w:bCs/>
                <w:color w:val="000000"/>
                <w:lang w:eastAsia="it-IT"/>
              </w:rPr>
              <w:t>2</w:t>
            </w:r>
            <w:r>
              <w:rPr>
                <w:rFonts w:ascii="Garamond" w:hAnsi="Garamond"/>
                <w:b/>
                <w:bCs/>
                <w:color w:val="000000"/>
                <w:lang w:eastAsia="it-IT"/>
              </w:rPr>
              <w:t>0</w:t>
            </w:r>
          </w:p>
        </w:tc>
        <w:tc>
          <w:tcPr>
            <w:tcW w:w="1121"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color w:val="000000"/>
                <w:lang w:eastAsia="it-IT"/>
              </w:rPr>
              <w:t>da inserire</w:t>
            </w:r>
          </w:p>
        </w:tc>
        <w:tc>
          <w:tcPr>
            <w:tcW w:w="4542"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rPr>
                <w:rFonts w:ascii="Garamond" w:hAnsi="Garamond"/>
                <w:color w:val="000000"/>
                <w:lang w:eastAsia="it-IT"/>
              </w:rPr>
            </w:pPr>
            <w:r w:rsidRPr="00A52E7A">
              <w:rPr>
                <w:rFonts w:ascii="Garamond" w:hAnsi="Garamond"/>
                <w:color w:val="000000"/>
                <w:lang w:eastAsia="it-IT"/>
              </w:rPr>
              <w:t>è il numero delle funzioni che l'ente ha individuato e che saranno distribuite tra le posizioni organizzative.</w:t>
            </w:r>
          </w:p>
        </w:tc>
      </w:tr>
      <w:tr w:rsidR="007D59EA" w:rsidRPr="00A52E7A" w:rsidTr="00271CFF">
        <w:trPr>
          <w:trHeight w:val="1065"/>
        </w:trPr>
        <w:tc>
          <w:tcPr>
            <w:tcW w:w="358"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Pr>
                <w:rFonts w:ascii="Garamond" w:hAnsi="Garamond"/>
                <w:color w:val="000000"/>
                <w:lang w:eastAsia="it-IT"/>
              </w:rPr>
              <w:t>4</w:t>
            </w:r>
          </w:p>
        </w:tc>
        <w:tc>
          <w:tcPr>
            <w:tcW w:w="2253"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n. di posizioni organizzative</w:t>
            </w:r>
          </w:p>
        </w:tc>
        <w:tc>
          <w:tcPr>
            <w:tcW w:w="1514" w:type="dxa"/>
            <w:tcBorders>
              <w:top w:val="single" w:sz="6" w:space="0" w:color="000000"/>
              <w:left w:val="single" w:sz="6" w:space="0" w:color="BFBFBF"/>
              <w:bottom w:val="single" w:sz="6" w:space="0" w:color="000000"/>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b/>
                <w:bCs/>
                <w:color w:val="000000"/>
                <w:lang w:eastAsia="it-IT"/>
              </w:rPr>
              <w:t>5</w:t>
            </w:r>
          </w:p>
        </w:tc>
        <w:tc>
          <w:tcPr>
            <w:tcW w:w="1121"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color w:val="000000"/>
                <w:lang w:eastAsia="it-IT"/>
              </w:rPr>
              <w:t>da inserire</w:t>
            </w:r>
          </w:p>
        </w:tc>
        <w:tc>
          <w:tcPr>
            <w:tcW w:w="4542"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rPr>
                <w:rFonts w:ascii="Garamond" w:hAnsi="Garamond"/>
                <w:color w:val="000000"/>
                <w:lang w:eastAsia="it-IT"/>
              </w:rPr>
            </w:pPr>
            <w:r w:rsidRPr="00A52E7A">
              <w:rPr>
                <w:rFonts w:ascii="Garamond" w:hAnsi="Garamond"/>
                <w:color w:val="000000"/>
                <w:lang w:eastAsia="it-IT"/>
              </w:rPr>
              <w:t>è il numero delle posizioni organizzative da attribuire</w:t>
            </w:r>
          </w:p>
        </w:tc>
      </w:tr>
      <w:tr w:rsidR="007D59EA" w:rsidRPr="00A52E7A" w:rsidTr="00271CFF">
        <w:trPr>
          <w:trHeight w:val="842"/>
        </w:trPr>
        <w:tc>
          <w:tcPr>
            <w:tcW w:w="358"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Pr>
                <w:rFonts w:ascii="Garamond" w:hAnsi="Garamond"/>
                <w:color w:val="000000"/>
                <w:lang w:eastAsia="it-IT"/>
              </w:rPr>
              <w:t>5</w:t>
            </w:r>
          </w:p>
        </w:tc>
        <w:tc>
          <w:tcPr>
            <w:tcW w:w="2253"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right"/>
              <w:rPr>
                <w:rFonts w:ascii="Garamond" w:hAnsi="Garamond"/>
                <w:color w:val="000000"/>
                <w:lang w:eastAsia="it-IT"/>
              </w:rPr>
            </w:pPr>
            <w:r w:rsidRPr="00A52E7A">
              <w:rPr>
                <w:rFonts w:ascii="Garamond" w:hAnsi="Garamond"/>
                <w:b/>
                <w:bCs/>
                <w:color w:val="000000"/>
                <w:lang w:eastAsia="it-IT"/>
              </w:rPr>
              <w:t>media di funzioni per P.O.</w:t>
            </w:r>
          </w:p>
        </w:tc>
        <w:tc>
          <w:tcPr>
            <w:tcW w:w="1514" w:type="dxa"/>
            <w:tcBorders>
              <w:top w:val="single" w:sz="6" w:space="0" w:color="000000"/>
              <w:left w:val="single" w:sz="6" w:space="0" w:color="BFBFBF"/>
              <w:bottom w:val="single" w:sz="6" w:space="0" w:color="000000"/>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Pr>
                <w:rFonts w:ascii="Garamond" w:hAnsi="Garamond"/>
                <w:color w:val="000000"/>
                <w:lang w:eastAsia="it-IT"/>
              </w:rPr>
              <w:t>4</w:t>
            </w:r>
          </w:p>
        </w:tc>
        <w:tc>
          <w:tcPr>
            <w:tcW w:w="1121"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271CFF">
            <w:pPr>
              <w:jc w:val="center"/>
              <w:rPr>
                <w:rFonts w:ascii="Garamond" w:hAnsi="Garamond"/>
                <w:color w:val="000000"/>
                <w:lang w:eastAsia="it-IT"/>
              </w:rPr>
            </w:pPr>
            <w:r w:rsidRPr="00A52E7A">
              <w:rPr>
                <w:rFonts w:ascii="Garamond" w:hAnsi="Garamond"/>
                <w:color w:val="000000"/>
                <w:lang w:eastAsia="it-IT"/>
              </w:rPr>
              <w:t>calcolo</w:t>
            </w:r>
          </w:p>
        </w:tc>
        <w:tc>
          <w:tcPr>
            <w:tcW w:w="4542" w:type="dxa"/>
            <w:tcBorders>
              <w:top w:val="single" w:sz="6" w:space="0" w:color="BFBFBF"/>
              <w:left w:val="single" w:sz="6" w:space="0" w:color="BFBFBF"/>
              <w:bottom w:val="single" w:sz="6" w:space="0" w:color="BFBFBF"/>
              <w:right w:val="single" w:sz="6" w:space="0" w:color="BFBFBF"/>
            </w:tcBorders>
            <w:shd w:val="clear" w:color="auto" w:fill="FFFFFF"/>
            <w:tcMar>
              <w:top w:w="0" w:type="dxa"/>
              <w:left w:w="75" w:type="dxa"/>
              <w:bottom w:w="0" w:type="dxa"/>
              <w:right w:w="75" w:type="dxa"/>
            </w:tcMar>
            <w:vAlign w:val="center"/>
          </w:tcPr>
          <w:p w:rsidR="007D59EA" w:rsidRPr="00A52E7A" w:rsidRDefault="007D59EA" w:rsidP="00866E8D">
            <w:pPr>
              <w:rPr>
                <w:rFonts w:ascii="Garamond" w:hAnsi="Garamond"/>
                <w:color w:val="000000"/>
                <w:lang w:eastAsia="it-IT"/>
              </w:rPr>
            </w:pPr>
            <w:r w:rsidRPr="00A52E7A">
              <w:rPr>
                <w:rFonts w:ascii="Garamond" w:hAnsi="Garamond"/>
                <w:color w:val="000000"/>
                <w:lang w:eastAsia="it-IT"/>
              </w:rPr>
              <w:t>è il numero medio delle funzioni. Si ottiene dividendo il numero delle funzioni per le</w:t>
            </w:r>
            <w:r>
              <w:rPr>
                <w:rFonts w:ascii="Garamond" w:hAnsi="Garamond"/>
                <w:color w:val="000000"/>
                <w:lang w:eastAsia="it-IT"/>
              </w:rPr>
              <w:t xml:space="preserve"> posizioni organizzative (riga 3</w:t>
            </w:r>
            <w:r w:rsidRPr="00A52E7A">
              <w:rPr>
                <w:rFonts w:ascii="Garamond" w:hAnsi="Garamond"/>
                <w:color w:val="000000"/>
                <w:lang w:eastAsia="it-IT"/>
              </w:rPr>
              <w:t xml:space="preserve"> / riga </w:t>
            </w:r>
            <w:r>
              <w:rPr>
                <w:rFonts w:ascii="Garamond" w:hAnsi="Garamond"/>
                <w:color w:val="000000"/>
                <w:lang w:eastAsia="it-IT"/>
              </w:rPr>
              <w:t>4</w:t>
            </w:r>
            <w:r w:rsidRPr="00A52E7A">
              <w:rPr>
                <w:rFonts w:ascii="Garamond" w:hAnsi="Garamond"/>
                <w:color w:val="000000"/>
                <w:lang w:eastAsia="it-IT"/>
              </w:rPr>
              <w:t>)</w:t>
            </w:r>
          </w:p>
        </w:tc>
      </w:tr>
    </w:tbl>
    <w:p w:rsidR="007D59EA" w:rsidRDefault="007D59EA" w:rsidP="004B1A5F">
      <w:pPr>
        <w:pStyle w:val="ListParagraph"/>
        <w:ind w:left="1080"/>
        <w:rPr>
          <w:rFonts w:ascii="Garamond" w:hAnsi="Garamond"/>
          <w:b/>
        </w:rPr>
      </w:pPr>
    </w:p>
    <w:p w:rsidR="007D59EA" w:rsidRPr="00A52E7A" w:rsidRDefault="007D59EA" w:rsidP="000F3A12">
      <w:pPr>
        <w:pStyle w:val="ListParagraph"/>
        <w:ind w:left="1080"/>
        <w:rPr>
          <w:rFonts w:ascii="Garamond" w:hAnsi="Garamond"/>
          <w:b/>
        </w:rPr>
      </w:pPr>
    </w:p>
    <w:p w:rsidR="007D59EA" w:rsidRPr="00A52E7A" w:rsidRDefault="007D59EA" w:rsidP="00866E8D">
      <w:pPr>
        <w:pStyle w:val="ListParagraph"/>
        <w:jc w:val="left"/>
        <w:rPr>
          <w:rFonts w:ascii="Garamond" w:hAnsi="Garamond"/>
          <w:b/>
        </w:rPr>
      </w:pPr>
      <w:r>
        <w:rPr>
          <w:rFonts w:ascii="Garamond" w:hAnsi="Garamond"/>
          <w:b/>
        </w:rPr>
        <w:t>4 . A</w:t>
      </w:r>
      <w:r w:rsidRPr="00A52E7A">
        <w:rPr>
          <w:rFonts w:ascii="Garamond" w:hAnsi="Garamond"/>
          <w:b/>
        </w:rPr>
        <w:t>ttribuzione del punteggio</w:t>
      </w:r>
    </w:p>
    <w:p w:rsidR="007D59EA" w:rsidRDefault="007D59EA" w:rsidP="000F3A12">
      <w:pPr>
        <w:rPr>
          <w:rFonts w:ascii="Garamond" w:hAnsi="Garamond"/>
        </w:rPr>
      </w:pPr>
      <w:r w:rsidRPr="00A52E7A">
        <w:rPr>
          <w:rFonts w:ascii="Garamond" w:hAnsi="Garamond"/>
        </w:rPr>
        <w:t xml:space="preserve">A ciascuna delle funzioni prima individuate viene attribuito un punteggio (da 0 a 5), per ogni fattore,  </w:t>
      </w:r>
    </w:p>
    <w:p w:rsidR="007D59EA" w:rsidRDefault="007D59EA" w:rsidP="000F3A12">
      <w:pPr>
        <w:rPr>
          <w:rFonts w:ascii="Garamond" w:hAnsi="Garamond"/>
        </w:rPr>
      </w:pPr>
      <w:r>
        <w:rPr>
          <w:rFonts w:ascii="Garamond" w:hAnsi="Garamond"/>
        </w:rPr>
        <w:t xml:space="preserve">A ciascuna funzione viene attribuito il valore che si ottiene con la somma dei singoli fattori. (Massimo valore per funzione = 35). </w:t>
      </w:r>
    </w:p>
    <w:p w:rsidR="007D59EA" w:rsidRDefault="007D59EA" w:rsidP="000F3A12">
      <w:pPr>
        <w:rPr>
          <w:rFonts w:ascii="Garamond" w:hAnsi="Garamond"/>
        </w:rPr>
      </w:pPr>
    </w:p>
    <w:p w:rsidR="007D59EA" w:rsidRDefault="007D59EA" w:rsidP="000F3A12">
      <w:pPr>
        <w:rPr>
          <w:rFonts w:ascii="Garamond" w:hAnsi="Garamond"/>
        </w:rPr>
      </w:pPr>
      <w:r w:rsidRPr="00277815">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93.8pt;height:156pt;visibility:visible">
            <v:imagedata r:id="rId7" o:title=""/>
          </v:shape>
        </w:pict>
      </w:r>
    </w:p>
    <w:p w:rsidR="007D59EA" w:rsidRDefault="007D59EA" w:rsidP="000F3A12">
      <w:pPr>
        <w:rPr>
          <w:rFonts w:ascii="Garamond" w:hAnsi="Garamond"/>
        </w:rPr>
      </w:pPr>
    </w:p>
    <w:p w:rsidR="007D59EA" w:rsidRDefault="007D59EA" w:rsidP="0019226F">
      <w:pPr>
        <w:pStyle w:val="ListParagraph"/>
        <w:ind w:left="1080"/>
        <w:jc w:val="left"/>
        <w:rPr>
          <w:rFonts w:ascii="Garamond" w:hAnsi="Garamond"/>
          <w:b/>
        </w:rPr>
      </w:pPr>
    </w:p>
    <w:p w:rsidR="007D59EA" w:rsidRPr="00A52E7A" w:rsidRDefault="007D59EA" w:rsidP="000F3A12">
      <w:pPr>
        <w:pStyle w:val="ListParagraph"/>
        <w:numPr>
          <w:ilvl w:val="0"/>
          <w:numId w:val="28"/>
        </w:numPr>
        <w:jc w:val="left"/>
        <w:rPr>
          <w:rFonts w:ascii="Garamond" w:hAnsi="Garamond"/>
          <w:b/>
        </w:rPr>
      </w:pPr>
      <w:r w:rsidRPr="00A52E7A">
        <w:rPr>
          <w:rFonts w:ascii="Garamond" w:hAnsi="Garamond"/>
          <w:b/>
        </w:rPr>
        <w:t>Valore della posizione</w:t>
      </w:r>
    </w:p>
    <w:p w:rsidR="007D59EA" w:rsidRDefault="007D59EA" w:rsidP="000F3A12">
      <w:pPr>
        <w:rPr>
          <w:rFonts w:ascii="Garamond" w:hAnsi="Garamond"/>
        </w:rPr>
      </w:pPr>
      <w:r w:rsidRPr="00A52E7A">
        <w:rPr>
          <w:rFonts w:ascii="Garamond" w:hAnsi="Garamond"/>
        </w:rPr>
        <w:t>Il valore della posizione organizzativa viene determinato dalla somma dei valori di ciascuna funzione attribuita.</w:t>
      </w:r>
    </w:p>
    <w:p w:rsidR="007D59EA" w:rsidRDefault="007D59EA" w:rsidP="00B37221">
      <w:pPr>
        <w:rPr>
          <w:rFonts w:ascii="Garamond" w:hAnsi="Garamond"/>
        </w:rPr>
      </w:pPr>
      <w:r w:rsidRPr="00092C75">
        <w:rPr>
          <w:rFonts w:ascii="Garamond" w:hAnsi="Garamond"/>
        </w:rPr>
        <w:t>Il Nucleo di Valutazione attende alla pesatura sulla base dei suindicati criteri, accertando la</w:t>
      </w:r>
      <w:r>
        <w:rPr>
          <w:rFonts w:ascii="Garamond" w:hAnsi="Garamond"/>
        </w:rPr>
        <w:t xml:space="preserve"> </w:t>
      </w:r>
      <w:r w:rsidRPr="00092C75">
        <w:rPr>
          <w:rFonts w:ascii="Garamond" w:hAnsi="Garamond"/>
        </w:rPr>
        <w:t>ricorrenza dei fattori come sopra elencati, nella misura corrispondente a ciascuna posizione, e</w:t>
      </w:r>
      <w:r>
        <w:rPr>
          <w:rFonts w:ascii="Garamond" w:hAnsi="Garamond"/>
        </w:rPr>
        <w:t xml:space="preserve"> </w:t>
      </w:r>
      <w:r w:rsidRPr="00092C75">
        <w:rPr>
          <w:rFonts w:ascii="Garamond" w:hAnsi="Garamond"/>
        </w:rPr>
        <w:t>determinando l’ammontare dovuto a ciascun titolare di p.o</w:t>
      </w:r>
      <w:r>
        <w:rPr>
          <w:rFonts w:ascii="Garamond" w:hAnsi="Garamond"/>
        </w:rPr>
        <w:t xml:space="preserve">. come da tabella che segue e mediante interpolazione lineare dei valori . </w:t>
      </w:r>
    </w:p>
    <w:p w:rsidR="007D59EA" w:rsidRDefault="007D59EA" w:rsidP="00B37221">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7D59EA" w:rsidRPr="00271CFF" w:rsidTr="00271CFF">
        <w:tc>
          <w:tcPr>
            <w:tcW w:w="4889" w:type="dxa"/>
          </w:tcPr>
          <w:p w:rsidR="007D59EA" w:rsidRPr="00271CFF" w:rsidRDefault="007D59EA" w:rsidP="002C2CEB">
            <w:pPr>
              <w:rPr>
                <w:rFonts w:ascii="Garamond" w:hAnsi="Garamond"/>
                <w:b/>
              </w:rPr>
            </w:pPr>
            <w:r w:rsidRPr="00271CFF">
              <w:rPr>
                <w:rFonts w:ascii="Garamond" w:hAnsi="Garamond"/>
                <w:b/>
              </w:rPr>
              <w:t>Valore pesatura po (somma valori delle funzioni)</w:t>
            </w:r>
          </w:p>
        </w:tc>
        <w:tc>
          <w:tcPr>
            <w:tcW w:w="4889" w:type="dxa"/>
          </w:tcPr>
          <w:p w:rsidR="007D59EA" w:rsidRPr="00271CFF" w:rsidRDefault="007D59EA" w:rsidP="00B37221">
            <w:pPr>
              <w:rPr>
                <w:rFonts w:ascii="Garamond" w:hAnsi="Garamond"/>
                <w:b/>
              </w:rPr>
            </w:pPr>
            <w:r w:rsidRPr="00271CFF">
              <w:rPr>
                <w:rFonts w:ascii="Garamond" w:hAnsi="Garamond"/>
                <w:b/>
              </w:rPr>
              <w:t>Indennità PO in euro</w:t>
            </w:r>
          </w:p>
        </w:tc>
      </w:tr>
      <w:tr w:rsidR="007D59EA" w:rsidRPr="00271CFF" w:rsidTr="00271CFF">
        <w:tc>
          <w:tcPr>
            <w:tcW w:w="4889" w:type="dxa"/>
          </w:tcPr>
          <w:p w:rsidR="007D59EA" w:rsidRPr="00271CFF" w:rsidRDefault="007D59EA" w:rsidP="003971BC">
            <w:pPr>
              <w:rPr>
                <w:rFonts w:ascii="Garamond" w:hAnsi="Garamond"/>
              </w:rPr>
            </w:pPr>
            <w:r w:rsidRPr="00271CFF">
              <w:rPr>
                <w:rFonts w:ascii="Garamond" w:hAnsi="Garamond"/>
              </w:rPr>
              <w:t>fino a 140</w:t>
            </w:r>
            <w:r w:rsidRPr="00271CFF">
              <w:rPr>
                <w:rStyle w:val="EndnoteReference"/>
                <w:rFonts w:ascii="Garamond" w:hAnsi="Garamond"/>
              </w:rPr>
              <w:endnoteReference w:id="1"/>
            </w:r>
          </w:p>
        </w:tc>
        <w:tc>
          <w:tcPr>
            <w:tcW w:w="4889" w:type="dxa"/>
          </w:tcPr>
          <w:p w:rsidR="007D59EA" w:rsidRPr="00271CFF" w:rsidRDefault="007D59EA" w:rsidP="00B37221">
            <w:pPr>
              <w:rPr>
                <w:rFonts w:ascii="Garamond" w:hAnsi="Garamond"/>
              </w:rPr>
            </w:pPr>
            <w:r w:rsidRPr="00271CFF">
              <w:rPr>
                <w:rFonts w:ascii="Garamond" w:hAnsi="Garamond"/>
              </w:rPr>
              <w:t>16.000 €</w:t>
            </w:r>
          </w:p>
        </w:tc>
      </w:tr>
      <w:tr w:rsidR="007D59EA" w:rsidRPr="00271CFF" w:rsidTr="00271CFF">
        <w:tc>
          <w:tcPr>
            <w:tcW w:w="4889" w:type="dxa"/>
          </w:tcPr>
          <w:p w:rsidR="007D59EA" w:rsidRPr="00271CFF" w:rsidRDefault="007D59EA" w:rsidP="003971BC">
            <w:pPr>
              <w:rPr>
                <w:rFonts w:ascii="Garamond" w:hAnsi="Garamond"/>
              </w:rPr>
            </w:pPr>
            <w:r w:rsidRPr="00271CFF">
              <w:rPr>
                <w:rFonts w:ascii="Garamond" w:hAnsi="Garamond"/>
              </w:rPr>
              <w:t>fino a 130</w:t>
            </w:r>
          </w:p>
          <w:p w:rsidR="007D59EA" w:rsidRPr="00271CFF" w:rsidRDefault="007D59EA" w:rsidP="00B37221">
            <w:pPr>
              <w:rPr>
                <w:rFonts w:ascii="Garamond" w:hAnsi="Garamond"/>
              </w:rPr>
            </w:pPr>
          </w:p>
        </w:tc>
        <w:tc>
          <w:tcPr>
            <w:tcW w:w="4889" w:type="dxa"/>
          </w:tcPr>
          <w:p w:rsidR="007D59EA" w:rsidRPr="00271CFF" w:rsidRDefault="007D59EA" w:rsidP="003F63DB">
            <w:pPr>
              <w:rPr>
                <w:rFonts w:ascii="Garamond" w:hAnsi="Garamond"/>
              </w:rPr>
            </w:pPr>
            <w:r w:rsidRPr="00271CFF">
              <w:rPr>
                <w:rFonts w:ascii="Garamond" w:hAnsi="Garamond"/>
              </w:rPr>
              <w:t>1</w:t>
            </w:r>
            <w:r>
              <w:rPr>
                <w:rFonts w:ascii="Garamond" w:hAnsi="Garamond"/>
              </w:rPr>
              <w:t>4</w:t>
            </w:r>
            <w:r w:rsidRPr="00271CFF">
              <w:rPr>
                <w:rFonts w:ascii="Garamond" w:hAnsi="Garamond"/>
              </w:rPr>
              <w:t>.000 €</w:t>
            </w:r>
          </w:p>
        </w:tc>
      </w:tr>
      <w:tr w:rsidR="007D59EA" w:rsidRPr="00271CFF" w:rsidTr="00271CFF">
        <w:tc>
          <w:tcPr>
            <w:tcW w:w="4889" w:type="dxa"/>
          </w:tcPr>
          <w:p w:rsidR="007D59EA" w:rsidRPr="00271CFF" w:rsidRDefault="007D59EA" w:rsidP="00B37221">
            <w:pPr>
              <w:rPr>
                <w:rFonts w:ascii="Garamond" w:hAnsi="Garamond"/>
              </w:rPr>
            </w:pPr>
            <w:r w:rsidRPr="00271CFF">
              <w:rPr>
                <w:rFonts w:ascii="Garamond" w:hAnsi="Garamond"/>
              </w:rPr>
              <w:t>fino a 120</w:t>
            </w:r>
          </w:p>
        </w:tc>
        <w:tc>
          <w:tcPr>
            <w:tcW w:w="4889" w:type="dxa"/>
          </w:tcPr>
          <w:p w:rsidR="007D59EA" w:rsidRPr="00271CFF" w:rsidRDefault="007D59EA" w:rsidP="003F63DB">
            <w:pPr>
              <w:rPr>
                <w:rFonts w:ascii="Garamond" w:hAnsi="Garamond"/>
              </w:rPr>
            </w:pPr>
            <w:r w:rsidRPr="00271CFF">
              <w:rPr>
                <w:rFonts w:ascii="Garamond" w:hAnsi="Garamond"/>
              </w:rPr>
              <w:t>1</w:t>
            </w:r>
            <w:r>
              <w:rPr>
                <w:rFonts w:ascii="Garamond" w:hAnsi="Garamond"/>
              </w:rPr>
              <w:t>2</w:t>
            </w:r>
            <w:r w:rsidRPr="00271CFF">
              <w:rPr>
                <w:rFonts w:ascii="Garamond" w:hAnsi="Garamond"/>
              </w:rPr>
              <w:t>.000 €</w:t>
            </w:r>
          </w:p>
        </w:tc>
      </w:tr>
      <w:tr w:rsidR="007D59EA" w:rsidRPr="00271CFF" w:rsidTr="00271CFF">
        <w:tc>
          <w:tcPr>
            <w:tcW w:w="4889" w:type="dxa"/>
          </w:tcPr>
          <w:p w:rsidR="007D59EA" w:rsidRPr="00271CFF" w:rsidRDefault="007D59EA" w:rsidP="00B37221">
            <w:pPr>
              <w:rPr>
                <w:rFonts w:ascii="Garamond" w:hAnsi="Garamond"/>
              </w:rPr>
            </w:pPr>
            <w:r w:rsidRPr="00271CFF">
              <w:rPr>
                <w:rFonts w:ascii="Garamond" w:hAnsi="Garamond"/>
              </w:rPr>
              <w:t>fino a 110</w:t>
            </w:r>
          </w:p>
        </w:tc>
        <w:tc>
          <w:tcPr>
            <w:tcW w:w="4889" w:type="dxa"/>
          </w:tcPr>
          <w:p w:rsidR="007D59EA" w:rsidRPr="00271CFF" w:rsidRDefault="007D59EA" w:rsidP="003F63DB">
            <w:pPr>
              <w:rPr>
                <w:rFonts w:ascii="Garamond" w:hAnsi="Garamond"/>
              </w:rPr>
            </w:pPr>
            <w:r w:rsidRPr="00271CFF">
              <w:rPr>
                <w:rFonts w:ascii="Garamond" w:hAnsi="Garamond"/>
              </w:rPr>
              <w:t>1</w:t>
            </w:r>
            <w:r>
              <w:rPr>
                <w:rFonts w:ascii="Garamond" w:hAnsi="Garamond"/>
              </w:rPr>
              <w:t>0</w:t>
            </w:r>
            <w:r w:rsidRPr="00271CFF">
              <w:rPr>
                <w:rFonts w:ascii="Garamond" w:hAnsi="Garamond"/>
              </w:rPr>
              <w:t>.000 €</w:t>
            </w:r>
          </w:p>
        </w:tc>
      </w:tr>
      <w:tr w:rsidR="007D59EA" w:rsidRPr="00271CFF" w:rsidTr="00271CFF">
        <w:tc>
          <w:tcPr>
            <w:tcW w:w="4889" w:type="dxa"/>
          </w:tcPr>
          <w:p w:rsidR="007D59EA" w:rsidRPr="00271CFF" w:rsidRDefault="007D59EA" w:rsidP="00B37221">
            <w:pPr>
              <w:rPr>
                <w:rFonts w:ascii="Garamond" w:hAnsi="Garamond"/>
              </w:rPr>
            </w:pPr>
            <w:r w:rsidRPr="00271CFF">
              <w:rPr>
                <w:rFonts w:ascii="Garamond" w:hAnsi="Garamond"/>
              </w:rPr>
              <w:t>fino a 100</w:t>
            </w:r>
          </w:p>
        </w:tc>
        <w:tc>
          <w:tcPr>
            <w:tcW w:w="4889" w:type="dxa"/>
          </w:tcPr>
          <w:p w:rsidR="007D59EA" w:rsidRPr="00271CFF" w:rsidRDefault="007D59EA" w:rsidP="00B37221">
            <w:pPr>
              <w:rPr>
                <w:rFonts w:ascii="Garamond" w:hAnsi="Garamond"/>
              </w:rPr>
            </w:pPr>
            <w:r>
              <w:rPr>
                <w:rFonts w:ascii="Garamond" w:hAnsi="Garamond"/>
              </w:rPr>
              <w:t>8</w:t>
            </w:r>
            <w:r w:rsidRPr="00271CFF">
              <w:rPr>
                <w:rFonts w:ascii="Garamond" w:hAnsi="Garamond"/>
              </w:rPr>
              <w:t>.000 €</w:t>
            </w:r>
          </w:p>
        </w:tc>
      </w:tr>
      <w:tr w:rsidR="007D59EA" w:rsidRPr="00271CFF" w:rsidTr="00271CFF">
        <w:tc>
          <w:tcPr>
            <w:tcW w:w="4889" w:type="dxa"/>
          </w:tcPr>
          <w:p w:rsidR="007D59EA" w:rsidRPr="00271CFF" w:rsidRDefault="007D59EA" w:rsidP="0089042D">
            <w:pPr>
              <w:rPr>
                <w:rFonts w:ascii="Garamond" w:hAnsi="Garamond"/>
              </w:rPr>
            </w:pPr>
            <w:r w:rsidRPr="00271CFF">
              <w:rPr>
                <w:rFonts w:ascii="Garamond" w:hAnsi="Garamond"/>
              </w:rPr>
              <w:t xml:space="preserve">fino a </w:t>
            </w:r>
            <w:r>
              <w:rPr>
                <w:rFonts w:ascii="Garamond" w:hAnsi="Garamond"/>
              </w:rPr>
              <w:t>80</w:t>
            </w:r>
          </w:p>
        </w:tc>
        <w:tc>
          <w:tcPr>
            <w:tcW w:w="4889" w:type="dxa"/>
          </w:tcPr>
          <w:p w:rsidR="007D59EA" w:rsidRPr="00271CFF" w:rsidRDefault="007D59EA" w:rsidP="00B37221">
            <w:pPr>
              <w:rPr>
                <w:rFonts w:ascii="Garamond" w:hAnsi="Garamond"/>
              </w:rPr>
            </w:pPr>
            <w:r>
              <w:rPr>
                <w:rFonts w:ascii="Garamond" w:hAnsi="Garamond"/>
              </w:rPr>
              <w:t>6</w:t>
            </w:r>
            <w:r w:rsidRPr="00271CFF">
              <w:rPr>
                <w:rFonts w:ascii="Garamond" w:hAnsi="Garamond"/>
              </w:rPr>
              <w:t>.000 €</w:t>
            </w:r>
          </w:p>
        </w:tc>
      </w:tr>
      <w:tr w:rsidR="007D59EA" w:rsidRPr="00271CFF" w:rsidTr="00271CFF">
        <w:tc>
          <w:tcPr>
            <w:tcW w:w="4889" w:type="dxa"/>
          </w:tcPr>
          <w:p w:rsidR="007D59EA" w:rsidRPr="00271CFF" w:rsidRDefault="007D59EA" w:rsidP="0089042D">
            <w:pPr>
              <w:rPr>
                <w:rFonts w:ascii="Garamond" w:hAnsi="Garamond"/>
              </w:rPr>
            </w:pPr>
            <w:r w:rsidRPr="00271CFF">
              <w:rPr>
                <w:rFonts w:ascii="Garamond" w:hAnsi="Garamond"/>
              </w:rPr>
              <w:t xml:space="preserve">fino a </w:t>
            </w:r>
            <w:r>
              <w:rPr>
                <w:rFonts w:ascii="Garamond" w:hAnsi="Garamond"/>
              </w:rPr>
              <w:t>60</w:t>
            </w:r>
          </w:p>
        </w:tc>
        <w:tc>
          <w:tcPr>
            <w:tcW w:w="4889" w:type="dxa"/>
          </w:tcPr>
          <w:p w:rsidR="007D59EA" w:rsidRPr="00271CFF" w:rsidRDefault="007D59EA" w:rsidP="003F63DB">
            <w:pPr>
              <w:rPr>
                <w:rFonts w:ascii="Garamond" w:hAnsi="Garamond"/>
              </w:rPr>
            </w:pPr>
            <w:r>
              <w:rPr>
                <w:rFonts w:ascii="Garamond" w:hAnsi="Garamond"/>
              </w:rPr>
              <w:t>50</w:t>
            </w:r>
            <w:r w:rsidRPr="00271CFF">
              <w:rPr>
                <w:rFonts w:ascii="Garamond" w:hAnsi="Garamond"/>
              </w:rPr>
              <w:t>00 €</w:t>
            </w:r>
          </w:p>
        </w:tc>
      </w:tr>
    </w:tbl>
    <w:p w:rsidR="007D59EA" w:rsidRDefault="007D59EA" w:rsidP="00B37221">
      <w:pPr>
        <w:rPr>
          <w:rFonts w:ascii="Garamond" w:hAnsi="Garamond"/>
        </w:rPr>
      </w:pPr>
    </w:p>
    <w:p w:rsidR="007D59EA" w:rsidRDefault="007D59EA" w:rsidP="00092C75">
      <w:pPr>
        <w:rPr>
          <w:rFonts w:ascii="Garamond" w:hAnsi="Garamond"/>
        </w:rPr>
      </w:pPr>
      <w:r>
        <w:rPr>
          <w:rFonts w:ascii="Garamond" w:hAnsi="Garamond"/>
        </w:rPr>
        <w:t>I</w:t>
      </w:r>
      <w:r w:rsidRPr="00092C75">
        <w:rPr>
          <w:rFonts w:ascii="Garamond" w:hAnsi="Garamond"/>
        </w:rPr>
        <w:t>n caso di modifiche organizzative che comportino una differente distribuzione delle attività e</w:t>
      </w:r>
      <w:r>
        <w:rPr>
          <w:rFonts w:ascii="Garamond" w:hAnsi="Garamond"/>
        </w:rPr>
        <w:t xml:space="preserve"> </w:t>
      </w:r>
      <w:r w:rsidRPr="00092C75">
        <w:rPr>
          <w:rFonts w:ascii="Garamond" w:hAnsi="Garamond"/>
        </w:rPr>
        <w:t>delle funzioni di competenza di uno o più Servizi, il valore delle posizioni dovrà essere adeguato</w:t>
      </w:r>
      <w:r>
        <w:rPr>
          <w:rFonts w:ascii="Garamond" w:hAnsi="Garamond"/>
        </w:rPr>
        <w:t xml:space="preserve"> </w:t>
      </w:r>
      <w:r w:rsidRPr="00092C75">
        <w:rPr>
          <w:rFonts w:ascii="Garamond" w:hAnsi="Garamond"/>
        </w:rPr>
        <w:t>corrispondentemente alle risultanze del processo di riorganizzazione</w:t>
      </w:r>
      <w:r>
        <w:rPr>
          <w:rFonts w:ascii="Garamond" w:hAnsi="Garamond"/>
        </w:rPr>
        <w:t>.</w:t>
      </w:r>
    </w:p>
    <w:p w:rsidR="007D59EA" w:rsidRDefault="007D59EA" w:rsidP="0019226F">
      <w:pPr>
        <w:pStyle w:val="ListParagraph"/>
        <w:tabs>
          <w:tab w:val="left" w:pos="284"/>
        </w:tabs>
        <w:autoSpaceDE w:val="0"/>
        <w:autoSpaceDN w:val="0"/>
        <w:adjustRightInd w:val="0"/>
        <w:spacing w:before="120" w:after="120"/>
        <w:ind w:left="0"/>
        <w:contextualSpacing w:val="0"/>
        <w:rPr>
          <w:rFonts w:ascii="Garamond" w:hAnsi="Garamond"/>
        </w:rPr>
      </w:pPr>
    </w:p>
    <w:p w:rsidR="007D59EA" w:rsidRDefault="007D59EA" w:rsidP="0019226F">
      <w:pPr>
        <w:pStyle w:val="ListParagraph"/>
        <w:tabs>
          <w:tab w:val="left" w:pos="284"/>
        </w:tabs>
        <w:autoSpaceDE w:val="0"/>
        <w:autoSpaceDN w:val="0"/>
        <w:adjustRightInd w:val="0"/>
        <w:spacing w:before="120" w:after="120"/>
        <w:ind w:left="0"/>
        <w:contextualSpacing w:val="0"/>
        <w:rPr>
          <w:rFonts w:ascii="Garamond" w:hAnsi="Garamond"/>
        </w:rPr>
      </w:pPr>
    </w:p>
    <w:sectPr w:rsidR="007D59EA" w:rsidSect="008E0000">
      <w:footerReference w:type="default" r:id="rId8"/>
      <w:footerReference w:type="first" r:id="rId9"/>
      <w:pgSz w:w="11906" w:h="16838"/>
      <w:pgMar w:top="1134" w:right="1134" w:bottom="1134" w:left="1134" w:header="72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9EA" w:rsidRDefault="007D59EA" w:rsidP="008E0000">
      <w:r>
        <w:separator/>
      </w:r>
    </w:p>
  </w:endnote>
  <w:endnote w:type="continuationSeparator" w:id="0">
    <w:p w:rsidR="007D59EA" w:rsidRDefault="007D59EA" w:rsidP="008E0000">
      <w:r>
        <w:continuationSeparator/>
      </w:r>
    </w:p>
  </w:endnote>
  <w:endnote w:id="1">
    <w:p w:rsidR="007D59EA" w:rsidRDefault="007D59EA">
      <w:pPr>
        <w:pStyle w:val="EndnoteText"/>
      </w:pPr>
      <w:r>
        <w:rPr>
          <w:rStyle w:val="EndnoteReference"/>
        </w:rPr>
        <w:endnoteRef/>
      </w:r>
      <w:r>
        <w:t xml:space="preserve"> VALORE MASSIMO PER MEDIA FUNZIONI </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9EA" w:rsidRPr="00433D4F" w:rsidRDefault="007D59EA" w:rsidP="00433D4F">
    <w:pPr>
      <w:jc w:val="right"/>
      <w:rPr>
        <w:rFonts w:ascii="Arial" w:hAnsi="Arial" w:cs="Arial"/>
        <w:sz w:val="10"/>
        <w:szCs w:val="10"/>
        <w:lang w:eastAsia="it-IT"/>
      </w:rPr>
    </w:pPr>
    <w:r w:rsidRPr="00433D4F">
      <w:rPr>
        <w:rFonts w:ascii="Arial" w:hAnsi="Arial" w:cs="Arial"/>
        <w:sz w:val="10"/>
        <w:szCs w:val="10"/>
        <w:lang w:eastAsia="it-IT"/>
      </w:rPr>
      <w:t xml:space="preserve">Pag. </w:t>
    </w:r>
    <w:r w:rsidRPr="00433D4F">
      <w:rPr>
        <w:rFonts w:ascii="Arial" w:hAnsi="Arial" w:cs="Arial"/>
        <w:sz w:val="10"/>
        <w:szCs w:val="10"/>
        <w:lang w:eastAsia="it-IT"/>
      </w:rPr>
      <w:fldChar w:fldCharType="begin"/>
    </w:r>
    <w:r w:rsidRPr="00433D4F">
      <w:rPr>
        <w:rFonts w:ascii="Arial" w:hAnsi="Arial" w:cs="Arial"/>
        <w:sz w:val="10"/>
        <w:szCs w:val="10"/>
        <w:lang w:eastAsia="it-IT"/>
      </w:rPr>
      <w:instrText xml:space="preserve"> PAGE </w:instrText>
    </w:r>
    <w:r w:rsidRPr="00433D4F">
      <w:rPr>
        <w:rFonts w:ascii="Arial" w:hAnsi="Arial" w:cs="Arial"/>
        <w:sz w:val="10"/>
        <w:szCs w:val="10"/>
        <w:lang w:eastAsia="it-IT"/>
      </w:rPr>
      <w:fldChar w:fldCharType="separate"/>
    </w:r>
    <w:r>
      <w:rPr>
        <w:rFonts w:ascii="Arial" w:hAnsi="Arial" w:cs="Arial"/>
        <w:noProof/>
        <w:sz w:val="10"/>
        <w:szCs w:val="10"/>
        <w:lang w:eastAsia="it-IT"/>
      </w:rPr>
      <w:t>7</w:t>
    </w:r>
    <w:r w:rsidRPr="00433D4F">
      <w:rPr>
        <w:rFonts w:ascii="Arial" w:hAnsi="Arial" w:cs="Arial"/>
        <w:sz w:val="10"/>
        <w:szCs w:val="10"/>
        <w:lang w:eastAsia="it-IT"/>
      </w:rPr>
      <w:fldChar w:fldCharType="end"/>
    </w:r>
    <w:r w:rsidRPr="00433D4F">
      <w:rPr>
        <w:rFonts w:ascii="Arial" w:hAnsi="Arial" w:cs="Arial"/>
        <w:sz w:val="10"/>
        <w:szCs w:val="10"/>
        <w:lang w:eastAsia="it-IT"/>
      </w:rPr>
      <w:t xml:space="preserve"> di </w:t>
    </w:r>
    <w:r w:rsidRPr="00433D4F">
      <w:rPr>
        <w:rFonts w:ascii="Arial" w:hAnsi="Arial" w:cs="Arial"/>
        <w:bCs/>
        <w:sz w:val="10"/>
        <w:szCs w:val="10"/>
        <w:lang w:eastAsia="it-IT"/>
      </w:rPr>
      <w:fldChar w:fldCharType="begin"/>
    </w:r>
    <w:r w:rsidRPr="00433D4F">
      <w:rPr>
        <w:rFonts w:ascii="Arial" w:hAnsi="Arial" w:cs="Arial"/>
        <w:bCs/>
        <w:sz w:val="10"/>
        <w:szCs w:val="10"/>
        <w:lang w:eastAsia="it-IT"/>
      </w:rPr>
      <w:instrText xml:space="preserve"> NUMPAGES </w:instrText>
    </w:r>
    <w:r w:rsidRPr="00433D4F">
      <w:rPr>
        <w:rFonts w:ascii="Arial" w:hAnsi="Arial" w:cs="Arial"/>
        <w:bCs/>
        <w:sz w:val="10"/>
        <w:szCs w:val="10"/>
        <w:lang w:eastAsia="it-IT"/>
      </w:rPr>
      <w:fldChar w:fldCharType="separate"/>
    </w:r>
    <w:r>
      <w:rPr>
        <w:rFonts w:ascii="Arial" w:hAnsi="Arial" w:cs="Arial"/>
        <w:bCs/>
        <w:noProof/>
        <w:sz w:val="10"/>
        <w:szCs w:val="10"/>
        <w:lang w:eastAsia="it-IT"/>
      </w:rPr>
      <w:t>9</w:t>
    </w:r>
    <w:r w:rsidRPr="00433D4F">
      <w:rPr>
        <w:rFonts w:ascii="Arial" w:hAnsi="Arial" w:cs="Arial"/>
        <w:bCs/>
        <w:sz w:val="10"/>
        <w:szCs w:val="10"/>
        <w:lang w:eastAsia="it-I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Layout w:type="fixed"/>
      <w:tblCellMar>
        <w:left w:w="0" w:type="dxa"/>
        <w:right w:w="0" w:type="dxa"/>
      </w:tblCellMar>
      <w:tblLook w:val="00A0"/>
    </w:tblPr>
    <w:tblGrid>
      <w:gridCol w:w="705"/>
      <w:gridCol w:w="1182"/>
      <w:gridCol w:w="7752"/>
    </w:tblGrid>
    <w:tr w:rsidR="007D59EA" w:rsidRPr="008E0000" w:rsidTr="0076443C">
      <w:trPr>
        <w:trHeight w:val="142"/>
        <w:jc w:val="center"/>
      </w:trPr>
      <w:tc>
        <w:tcPr>
          <w:tcW w:w="711" w:type="dxa"/>
          <w:vMerge w:val="restart"/>
          <w:vAlign w:val="center"/>
        </w:tcPr>
        <w:p w:rsidR="007D59EA" w:rsidRPr="008E0000" w:rsidRDefault="007D59EA" w:rsidP="008E0000">
          <w:pPr>
            <w:ind w:right="7370"/>
            <w:jc w:val="right"/>
            <w:rPr>
              <w:rFonts w:ascii="Arial" w:hAnsi="Arial" w:cs="Arial"/>
              <w:color w:val="000000"/>
              <w:sz w:val="14"/>
              <w:szCs w:val="14"/>
              <w:lang w:eastAsia="it-IT"/>
            </w:rPr>
          </w:pPr>
        </w:p>
      </w:tc>
      <w:tc>
        <w:tcPr>
          <w:tcW w:w="1193" w:type="dxa"/>
          <w:tcBorders>
            <w:top w:val="nil"/>
            <w:left w:val="nil"/>
            <w:bottom w:val="single" w:sz="4" w:space="0" w:color="auto"/>
            <w:right w:val="nil"/>
          </w:tcBorders>
          <w:vAlign w:val="center"/>
        </w:tcPr>
        <w:p w:rsidR="007D59EA" w:rsidRPr="008E0000" w:rsidRDefault="007D59EA" w:rsidP="008E0000">
          <w:pPr>
            <w:jc w:val="center"/>
            <w:rPr>
              <w:rFonts w:ascii="Arial" w:hAnsi="Arial" w:cs="Arial"/>
              <w:color w:val="000000"/>
              <w:sz w:val="10"/>
              <w:szCs w:val="10"/>
            </w:rPr>
          </w:pPr>
        </w:p>
      </w:tc>
      <w:tc>
        <w:tcPr>
          <w:tcW w:w="7822" w:type="dxa"/>
          <w:vAlign w:val="center"/>
        </w:tcPr>
        <w:p w:rsidR="007D59EA" w:rsidRPr="008E0000" w:rsidRDefault="007D59EA" w:rsidP="008E0000">
          <w:pPr>
            <w:ind w:right="87"/>
            <w:rPr>
              <w:rFonts w:ascii="Arial" w:hAnsi="Arial" w:cs="Arial"/>
              <w:color w:val="000000"/>
              <w:sz w:val="10"/>
              <w:szCs w:val="10"/>
              <w:lang w:eastAsia="it-IT"/>
            </w:rPr>
          </w:pPr>
        </w:p>
      </w:tc>
    </w:tr>
    <w:tr w:rsidR="007D59EA" w:rsidRPr="008E0000" w:rsidTr="0076443C">
      <w:trPr>
        <w:trHeight w:val="142"/>
        <w:jc w:val="center"/>
      </w:trPr>
      <w:tc>
        <w:tcPr>
          <w:tcW w:w="711" w:type="dxa"/>
          <w:vMerge/>
          <w:vAlign w:val="center"/>
        </w:tcPr>
        <w:p w:rsidR="007D59EA" w:rsidRPr="008E0000" w:rsidRDefault="007D59EA" w:rsidP="008E0000">
          <w:pPr>
            <w:rPr>
              <w:rFonts w:ascii="Arial" w:hAnsi="Arial" w:cs="Arial"/>
              <w:color w:val="000000"/>
              <w:sz w:val="14"/>
              <w:szCs w:val="14"/>
              <w:lang w:eastAsia="it-IT"/>
            </w:rPr>
          </w:pPr>
        </w:p>
      </w:tc>
      <w:tc>
        <w:tcPr>
          <w:tcW w:w="1193" w:type="dxa"/>
          <w:tcBorders>
            <w:top w:val="single" w:sz="4" w:space="0" w:color="auto"/>
            <w:left w:val="nil"/>
            <w:bottom w:val="nil"/>
            <w:right w:val="nil"/>
          </w:tcBorders>
          <w:vAlign w:val="center"/>
        </w:tcPr>
        <w:p w:rsidR="007D59EA" w:rsidRPr="008E0000" w:rsidRDefault="007D59EA" w:rsidP="008E0000">
          <w:pPr>
            <w:jc w:val="center"/>
            <w:rPr>
              <w:rFonts w:ascii="Arial" w:hAnsi="Arial" w:cs="Arial"/>
              <w:color w:val="000000"/>
              <w:sz w:val="10"/>
              <w:szCs w:val="10"/>
              <w:lang w:eastAsia="it-IT"/>
            </w:rPr>
          </w:pPr>
        </w:p>
      </w:tc>
      <w:tc>
        <w:tcPr>
          <w:tcW w:w="7822" w:type="dxa"/>
          <w:vAlign w:val="center"/>
        </w:tcPr>
        <w:p w:rsidR="007D59EA" w:rsidRPr="008E0000" w:rsidRDefault="007D59EA" w:rsidP="008E0000">
          <w:pPr>
            <w:ind w:right="87"/>
            <w:jc w:val="right"/>
            <w:rPr>
              <w:rFonts w:ascii="Arial" w:hAnsi="Arial" w:cs="Arial"/>
              <w:color w:val="000000"/>
              <w:sz w:val="10"/>
              <w:szCs w:val="10"/>
              <w:lang w:eastAsia="it-IT"/>
            </w:rPr>
          </w:pPr>
          <w:r w:rsidRPr="008E0000">
            <w:rPr>
              <w:rFonts w:ascii="Arial" w:hAnsi="Arial" w:cs="Arial"/>
              <w:color w:val="000000"/>
              <w:sz w:val="10"/>
              <w:szCs w:val="10"/>
              <w:lang w:eastAsia="it-IT"/>
            </w:rPr>
            <w:t xml:space="preserve">Pag. </w:t>
          </w:r>
          <w:r w:rsidRPr="008E0000">
            <w:rPr>
              <w:rFonts w:ascii="Arial" w:hAnsi="Arial" w:cs="Arial"/>
              <w:color w:val="000000"/>
              <w:sz w:val="10"/>
              <w:szCs w:val="10"/>
              <w:lang w:eastAsia="it-IT"/>
            </w:rPr>
            <w:fldChar w:fldCharType="begin"/>
          </w:r>
          <w:r w:rsidRPr="008E0000">
            <w:rPr>
              <w:rFonts w:ascii="Arial" w:hAnsi="Arial" w:cs="Arial"/>
              <w:color w:val="000000"/>
              <w:sz w:val="10"/>
              <w:szCs w:val="10"/>
              <w:lang w:eastAsia="it-IT"/>
            </w:rPr>
            <w:instrText xml:space="preserve"> PAGE </w:instrText>
          </w:r>
          <w:r w:rsidRPr="008E0000">
            <w:rPr>
              <w:rFonts w:ascii="Arial" w:hAnsi="Arial" w:cs="Arial"/>
              <w:color w:val="000000"/>
              <w:sz w:val="10"/>
              <w:szCs w:val="10"/>
              <w:lang w:eastAsia="it-IT"/>
            </w:rPr>
            <w:fldChar w:fldCharType="separate"/>
          </w:r>
          <w:r>
            <w:rPr>
              <w:rFonts w:ascii="Arial" w:hAnsi="Arial" w:cs="Arial"/>
              <w:noProof/>
              <w:color w:val="000000"/>
              <w:sz w:val="10"/>
              <w:szCs w:val="10"/>
              <w:lang w:eastAsia="it-IT"/>
            </w:rPr>
            <w:t>1</w:t>
          </w:r>
          <w:r w:rsidRPr="008E0000">
            <w:rPr>
              <w:rFonts w:ascii="Arial" w:hAnsi="Arial" w:cs="Arial"/>
              <w:color w:val="000000"/>
              <w:sz w:val="10"/>
              <w:szCs w:val="10"/>
              <w:lang w:eastAsia="it-IT"/>
            </w:rPr>
            <w:fldChar w:fldCharType="end"/>
          </w:r>
          <w:r w:rsidRPr="008E0000">
            <w:rPr>
              <w:rFonts w:ascii="Arial" w:hAnsi="Arial" w:cs="Arial"/>
              <w:color w:val="000000"/>
              <w:sz w:val="10"/>
              <w:szCs w:val="10"/>
              <w:lang w:eastAsia="it-IT"/>
            </w:rPr>
            <w:t xml:space="preserve"> di </w:t>
          </w:r>
          <w:r w:rsidRPr="008E0000">
            <w:rPr>
              <w:rFonts w:ascii="Arial" w:hAnsi="Arial" w:cs="Arial"/>
              <w:bCs/>
              <w:color w:val="000000"/>
              <w:sz w:val="10"/>
              <w:szCs w:val="10"/>
              <w:lang w:eastAsia="it-IT"/>
            </w:rPr>
            <w:fldChar w:fldCharType="begin"/>
          </w:r>
          <w:r w:rsidRPr="008E0000">
            <w:rPr>
              <w:rFonts w:ascii="Arial" w:hAnsi="Arial" w:cs="Arial"/>
              <w:bCs/>
              <w:color w:val="000000"/>
              <w:sz w:val="10"/>
              <w:szCs w:val="10"/>
              <w:lang w:eastAsia="it-IT"/>
            </w:rPr>
            <w:instrText xml:space="preserve"> NUMPAGES </w:instrText>
          </w:r>
          <w:r w:rsidRPr="008E0000">
            <w:rPr>
              <w:rFonts w:ascii="Arial" w:hAnsi="Arial" w:cs="Arial"/>
              <w:bCs/>
              <w:color w:val="000000"/>
              <w:sz w:val="10"/>
              <w:szCs w:val="10"/>
              <w:lang w:eastAsia="it-IT"/>
            </w:rPr>
            <w:fldChar w:fldCharType="separate"/>
          </w:r>
          <w:r>
            <w:rPr>
              <w:rFonts w:ascii="Arial" w:hAnsi="Arial" w:cs="Arial"/>
              <w:bCs/>
              <w:noProof/>
              <w:color w:val="000000"/>
              <w:sz w:val="10"/>
              <w:szCs w:val="10"/>
              <w:lang w:eastAsia="it-IT"/>
            </w:rPr>
            <w:t>9</w:t>
          </w:r>
          <w:r w:rsidRPr="008E0000">
            <w:rPr>
              <w:rFonts w:ascii="Arial" w:hAnsi="Arial" w:cs="Arial"/>
              <w:bCs/>
              <w:color w:val="000000"/>
              <w:sz w:val="10"/>
              <w:szCs w:val="10"/>
              <w:lang w:eastAsia="it-IT"/>
            </w:rPr>
            <w:fldChar w:fldCharType="end"/>
          </w:r>
        </w:p>
      </w:tc>
    </w:tr>
  </w:tbl>
  <w:p w:rsidR="007D59EA" w:rsidRPr="008E0000" w:rsidRDefault="007D59EA" w:rsidP="008E0000">
    <w:pPr>
      <w:tabs>
        <w:tab w:val="center" w:pos="4819"/>
        <w:tab w:val="right" w:pos="9638"/>
      </w:tabs>
      <w:rPr>
        <w:rFonts w:ascii="Arial" w:hAnsi="Arial" w:cs="Arial"/>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9EA" w:rsidRDefault="007D59EA" w:rsidP="008E0000">
      <w:r>
        <w:separator/>
      </w:r>
    </w:p>
  </w:footnote>
  <w:footnote w:type="continuationSeparator" w:id="0">
    <w:p w:rsidR="007D59EA" w:rsidRDefault="007D59EA" w:rsidP="008E0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9E4"/>
    <w:multiLevelType w:val="multilevel"/>
    <w:tmpl w:val="1E865A6E"/>
    <w:styleLink w:val="Stile2"/>
    <w:lvl w:ilvl="0">
      <w:start w:val="2"/>
      <w:numFmt w:val="decimal"/>
      <w:lvlText w:val="%1."/>
      <w:lvlJc w:val="left"/>
      <w:pPr>
        <w:ind w:left="1931" w:hanging="360"/>
      </w:pPr>
      <w:rPr>
        <w:rFonts w:cs="Times New Roman"/>
      </w:rPr>
    </w:lvl>
    <w:lvl w:ilvl="1">
      <w:start w:val="1"/>
      <w:numFmt w:val="lowerLetter"/>
      <w:lvlText w:val="%2."/>
      <w:lvlJc w:val="left"/>
      <w:pPr>
        <w:ind w:left="2651" w:hanging="360"/>
      </w:pPr>
      <w:rPr>
        <w:rFonts w:cs="Times New Roman"/>
      </w:rPr>
    </w:lvl>
    <w:lvl w:ilvl="2">
      <w:start w:val="1"/>
      <w:numFmt w:val="lowerRoman"/>
      <w:lvlText w:val="%3."/>
      <w:lvlJc w:val="right"/>
      <w:pPr>
        <w:ind w:left="3371" w:hanging="180"/>
      </w:pPr>
      <w:rPr>
        <w:rFonts w:cs="Times New Roman"/>
      </w:rPr>
    </w:lvl>
    <w:lvl w:ilvl="3">
      <w:start w:val="1"/>
      <w:numFmt w:val="decimal"/>
      <w:lvlText w:val="%4."/>
      <w:lvlJc w:val="left"/>
      <w:pPr>
        <w:ind w:left="4091" w:hanging="360"/>
      </w:pPr>
      <w:rPr>
        <w:rFonts w:cs="Times New Roman"/>
      </w:rPr>
    </w:lvl>
    <w:lvl w:ilvl="4">
      <w:start w:val="1"/>
      <w:numFmt w:val="lowerLetter"/>
      <w:lvlText w:val="%5."/>
      <w:lvlJc w:val="left"/>
      <w:pPr>
        <w:ind w:left="4811" w:hanging="360"/>
      </w:pPr>
      <w:rPr>
        <w:rFonts w:cs="Times New Roman"/>
      </w:rPr>
    </w:lvl>
    <w:lvl w:ilvl="5">
      <w:start w:val="1"/>
      <w:numFmt w:val="lowerRoman"/>
      <w:lvlText w:val="%6."/>
      <w:lvlJc w:val="right"/>
      <w:pPr>
        <w:ind w:left="5531" w:hanging="180"/>
      </w:pPr>
      <w:rPr>
        <w:rFonts w:cs="Times New Roman"/>
      </w:rPr>
    </w:lvl>
    <w:lvl w:ilvl="6">
      <w:start w:val="1"/>
      <w:numFmt w:val="decimal"/>
      <w:lvlText w:val="%7."/>
      <w:lvlJc w:val="left"/>
      <w:pPr>
        <w:ind w:left="6251" w:hanging="360"/>
      </w:pPr>
      <w:rPr>
        <w:rFonts w:cs="Times New Roman"/>
      </w:rPr>
    </w:lvl>
    <w:lvl w:ilvl="7">
      <w:start w:val="1"/>
      <w:numFmt w:val="lowerLetter"/>
      <w:lvlText w:val="%8."/>
      <w:lvlJc w:val="left"/>
      <w:pPr>
        <w:ind w:left="6971" w:hanging="360"/>
      </w:pPr>
      <w:rPr>
        <w:rFonts w:cs="Times New Roman"/>
      </w:rPr>
    </w:lvl>
    <w:lvl w:ilvl="8">
      <w:start w:val="1"/>
      <w:numFmt w:val="lowerRoman"/>
      <w:lvlText w:val="%9."/>
      <w:lvlJc w:val="right"/>
      <w:pPr>
        <w:ind w:left="7691" w:hanging="180"/>
      </w:pPr>
      <w:rPr>
        <w:rFonts w:cs="Times New Roman"/>
      </w:rPr>
    </w:lvl>
  </w:abstractNum>
  <w:abstractNum w:abstractNumId="1">
    <w:nsid w:val="0E383912"/>
    <w:multiLevelType w:val="hybridMultilevel"/>
    <w:tmpl w:val="F85EE338"/>
    <w:lvl w:ilvl="0" w:tplc="01C41C44">
      <w:start w:val="1"/>
      <w:numFmt w:val="decimal"/>
      <w:lvlText w:val="%1."/>
      <w:lvlJc w:val="left"/>
      <w:pPr>
        <w:ind w:left="1778" w:hanging="360"/>
      </w:pPr>
      <w:rPr>
        <w:rFonts w:cs="Times New Roman" w:hint="default"/>
      </w:rPr>
    </w:lvl>
    <w:lvl w:ilvl="1" w:tplc="04100019" w:tentative="1">
      <w:start w:val="1"/>
      <w:numFmt w:val="lowerLetter"/>
      <w:lvlText w:val="%2."/>
      <w:lvlJc w:val="left"/>
      <w:pPr>
        <w:ind w:left="731" w:hanging="360"/>
      </w:pPr>
      <w:rPr>
        <w:rFonts w:cs="Times New Roman"/>
      </w:rPr>
    </w:lvl>
    <w:lvl w:ilvl="2" w:tplc="0410001B" w:tentative="1">
      <w:start w:val="1"/>
      <w:numFmt w:val="lowerRoman"/>
      <w:lvlText w:val="%3."/>
      <w:lvlJc w:val="right"/>
      <w:pPr>
        <w:ind w:left="1451" w:hanging="180"/>
      </w:pPr>
      <w:rPr>
        <w:rFonts w:cs="Times New Roman"/>
      </w:rPr>
    </w:lvl>
    <w:lvl w:ilvl="3" w:tplc="0410000F" w:tentative="1">
      <w:start w:val="1"/>
      <w:numFmt w:val="decimal"/>
      <w:lvlText w:val="%4."/>
      <w:lvlJc w:val="left"/>
      <w:pPr>
        <w:ind w:left="2171" w:hanging="360"/>
      </w:pPr>
      <w:rPr>
        <w:rFonts w:cs="Times New Roman"/>
      </w:rPr>
    </w:lvl>
    <w:lvl w:ilvl="4" w:tplc="04100019" w:tentative="1">
      <w:start w:val="1"/>
      <w:numFmt w:val="lowerLetter"/>
      <w:lvlText w:val="%5."/>
      <w:lvlJc w:val="left"/>
      <w:pPr>
        <w:ind w:left="2891" w:hanging="360"/>
      </w:pPr>
      <w:rPr>
        <w:rFonts w:cs="Times New Roman"/>
      </w:rPr>
    </w:lvl>
    <w:lvl w:ilvl="5" w:tplc="0410001B" w:tentative="1">
      <w:start w:val="1"/>
      <w:numFmt w:val="lowerRoman"/>
      <w:lvlText w:val="%6."/>
      <w:lvlJc w:val="right"/>
      <w:pPr>
        <w:ind w:left="3611" w:hanging="180"/>
      </w:pPr>
      <w:rPr>
        <w:rFonts w:cs="Times New Roman"/>
      </w:rPr>
    </w:lvl>
    <w:lvl w:ilvl="6" w:tplc="0410000F" w:tentative="1">
      <w:start w:val="1"/>
      <w:numFmt w:val="decimal"/>
      <w:lvlText w:val="%7."/>
      <w:lvlJc w:val="left"/>
      <w:pPr>
        <w:ind w:left="4331" w:hanging="360"/>
      </w:pPr>
      <w:rPr>
        <w:rFonts w:cs="Times New Roman"/>
      </w:rPr>
    </w:lvl>
    <w:lvl w:ilvl="7" w:tplc="04100019" w:tentative="1">
      <w:start w:val="1"/>
      <w:numFmt w:val="lowerLetter"/>
      <w:lvlText w:val="%8."/>
      <w:lvlJc w:val="left"/>
      <w:pPr>
        <w:ind w:left="5051" w:hanging="360"/>
      </w:pPr>
      <w:rPr>
        <w:rFonts w:cs="Times New Roman"/>
      </w:rPr>
    </w:lvl>
    <w:lvl w:ilvl="8" w:tplc="0410001B" w:tentative="1">
      <w:start w:val="1"/>
      <w:numFmt w:val="lowerRoman"/>
      <w:lvlText w:val="%9."/>
      <w:lvlJc w:val="right"/>
      <w:pPr>
        <w:ind w:left="5771" w:hanging="180"/>
      </w:pPr>
      <w:rPr>
        <w:rFonts w:cs="Times New Roman"/>
      </w:rPr>
    </w:lvl>
  </w:abstractNum>
  <w:abstractNum w:abstractNumId="2">
    <w:nsid w:val="1C686FE3"/>
    <w:multiLevelType w:val="hybridMultilevel"/>
    <w:tmpl w:val="0248F2E8"/>
    <w:lvl w:ilvl="0" w:tplc="2104E676">
      <w:start w:val="1"/>
      <w:numFmt w:val="decimal"/>
      <w:lvlText w:val="%1."/>
      <w:lvlJc w:val="left"/>
      <w:pPr>
        <w:ind w:left="2203" w:hanging="360"/>
      </w:pPr>
      <w:rPr>
        <w:rFonts w:cs="Times New Roman" w:hint="default"/>
      </w:rPr>
    </w:lvl>
    <w:lvl w:ilvl="1" w:tplc="04100019" w:tentative="1">
      <w:start w:val="1"/>
      <w:numFmt w:val="lowerLetter"/>
      <w:lvlText w:val="%2."/>
      <w:lvlJc w:val="left"/>
      <w:pPr>
        <w:ind w:left="2923" w:hanging="360"/>
      </w:pPr>
      <w:rPr>
        <w:rFonts w:cs="Times New Roman"/>
      </w:rPr>
    </w:lvl>
    <w:lvl w:ilvl="2" w:tplc="0410001B" w:tentative="1">
      <w:start w:val="1"/>
      <w:numFmt w:val="lowerRoman"/>
      <w:lvlText w:val="%3."/>
      <w:lvlJc w:val="right"/>
      <w:pPr>
        <w:ind w:left="3643" w:hanging="180"/>
      </w:pPr>
      <w:rPr>
        <w:rFonts w:cs="Times New Roman"/>
      </w:rPr>
    </w:lvl>
    <w:lvl w:ilvl="3" w:tplc="0410000F" w:tentative="1">
      <w:start w:val="1"/>
      <w:numFmt w:val="decimal"/>
      <w:lvlText w:val="%4."/>
      <w:lvlJc w:val="left"/>
      <w:pPr>
        <w:ind w:left="4363" w:hanging="360"/>
      </w:pPr>
      <w:rPr>
        <w:rFonts w:cs="Times New Roman"/>
      </w:rPr>
    </w:lvl>
    <w:lvl w:ilvl="4" w:tplc="04100019" w:tentative="1">
      <w:start w:val="1"/>
      <w:numFmt w:val="lowerLetter"/>
      <w:lvlText w:val="%5."/>
      <w:lvlJc w:val="left"/>
      <w:pPr>
        <w:ind w:left="5083" w:hanging="360"/>
      </w:pPr>
      <w:rPr>
        <w:rFonts w:cs="Times New Roman"/>
      </w:rPr>
    </w:lvl>
    <w:lvl w:ilvl="5" w:tplc="0410001B" w:tentative="1">
      <w:start w:val="1"/>
      <w:numFmt w:val="lowerRoman"/>
      <w:lvlText w:val="%6."/>
      <w:lvlJc w:val="right"/>
      <w:pPr>
        <w:ind w:left="5803" w:hanging="180"/>
      </w:pPr>
      <w:rPr>
        <w:rFonts w:cs="Times New Roman"/>
      </w:rPr>
    </w:lvl>
    <w:lvl w:ilvl="6" w:tplc="0410000F" w:tentative="1">
      <w:start w:val="1"/>
      <w:numFmt w:val="decimal"/>
      <w:lvlText w:val="%7."/>
      <w:lvlJc w:val="left"/>
      <w:pPr>
        <w:ind w:left="6523" w:hanging="360"/>
      </w:pPr>
      <w:rPr>
        <w:rFonts w:cs="Times New Roman"/>
      </w:rPr>
    </w:lvl>
    <w:lvl w:ilvl="7" w:tplc="04100019" w:tentative="1">
      <w:start w:val="1"/>
      <w:numFmt w:val="lowerLetter"/>
      <w:lvlText w:val="%8."/>
      <w:lvlJc w:val="left"/>
      <w:pPr>
        <w:ind w:left="7243" w:hanging="360"/>
      </w:pPr>
      <w:rPr>
        <w:rFonts w:cs="Times New Roman"/>
      </w:rPr>
    </w:lvl>
    <w:lvl w:ilvl="8" w:tplc="0410001B" w:tentative="1">
      <w:start w:val="1"/>
      <w:numFmt w:val="lowerRoman"/>
      <w:lvlText w:val="%9."/>
      <w:lvlJc w:val="right"/>
      <w:pPr>
        <w:ind w:left="7963" w:hanging="180"/>
      </w:pPr>
      <w:rPr>
        <w:rFonts w:cs="Times New Roman"/>
      </w:rPr>
    </w:lvl>
  </w:abstractNum>
  <w:abstractNum w:abstractNumId="3">
    <w:nsid w:val="23831598"/>
    <w:multiLevelType w:val="hybridMultilevel"/>
    <w:tmpl w:val="38B617F4"/>
    <w:lvl w:ilvl="0" w:tplc="01C41C44">
      <w:start w:val="1"/>
      <w:numFmt w:val="decimal"/>
      <w:lvlText w:val="%1."/>
      <w:lvlJc w:val="left"/>
      <w:pPr>
        <w:ind w:left="2629" w:hanging="360"/>
      </w:pPr>
      <w:rPr>
        <w:rFonts w:cs="Times New Roman" w:hint="default"/>
      </w:rPr>
    </w:lvl>
    <w:lvl w:ilvl="1" w:tplc="04100019">
      <w:start w:val="1"/>
      <w:numFmt w:val="lowerLetter"/>
      <w:lvlText w:val="%2."/>
      <w:lvlJc w:val="left"/>
      <w:pPr>
        <w:ind w:left="2291" w:hanging="360"/>
      </w:pPr>
      <w:rPr>
        <w:rFonts w:cs="Times New Roman"/>
      </w:rPr>
    </w:lvl>
    <w:lvl w:ilvl="2" w:tplc="0410001B" w:tentative="1">
      <w:start w:val="1"/>
      <w:numFmt w:val="lowerRoman"/>
      <w:lvlText w:val="%3."/>
      <w:lvlJc w:val="right"/>
      <w:pPr>
        <w:ind w:left="3011" w:hanging="180"/>
      </w:pPr>
      <w:rPr>
        <w:rFonts w:cs="Times New Roman"/>
      </w:rPr>
    </w:lvl>
    <w:lvl w:ilvl="3" w:tplc="0410000F" w:tentative="1">
      <w:start w:val="1"/>
      <w:numFmt w:val="decimal"/>
      <w:lvlText w:val="%4."/>
      <w:lvlJc w:val="left"/>
      <w:pPr>
        <w:ind w:left="3731" w:hanging="360"/>
      </w:pPr>
      <w:rPr>
        <w:rFonts w:cs="Times New Roman"/>
      </w:rPr>
    </w:lvl>
    <w:lvl w:ilvl="4" w:tplc="04100019" w:tentative="1">
      <w:start w:val="1"/>
      <w:numFmt w:val="lowerLetter"/>
      <w:lvlText w:val="%5."/>
      <w:lvlJc w:val="left"/>
      <w:pPr>
        <w:ind w:left="4451" w:hanging="360"/>
      </w:pPr>
      <w:rPr>
        <w:rFonts w:cs="Times New Roman"/>
      </w:rPr>
    </w:lvl>
    <w:lvl w:ilvl="5" w:tplc="0410001B" w:tentative="1">
      <w:start w:val="1"/>
      <w:numFmt w:val="lowerRoman"/>
      <w:lvlText w:val="%6."/>
      <w:lvlJc w:val="right"/>
      <w:pPr>
        <w:ind w:left="5171" w:hanging="180"/>
      </w:pPr>
      <w:rPr>
        <w:rFonts w:cs="Times New Roman"/>
      </w:rPr>
    </w:lvl>
    <w:lvl w:ilvl="6" w:tplc="0410000F" w:tentative="1">
      <w:start w:val="1"/>
      <w:numFmt w:val="decimal"/>
      <w:lvlText w:val="%7."/>
      <w:lvlJc w:val="left"/>
      <w:pPr>
        <w:ind w:left="5891" w:hanging="360"/>
      </w:pPr>
      <w:rPr>
        <w:rFonts w:cs="Times New Roman"/>
      </w:rPr>
    </w:lvl>
    <w:lvl w:ilvl="7" w:tplc="04100019" w:tentative="1">
      <w:start w:val="1"/>
      <w:numFmt w:val="lowerLetter"/>
      <w:lvlText w:val="%8."/>
      <w:lvlJc w:val="left"/>
      <w:pPr>
        <w:ind w:left="6611" w:hanging="360"/>
      </w:pPr>
      <w:rPr>
        <w:rFonts w:cs="Times New Roman"/>
      </w:rPr>
    </w:lvl>
    <w:lvl w:ilvl="8" w:tplc="0410001B" w:tentative="1">
      <w:start w:val="1"/>
      <w:numFmt w:val="lowerRoman"/>
      <w:lvlText w:val="%9."/>
      <w:lvlJc w:val="right"/>
      <w:pPr>
        <w:ind w:left="7331" w:hanging="180"/>
      </w:pPr>
      <w:rPr>
        <w:rFonts w:cs="Times New Roman"/>
      </w:rPr>
    </w:lvl>
  </w:abstractNum>
  <w:abstractNum w:abstractNumId="4">
    <w:nsid w:val="2B576F20"/>
    <w:multiLevelType w:val="multilevel"/>
    <w:tmpl w:val="90FEF3AA"/>
    <w:numStyleLink w:val="Stile1"/>
  </w:abstractNum>
  <w:abstractNum w:abstractNumId="5">
    <w:nsid w:val="2B9C493C"/>
    <w:multiLevelType w:val="hybridMultilevel"/>
    <w:tmpl w:val="90FEF3A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36433EA"/>
    <w:multiLevelType w:val="hybridMultilevel"/>
    <w:tmpl w:val="E9A287CE"/>
    <w:lvl w:ilvl="0" w:tplc="CB260E4C">
      <w:start w:val="1"/>
      <w:numFmt w:val="lowerLetter"/>
      <w:lvlText w:val="%1)"/>
      <w:lvlJc w:val="left"/>
      <w:pPr>
        <w:ind w:left="1636" w:hanging="360"/>
      </w:pPr>
      <w:rPr>
        <w:rFonts w:cs="Times New Roman" w:hint="default"/>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7">
    <w:nsid w:val="34A84DCC"/>
    <w:multiLevelType w:val="hybridMultilevel"/>
    <w:tmpl w:val="D4EAAFA0"/>
    <w:lvl w:ilvl="0" w:tplc="A5F640FE">
      <w:start w:val="1"/>
      <w:numFmt w:val="decimal"/>
      <w:lvlText w:val="%1."/>
      <w:lvlJc w:val="left"/>
      <w:pPr>
        <w:ind w:left="2204" w:hanging="360"/>
      </w:pPr>
      <w:rPr>
        <w:rFonts w:cs="Times New Roman" w:hint="default"/>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8">
    <w:nsid w:val="383050FE"/>
    <w:multiLevelType w:val="multilevel"/>
    <w:tmpl w:val="90FEF3AA"/>
    <w:styleLink w:val="Stile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C7C1064"/>
    <w:multiLevelType w:val="hybridMultilevel"/>
    <w:tmpl w:val="49DE2446"/>
    <w:lvl w:ilvl="0" w:tplc="6E9E0C26">
      <w:start w:val="1"/>
      <w:numFmt w:val="decimal"/>
      <w:lvlText w:val="%1."/>
      <w:lvlJc w:val="left"/>
      <w:pPr>
        <w:ind w:left="108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DA80C67"/>
    <w:multiLevelType w:val="hybridMultilevel"/>
    <w:tmpl w:val="BFF0D2AC"/>
    <w:lvl w:ilvl="0" w:tplc="1B2A6CE4">
      <w:start w:val="5"/>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5E1D19"/>
    <w:multiLevelType w:val="hybridMultilevel"/>
    <w:tmpl w:val="61882FFC"/>
    <w:lvl w:ilvl="0" w:tplc="F0C07D0A">
      <w:start w:val="1"/>
      <w:numFmt w:val="decimal"/>
      <w:lvlText w:val="%1."/>
      <w:lvlJc w:val="left"/>
      <w:pPr>
        <w:ind w:left="2345" w:hanging="360"/>
      </w:pPr>
      <w:rPr>
        <w:rFonts w:cs="Times New Roman" w:hint="default"/>
      </w:rPr>
    </w:lvl>
    <w:lvl w:ilvl="1" w:tplc="04100019" w:tentative="1">
      <w:start w:val="1"/>
      <w:numFmt w:val="lowerLetter"/>
      <w:lvlText w:val="%2."/>
      <w:lvlJc w:val="left"/>
      <w:pPr>
        <w:ind w:left="3065" w:hanging="360"/>
      </w:pPr>
      <w:rPr>
        <w:rFonts w:cs="Times New Roman"/>
      </w:rPr>
    </w:lvl>
    <w:lvl w:ilvl="2" w:tplc="0410001B" w:tentative="1">
      <w:start w:val="1"/>
      <w:numFmt w:val="lowerRoman"/>
      <w:lvlText w:val="%3."/>
      <w:lvlJc w:val="right"/>
      <w:pPr>
        <w:ind w:left="3785" w:hanging="180"/>
      </w:pPr>
      <w:rPr>
        <w:rFonts w:cs="Times New Roman"/>
      </w:rPr>
    </w:lvl>
    <w:lvl w:ilvl="3" w:tplc="0410000F" w:tentative="1">
      <w:start w:val="1"/>
      <w:numFmt w:val="decimal"/>
      <w:lvlText w:val="%4."/>
      <w:lvlJc w:val="left"/>
      <w:pPr>
        <w:ind w:left="4505" w:hanging="360"/>
      </w:pPr>
      <w:rPr>
        <w:rFonts w:cs="Times New Roman"/>
      </w:rPr>
    </w:lvl>
    <w:lvl w:ilvl="4" w:tplc="04100019" w:tentative="1">
      <w:start w:val="1"/>
      <w:numFmt w:val="lowerLetter"/>
      <w:lvlText w:val="%5."/>
      <w:lvlJc w:val="left"/>
      <w:pPr>
        <w:ind w:left="5225" w:hanging="360"/>
      </w:pPr>
      <w:rPr>
        <w:rFonts w:cs="Times New Roman"/>
      </w:rPr>
    </w:lvl>
    <w:lvl w:ilvl="5" w:tplc="0410001B" w:tentative="1">
      <w:start w:val="1"/>
      <w:numFmt w:val="lowerRoman"/>
      <w:lvlText w:val="%6."/>
      <w:lvlJc w:val="right"/>
      <w:pPr>
        <w:ind w:left="5945" w:hanging="180"/>
      </w:pPr>
      <w:rPr>
        <w:rFonts w:cs="Times New Roman"/>
      </w:rPr>
    </w:lvl>
    <w:lvl w:ilvl="6" w:tplc="0410000F" w:tentative="1">
      <w:start w:val="1"/>
      <w:numFmt w:val="decimal"/>
      <w:lvlText w:val="%7."/>
      <w:lvlJc w:val="left"/>
      <w:pPr>
        <w:ind w:left="6665" w:hanging="360"/>
      </w:pPr>
      <w:rPr>
        <w:rFonts w:cs="Times New Roman"/>
      </w:rPr>
    </w:lvl>
    <w:lvl w:ilvl="7" w:tplc="04100019" w:tentative="1">
      <w:start w:val="1"/>
      <w:numFmt w:val="lowerLetter"/>
      <w:lvlText w:val="%8."/>
      <w:lvlJc w:val="left"/>
      <w:pPr>
        <w:ind w:left="7385" w:hanging="360"/>
      </w:pPr>
      <w:rPr>
        <w:rFonts w:cs="Times New Roman"/>
      </w:rPr>
    </w:lvl>
    <w:lvl w:ilvl="8" w:tplc="0410001B" w:tentative="1">
      <w:start w:val="1"/>
      <w:numFmt w:val="lowerRoman"/>
      <w:lvlText w:val="%9."/>
      <w:lvlJc w:val="right"/>
      <w:pPr>
        <w:ind w:left="8105" w:hanging="180"/>
      </w:pPr>
      <w:rPr>
        <w:rFonts w:cs="Times New Roman"/>
      </w:rPr>
    </w:lvl>
  </w:abstractNum>
  <w:abstractNum w:abstractNumId="12">
    <w:nsid w:val="4B897D10"/>
    <w:multiLevelType w:val="multilevel"/>
    <w:tmpl w:val="538A483C"/>
    <w:lvl w:ilvl="0">
      <w:start w:val="2"/>
      <w:numFmt w:val="decimal"/>
      <w:lvlText w:val="%1."/>
      <w:lvlJc w:val="left"/>
      <w:pPr>
        <w:ind w:left="360" w:hanging="360"/>
      </w:pPr>
      <w:rPr>
        <w:rFonts w:cs="Times New Roman" w:hint="default"/>
        <w:b w:val="0"/>
      </w:rPr>
    </w:lvl>
    <w:lvl w:ilvl="1">
      <w:start w:val="3"/>
      <w:numFmt w:val="decimal"/>
      <w:lvlText w:val="%2."/>
      <w:lvlJc w:val="left"/>
      <w:pPr>
        <w:ind w:left="1211"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4B8B58EB"/>
    <w:multiLevelType w:val="hybridMultilevel"/>
    <w:tmpl w:val="94BA29CE"/>
    <w:lvl w:ilvl="0" w:tplc="0410000F">
      <w:start w:val="1"/>
      <w:numFmt w:val="decimal"/>
      <w:lvlText w:val="%1."/>
      <w:lvlJc w:val="left"/>
      <w:pPr>
        <w:ind w:left="2487" w:hanging="360"/>
      </w:pPr>
      <w:rPr>
        <w:rFonts w:cs="Times New Roman"/>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tentative="1">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14">
    <w:nsid w:val="5A9721D3"/>
    <w:multiLevelType w:val="singleLevel"/>
    <w:tmpl w:val="0410000F"/>
    <w:lvl w:ilvl="0">
      <w:start w:val="1"/>
      <w:numFmt w:val="decimal"/>
      <w:lvlText w:val="%1."/>
      <w:lvlJc w:val="left"/>
      <w:pPr>
        <w:ind w:left="2160" w:hanging="180"/>
      </w:pPr>
      <w:rPr>
        <w:rFonts w:cs="Times New Roman"/>
      </w:rPr>
    </w:lvl>
  </w:abstractNum>
  <w:abstractNum w:abstractNumId="15">
    <w:nsid w:val="5B8258A6"/>
    <w:multiLevelType w:val="multilevel"/>
    <w:tmpl w:val="1E865A6E"/>
    <w:numStyleLink w:val="Stile2"/>
  </w:abstractNum>
  <w:abstractNum w:abstractNumId="16">
    <w:nsid w:val="5E786791"/>
    <w:multiLevelType w:val="hybridMultilevel"/>
    <w:tmpl w:val="B9E2C0A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5E8E2E9D"/>
    <w:multiLevelType w:val="multilevel"/>
    <w:tmpl w:val="36408530"/>
    <w:lvl w:ilvl="0">
      <w:start w:val="1"/>
      <w:numFmt w:val="decimal"/>
      <w:lvlText w:val="%1."/>
      <w:lvlJc w:val="left"/>
      <w:pPr>
        <w:ind w:left="360" w:hanging="360"/>
      </w:pPr>
      <w:rPr>
        <w:rFonts w:cs="Times New Roman" w:hint="default"/>
        <w:b w:val="0"/>
      </w:rPr>
    </w:lvl>
    <w:lvl w:ilvl="1">
      <w:start w:val="1"/>
      <w:numFmt w:val="decimal"/>
      <w:lvlText w:val="%2."/>
      <w:lvlJc w:val="left"/>
      <w:pPr>
        <w:ind w:left="1211"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62A21B03"/>
    <w:multiLevelType w:val="multilevel"/>
    <w:tmpl w:val="90FEF3AA"/>
    <w:numStyleLink w:val="Stile1"/>
  </w:abstractNum>
  <w:abstractNum w:abstractNumId="19">
    <w:nsid w:val="68264497"/>
    <w:multiLevelType w:val="hybridMultilevel"/>
    <w:tmpl w:val="90FEF3AA"/>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0">
    <w:nsid w:val="6A4B1793"/>
    <w:multiLevelType w:val="hybridMultilevel"/>
    <w:tmpl w:val="1D828BBC"/>
    <w:lvl w:ilvl="0" w:tplc="50843D34">
      <w:start w:val="1"/>
      <w:numFmt w:val="decimal"/>
      <w:lvlText w:val="%1."/>
      <w:lvlJc w:val="left"/>
      <w:pPr>
        <w:ind w:left="2062" w:hanging="360"/>
      </w:pPr>
      <w:rPr>
        <w:rFonts w:cs="Times New Roman" w:hint="default"/>
      </w:rPr>
    </w:lvl>
    <w:lvl w:ilvl="1" w:tplc="752E0858" w:tentative="1">
      <w:start w:val="1"/>
      <w:numFmt w:val="lowerLetter"/>
      <w:lvlText w:val="%2."/>
      <w:lvlJc w:val="left"/>
      <w:pPr>
        <w:ind w:left="2782" w:hanging="360"/>
      </w:pPr>
      <w:rPr>
        <w:rFonts w:cs="Times New Roman"/>
      </w:rPr>
    </w:lvl>
    <w:lvl w:ilvl="2" w:tplc="5CD6D0E4" w:tentative="1">
      <w:start w:val="1"/>
      <w:numFmt w:val="lowerRoman"/>
      <w:lvlText w:val="%3."/>
      <w:lvlJc w:val="right"/>
      <w:pPr>
        <w:ind w:left="3502" w:hanging="180"/>
      </w:pPr>
      <w:rPr>
        <w:rFonts w:cs="Times New Roman"/>
      </w:rPr>
    </w:lvl>
    <w:lvl w:ilvl="3" w:tplc="6A0005DE" w:tentative="1">
      <w:start w:val="1"/>
      <w:numFmt w:val="decimal"/>
      <w:lvlText w:val="%4."/>
      <w:lvlJc w:val="left"/>
      <w:pPr>
        <w:ind w:left="4222" w:hanging="360"/>
      </w:pPr>
      <w:rPr>
        <w:rFonts w:cs="Times New Roman"/>
      </w:rPr>
    </w:lvl>
    <w:lvl w:ilvl="4" w:tplc="7ADA8948" w:tentative="1">
      <w:start w:val="1"/>
      <w:numFmt w:val="lowerLetter"/>
      <w:lvlText w:val="%5."/>
      <w:lvlJc w:val="left"/>
      <w:pPr>
        <w:ind w:left="4942" w:hanging="360"/>
      </w:pPr>
      <w:rPr>
        <w:rFonts w:cs="Times New Roman"/>
      </w:rPr>
    </w:lvl>
    <w:lvl w:ilvl="5" w:tplc="0A84D6EC" w:tentative="1">
      <w:start w:val="1"/>
      <w:numFmt w:val="lowerRoman"/>
      <w:lvlText w:val="%6."/>
      <w:lvlJc w:val="right"/>
      <w:pPr>
        <w:ind w:left="5662" w:hanging="180"/>
      </w:pPr>
      <w:rPr>
        <w:rFonts w:cs="Times New Roman"/>
      </w:rPr>
    </w:lvl>
    <w:lvl w:ilvl="6" w:tplc="A2C6FF4E" w:tentative="1">
      <w:start w:val="1"/>
      <w:numFmt w:val="decimal"/>
      <w:lvlText w:val="%7."/>
      <w:lvlJc w:val="left"/>
      <w:pPr>
        <w:ind w:left="6382" w:hanging="360"/>
      </w:pPr>
      <w:rPr>
        <w:rFonts w:cs="Times New Roman"/>
      </w:rPr>
    </w:lvl>
    <w:lvl w:ilvl="7" w:tplc="E2A6A81A" w:tentative="1">
      <w:start w:val="1"/>
      <w:numFmt w:val="lowerLetter"/>
      <w:lvlText w:val="%8."/>
      <w:lvlJc w:val="left"/>
      <w:pPr>
        <w:ind w:left="7102" w:hanging="360"/>
      </w:pPr>
      <w:rPr>
        <w:rFonts w:cs="Times New Roman"/>
      </w:rPr>
    </w:lvl>
    <w:lvl w:ilvl="8" w:tplc="68FE60F8" w:tentative="1">
      <w:start w:val="1"/>
      <w:numFmt w:val="lowerRoman"/>
      <w:lvlText w:val="%9."/>
      <w:lvlJc w:val="right"/>
      <w:pPr>
        <w:ind w:left="7822" w:hanging="180"/>
      </w:pPr>
      <w:rPr>
        <w:rFonts w:cs="Times New Roman"/>
      </w:rPr>
    </w:lvl>
  </w:abstractNum>
  <w:abstractNum w:abstractNumId="21">
    <w:nsid w:val="6B6A7E35"/>
    <w:multiLevelType w:val="hybridMultilevel"/>
    <w:tmpl w:val="90FEF3AA"/>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nsid w:val="6E7A07A2"/>
    <w:multiLevelType w:val="hybridMultilevel"/>
    <w:tmpl w:val="A8F2BEEA"/>
    <w:lvl w:ilvl="0" w:tplc="01C41C44">
      <w:start w:val="1"/>
      <w:numFmt w:val="decimal"/>
      <w:lvlText w:val="%1."/>
      <w:lvlJc w:val="left"/>
      <w:pPr>
        <w:ind w:left="1778" w:hanging="360"/>
      </w:pPr>
      <w:rPr>
        <w:rFonts w:cs="Times New Roman" w:hint="default"/>
      </w:rPr>
    </w:lvl>
    <w:lvl w:ilvl="1" w:tplc="04100019" w:tentative="1">
      <w:start w:val="1"/>
      <w:numFmt w:val="lowerLetter"/>
      <w:lvlText w:val="%2."/>
      <w:lvlJc w:val="left"/>
      <w:pPr>
        <w:ind w:left="2498" w:hanging="360"/>
      </w:pPr>
      <w:rPr>
        <w:rFonts w:cs="Times New Roman"/>
      </w:rPr>
    </w:lvl>
    <w:lvl w:ilvl="2" w:tplc="0410001B" w:tentative="1">
      <w:start w:val="1"/>
      <w:numFmt w:val="lowerRoman"/>
      <w:lvlText w:val="%3."/>
      <w:lvlJc w:val="right"/>
      <w:pPr>
        <w:ind w:left="3218" w:hanging="180"/>
      </w:pPr>
      <w:rPr>
        <w:rFonts w:cs="Times New Roman"/>
      </w:rPr>
    </w:lvl>
    <w:lvl w:ilvl="3" w:tplc="0410000F" w:tentative="1">
      <w:start w:val="1"/>
      <w:numFmt w:val="decimal"/>
      <w:lvlText w:val="%4."/>
      <w:lvlJc w:val="left"/>
      <w:pPr>
        <w:ind w:left="3938" w:hanging="360"/>
      </w:pPr>
      <w:rPr>
        <w:rFonts w:cs="Times New Roman"/>
      </w:rPr>
    </w:lvl>
    <w:lvl w:ilvl="4" w:tplc="04100019" w:tentative="1">
      <w:start w:val="1"/>
      <w:numFmt w:val="lowerLetter"/>
      <w:lvlText w:val="%5."/>
      <w:lvlJc w:val="left"/>
      <w:pPr>
        <w:ind w:left="4658" w:hanging="360"/>
      </w:pPr>
      <w:rPr>
        <w:rFonts w:cs="Times New Roman"/>
      </w:rPr>
    </w:lvl>
    <w:lvl w:ilvl="5" w:tplc="0410001B" w:tentative="1">
      <w:start w:val="1"/>
      <w:numFmt w:val="lowerRoman"/>
      <w:lvlText w:val="%6."/>
      <w:lvlJc w:val="right"/>
      <w:pPr>
        <w:ind w:left="5378" w:hanging="180"/>
      </w:pPr>
      <w:rPr>
        <w:rFonts w:cs="Times New Roman"/>
      </w:rPr>
    </w:lvl>
    <w:lvl w:ilvl="6" w:tplc="0410000F" w:tentative="1">
      <w:start w:val="1"/>
      <w:numFmt w:val="decimal"/>
      <w:lvlText w:val="%7."/>
      <w:lvlJc w:val="left"/>
      <w:pPr>
        <w:ind w:left="6098" w:hanging="360"/>
      </w:pPr>
      <w:rPr>
        <w:rFonts w:cs="Times New Roman"/>
      </w:rPr>
    </w:lvl>
    <w:lvl w:ilvl="7" w:tplc="04100019" w:tentative="1">
      <w:start w:val="1"/>
      <w:numFmt w:val="lowerLetter"/>
      <w:lvlText w:val="%8."/>
      <w:lvlJc w:val="left"/>
      <w:pPr>
        <w:ind w:left="6818" w:hanging="360"/>
      </w:pPr>
      <w:rPr>
        <w:rFonts w:cs="Times New Roman"/>
      </w:rPr>
    </w:lvl>
    <w:lvl w:ilvl="8" w:tplc="0410001B" w:tentative="1">
      <w:start w:val="1"/>
      <w:numFmt w:val="lowerRoman"/>
      <w:lvlText w:val="%9."/>
      <w:lvlJc w:val="right"/>
      <w:pPr>
        <w:ind w:left="7538" w:hanging="180"/>
      </w:pPr>
      <w:rPr>
        <w:rFonts w:cs="Times New Roman"/>
      </w:rPr>
    </w:lvl>
  </w:abstractNum>
  <w:abstractNum w:abstractNumId="23">
    <w:nsid w:val="710643B2"/>
    <w:multiLevelType w:val="hybridMultilevel"/>
    <w:tmpl w:val="6FF81B9C"/>
    <w:lvl w:ilvl="0" w:tplc="01C41C44">
      <w:start w:val="1"/>
      <w:numFmt w:val="decimal"/>
      <w:lvlText w:val="%1."/>
      <w:lvlJc w:val="left"/>
      <w:pPr>
        <w:ind w:left="135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52E2913"/>
    <w:multiLevelType w:val="multilevel"/>
    <w:tmpl w:val="C4105142"/>
    <w:lvl w:ilvl="0">
      <w:start w:val="4"/>
      <w:numFmt w:val="decimal"/>
      <w:lvlText w:val="%1."/>
      <w:lvlJc w:val="left"/>
      <w:pPr>
        <w:ind w:left="360" w:hanging="360"/>
      </w:pPr>
      <w:rPr>
        <w:rFonts w:cs="Times New Roman" w:hint="default"/>
        <w:b w:val="0"/>
      </w:rPr>
    </w:lvl>
    <w:lvl w:ilvl="1">
      <w:start w:val="3"/>
      <w:numFmt w:val="decimal"/>
      <w:lvlText w:val="%2."/>
      <w:lvlJc w:val="left"/>
      <w:pPr>
        <w:ind w:left="1211"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76057E94"/>
    <w:multiLevelType w:val="hybridMultilevel"/>
    <w:tmpl w:val="F85EE338"/>
    <w:lvl w:ilvl="0" w:tplc="01C41C44">
      <w:start w:val="1"/>
      <w:numFmt w:val="decimal"/>
      <w:lvlText w:val="%1."/>
      <w:lvlJc w:val="left"/>
      <w:pPr>
        <w:ind w:left="248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6A605A3"/>
    <w:multiLevelType w:val="hybridMultilevel"/>
    <w:tmpl w:val="133C3518"/>
    <w:lvl w:ilvl="0" w:tplc="2668DE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7">
    <w:nsid w:val="77624AC9"/>
    <w:multiLevelType w:val="hybridMultilevel"/>
    <w:tmpl w:val="DC7E5A32"/>
    <w:lvl w:ilvl="0" w:tplc="1910E3CE">
      <w:start w:val="1"/>
      <w:numFmt w:val="lowerLetter"/>
      <w:lvlText w:val="%1)"/>
      <w:lvlJc w:val="left"/>
      <w:pPr>
        <w:ind w:left="1636" w:hanging="360"/>
      </w:pPr>
      <w:rPr>
        <w:rFonts w:cs="Times New Roman" w:hint="default"/>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28">
    <w:nsid w:val="7C162054"/>
    <w:multiLevelType w:val="hybridMultilevel"/>
    <w:tmpl w:val="BE78B7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3"/>
  </w:num>
  <w:num w:numId="2">
    <w:abstractNumId w:val="7"/>
  </w:num>
  <w:num w:numId="3">
    <w:abstractNumId w:val="27"/>
  </w:num>
  <w:num w:numId="4">
    <w:abstractNumId w:val="6"/>
  </w:num>
  <w:num w:numId="5">
    <w:abstractNumId w:val="20"/>
  </w:num>
  <w:num w:numId="6">
    <w:abstractNumId w:val="2"/>
  </w:num>
  <w:num w:numId="7">
    <w:abstractNumId w:val="11"/>
  </w:num>
  <w:num w:numId="8">
    <w:abstractNumId w:val="5"/>
  </w:num>
  <w:num w:numId="9">
    <w:abstractNumId w:val="25"/>
  </w:num>
  <w:num w:numId="10">
    <w:abstractNumId w:val="17"/>
  </w:num>
  <w:num w:numId="11">
    <w:abstractNumId w:val="22"/>
  </w:num>
  <w:num w:numId="12">
    <w:abstractNumId w:val="3"/>
  </w:num>
  <w:num w:numId="13">
    <w:abstractNumId w:val="23"/>
  </w:num>
  <w:num w:numId="14">
    <w:abstractNumId w:val="8"/>
  </w:num>
  <w:num w:numId="15">
    <w:abstractNumId w:val="18"/>
  </w:num>
  <w:num w:numId="16">
    <w:abstractNumId w:val="4"/>
  </w:num>
  <w:num w:numId="17">
    <w:abstractNumId w:val="14"/>
  </w:num>
  <w:num w:numId="18">
    <w:abstractNumId w:val="1"/>
  </w:num>
  <w:num w:numId="19">
    <w:abstractNumId w:val="15"/>
  </w:num>
  <w:num w:numId="20">
    <w:abstractNumId w:val="0"/>
  </w:num>
  <w:num w:numId="21">
    <w:abstractNumId w:val="21"/>
  </w:num>
  <w:num w:numId="22">
    <w:abstractNumId w:val="28"/>
  </w:num>
  <w:num w:numId="23">
    <w:abstractNumId w:val="16"/>
  </w:num>
  <w:num w:numId="24">
    <w:abstractNumId w:val="12"/>
  </w:num>
  <w:num w:numId="25">
    <w:abstractNumId w:val="24"/>
  </w:num>
  <w:num w:numId="26">
    <w:abstractNumId w:val="19"/>
  </w:num>
  <w:num w:numId="27">
    <w:abstractNumId w:val="9"/>
  </w:num>
  <w:num w:numId="28">
    <w:abstractNumId w:val="26"/>
  </w:num>
  <w:num w:numId="29">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2E4"/>
    <w:rsid w:val="000278EE"/>
    <w:rsid w:val="00034313"/>
    <w:rsid w:val="000519F7"/>
    <w:rsid w:val="00054D9B"/>
    <w:rsid w:val="000763EF"/>
    <w:rsid w:val="0007642A"/>
    <w:rsid w:val="00081AB4"/>
    <w:rsid w:val="00087E8C"/>
    <w:rsid w:val="000921EB"/>
    <w:rsid w:val="00092C75"/>
    <w:rsid w:val="000979B8"/>
    <w:rsid w:val="000A5D1D"/>
    <w:rsid w:val="000A71AD"/>
    <w:rsid w:val="000B0C85"/>
    <w:rsid w:val="000B4020"/>
    <w:rsid w:val="000B65AC"/>
    <w:rsid w:val="000C4866"/>
    <w:rsid w:val="000C5048"/>
    <w:rsid w:val="000C64B6"/>
    <w:rsid w:val="000D4580"/>
    <w:rsid w:val="000E70DD"/>
    <w:rsid w:val="000E722F"/>
    <w:rsid w:val="000F3A12"/>
    <w:rsid w:val="00126337"/>
    <w:rsid w:val="001422FC"/>
    <w:rsid w:val="00146D11"/>
    <w:rsid w:val="00157203"/>
    <w:rsid w:val="00166339"/>
    <w:rsid w:val="001815B7"/>
    <w:rsid w:val="00190A2F"/>
    <w:rsid w:val="0019226F"/>
    <w:rsid w:val="001A14EA"/>
    <w:rsid w:val="001A500E"/>
    <w:rsid w:val="001B7A09"/>
    <w:rsid w:val="001D6FD7"/>
    <w:rsid w:val="001E3A15"/>
    <w:rsid w:val="001E772A"/>
    <w:rsid w:val="00207EE9"/>
    <w:rsid w:val="0021068C"/>
    <w:rsid w:val="00210C37"/>
    <w:rsid w:val="00223E4D"/>
    <w:rsid w:val="00231B50"/>
    <w:rsid w:val="00242D75"/>
    <w:rsid w:val="002462CC"/>
    <w:rsid w:val="00271CFF"/>
    <w:rsid w:val="00277815"/>
    <w:rsid w:val="0028240E"/>
    <w:rsid w:val="00283C48"/>
    <w:rsid w:val="002B5AE1"/>
    <w:rsid w:val="002B6DAD"/>
    <w:rsid w:val="002C2CEB"/>
    <w:rsid w:val="002C44E9"/>
    <w:rsid w:val="002C59A3"/>
    <w:rsid w:val="002F0E83"/>
    <w:rsid w:val="00304947"/>
    <w:rsid w:val="003472E4"/>
    <w:rsid w:val="00351228"/>
    <w:rsid w:val="00354FFF"/>
    <w:rsid w:val="00356F9F"/>
    <w:rsid w:val="00357283"/>
    <w:rsid w:val="00361DA0"/>
    <w:rsid w:val="003709F6"/>
    <w:rsid w:val="003971BC"/>
    <w:rsid w:val="003A64C5"/>
    <w:rsid w:val="003A657C"/>
    <w:rsid w:val="003B5678"/>
    <w:rsid w:val="003C79E6"/>
    <w:rsid w:val="003D2557"/>
    <w:rsid w:val="003D3668"/>
    <w:rsid w:val="003E5BF3"/>
    <w:rsid w:val="003F463B"/>
    <w:rsid w:val="003F52FA"/>
    <w:rsid w:val="003F63DB"/>
    <w:rsid w:val="004052EC"/>
    <w:rsid w:val="00411103"/>
    <w:rsid w:val="00412C00"/>
    <w:rsid w:val="00426CF2"/>
    <w:rsid w:val="004324B0"/>
    <w:rsid w:val="00433D4F"/>
    <w:rsid w:val="00437308"/>
    <w:rsid w:val="00442677"/>
    <w:rsid w:val="00447F43"/>
    <w:rsid w:val="00460EAB"/>
    <w:rsid w:val="00473098"/>
    <w:rsid w:val="00495D93"/>
    <w:rsid w:val="004A56FF"/>
    <w:rsid w:val="004A5E30"/>
    <w:rsid w:val="004B1A5F"/>
    <w:rsid w:val="004B40D6"/>
    <w:rsid w:val="004B75C3"/>
    <w:rsid w:val="004C3458"/>
    <w:rsid w:val="004C44E2"/>
    <w:rsid w:val="004C6B65"/>
    <w:rsid w:val="004D0FAC"/>
    <w:rsid w:val="004D3D45"/>
    <w:rsid w:val="004E217B"/>
    <w:rsid w:val="004E6999"/>
    <w:rsid w:val="00511E5A"/>
    <w:rsid w:val="005138A2"/>
    <w:rsid w:val="005349C9"/>
    <w:rsid w:val="00540451"/>
    <w:rsid w:val="0057318F"/>
    <w:rsid w:val="005A63D7"/>
    <w:rsid w:val="005A7B41"/>
    <w:rsid w:val="005E3DE8"/>
    <w:rsid w:val="006055CE"/>
    <w:rsid w:val="00606FCD"/>
    <w:rsid w:val="00632EFF"/>
    <w:rsid w:val="006335DC"/>
    <w:rsid w:val="006365AC"/>
    <w:rsid w:val="00637999"/>
    <w:rsid w:val="00662CBD"/>
    <w:rsid w:val="0066319A"/>
    <w:rsid w:val="006722CD"/>
    <w:rsid w:val="006871D1"/>
    <w:rsid w:val="006A1D01"/>
    <w:rsid w:val="006D3323"/>
    <w:rsid w:val="006D3EA4"/>
    <w:rsid w:val="006E757F"/>
    <w:rsid w:val="006F6256"/>
    <w:rsid w:val="007227CC"/>
    <w:rsid w:val="007253E3"/>
    <w:rsid w:val="00733372"/>
    <w:rsid w:val="00737B1D"/>
    <w:rsid w:val="0076443C"/>
    <w:rsid w:val="007929BF"/>
    <w:rsid w:val="00796F69"/>
    <w:rsid w:val="007C2830"/>
    <w:rsid w:val="007C703C"/>
    <w:rsid w:val="007C768D"/>
    <w:rsid w:val="007D4CD0"/>
    <w:rsid w:val="007D59EA"/>
    <w:rsid w:val="007F05BD"/>
    <w:rsid w:val="007F6733"/>
    <w:rsid w:val="007F7FD8"/>
    <w:rsid w:val="00803595"/>
    <w:rsid w:val="00807CDB"/>
    <w:rsid w:val="008132E3"/>
    <w:rsid w:val="008205B3"/>
    <w:rsid w:val="008234C1"/>
    <w:rsid w:val="00826BBD"/>
    <w:rsid w:val="00835A01"/>
    <w:rsid w:val="00852AB4"/>
    <w:rsid w:val="00857B36"/>
    <w:rsid w:val="00861DD1"/>
    <w:rsid w:val="00866E8D"/>
    <w:rsid w:val="008752BE"/>
    <w:rsid w:val="0089042D"/>
    <w:rsid w:val="008911AC"/>
    <w:rsid w:val="00893522"/>
    <w:rsid w:val="008A69DE"/>
    <w:rsid w:val="008B2C84"/>
    <w:rsid w:val="008C32DD"/>
    <w:rsid w:val="008E0000"/>
    <w:rsid w:val="008E1E4A"/>
    <w:rsid w:val="008E7AEB"/>
    <w:rsid w:val="008F3E0B"/>
    <w:rsid w:val="009045FD"/>
    <w:rsid w:val="00904A12"/>
    <w:rsid w:val="009143DA"/>
    <w:rsid w:val="00916A9F"/>
    <w:rsid w:val="00947495"/>
    <w:rsid w:val="00953E1C"/>
    <w:rsid w:val="009557EA"/>
    <w:rsid w:val="009606F0"/>
    <w:rsid w:val="009645FC"/>
    <w:rsid w:val="00965F2E"/>
    <w:rsid w:val="009803D1"/>
    <w:rsid w:val="00982EF5"/>
    <w:rsid w:val="009B5EB0"/>
    <w:rsid w:val="009C4C3A"/>
    <w:rsid w:val="009E79A0"/>
    <w:rsid w:val="009F52D7"/>
    <w:rsid w:val="00A00ADD"/>
    <w:rsid w:val="00A20482"/>
    <w:rsid w:val="00A214A7"/>
    <w:rsid w:val="00A21F29"/>
    <w:rsid w:val="00A5291C"/>
    <w:rsid w:val="00A52E7A"/>
    <w:rsid w:val="00A57970"/>
    <w:rsid w:val="00A80420"/>
    <w:rsid w:val="00A831BC"/>
    <w:rsid w:val="00A9571C"/>
    <w:rsid w:val="00AC3BD9"/>
    <w:rsid w:val="00AD7606"/>
    <w:rsid w:val="00AF4B91"/>
    <w:rsid w:val="00B001DC"/>
    <w:rsid w:val="00B00596"/>
    <w:rsid w:val="00B37221"/>
    <w:rsid w:val="00B40B9C"/>
    <w:rsid w:val="00B42EFB"/>
    <w:rsid w:val="00B63235"/>
    <w:rsid w:val="00B70D15"/>
    <w:rsid w:val="00B77430"/>
    <w:rsid w:val="00B8302A"/>
    <w:rsid w:val="00B86304"/>
    <w:rsid w:val="00B9362D"/>
    <w:rsid w:val="00BA24B6"/>
    <w:rsid w:val="00BA5174"/>
    <w:rsid w:val="00BA7ABF"/>
    <w:rsid w:val="00BB486D"/>
    <w:rsid w:val="00BC137E"/>
    <w:rsid w:val="00BF5C98"/>
    <w:rsid w:val="00BF61BF"/>
    <w:rsid w:val="00C23919"/>
    <w:rsid w:val="00C500D4"/>
    <w:rsid w:val="00C554D1"/>
    <w:rsid w:val="00C60471"/>
    <w:rsid w:val="00C65234"/>
    <w:rsid w:val="00C76576"/>
    <w:rsid w:val="00C8065E"/>
    <w:rsid w:val="00C814FA"/>
    <w:rsid w:val="00C84D1F"/>
    <w:rsid w:val="00C873CA"/>
    <w:rsid w:val="00CA1B9F"/>
    <w:rsid w:val="00CA3819"/>
    <w:rsid w:val="00CA70EA"/>
    <w:rsid w:val="00CA7F4F"/>
    <w:rsid w:val="00CB332A"/>
    <w:rsid w:val="00CC08BE"/>
    <w:rsid w:val="00CD786F"/>
    <w:rsid w:val="00CE2803"/>
    <w:rsid w:val="00CE4DDB"/>
    <w:rsid w:val="00CF03E8"/>
    <w:rsid w:val="00CF192B"/>
    <w:rsid w:val="00D24D31"/>
    <w:rsid w:val="00D3640F"/>
    <w:rsid w:val="00D37081"/>
    <w:rsid w:val="00D50178"/>
    <w:rsid w:val="00D720BA"/>
    <w:rsid w:val="00D732EC"/>
    <w:rsid w:val="00D7385F"/>
    <w:rsid w:val="00D84211"/>
    <w:rsid w:val="00DA4609"/>
    <w:rsid w:val="00DB6853"/>
    <w:rsid w:val="00DC5926"/>
    <w:rsid w:val="00DC5C78"/>
    <w:rsid w:val="00DC6740"/>
    <w:rsid w:val="00DC6BF5"/>
    <w:rsid w:val="00DD4A22"/>
    <w:rsid w:val="00DE555F"/>
    <w:rsid w:val="00E41B30"/>
    <w:rsid w:val="00E555B9"/>
    <w:rsid w:val="00E5750D"/>
    <w:rsid w:val="00E90EE4"/>
    <w:rsid w:val="00E9166C"/>
    <w:rsid w:val="00EA75BA"/>
    <w:rsid w:val="00EB29B3"/>
    <w:rsid w:val="00EC257B"/>
    <w:rsid w:val="00EC71B6"/>
    <w:rsid w:val="00ED3925"/>
    <w:rsid w:val="00ED6B51"/>
    <w:rsid w:val="00EE5CCD"/>
    <w:rsid w:val="00F0259A"/>
    <w:rsid w:val="00F101EE"/>
    <w:rsid w:val="00F25B10"/>
    <w:rsid w:val="00F42DD8"/>
    <w:rsid w:val="00F4383E"/>
    <w:rsid w:val="00F51F28"/>
    <w:rsid w:val="00F5773D"/>
    <w:rsid w:val="00F600D1"/>
    <w:rsid w:val="00F60862"/>
    <w:rsid w:val="00F8097C"/>
    <w:rsid w:val="00F8465D"/>
    <w:rsid w:val="00F86726"/>
    <w:rsid w:val="00FD32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66339"/>
    <w:pPr>
      <w:jc w:val="both"/>
    </w:pPr>
    <w:rPr>
      <w:lang w:eastAsia="en-US"/>
    </w:rPr>
  </w:style>
  <w:style w:type="paragraph" w:styleId="Heading1">
    <w:name w:val="heading 1"/>
    <w:basedOn w:val="Normal"/>
    <w:next w:val="Normal"/>
    <w:link w:val="Heading1Char"/>
    <w:uiPriority w:val="99"/>
    <w:qFormat/>
    <w:rsid w:val="00F8097C"/>
    <w:pPr>
      <w:keepNext/>
      <w:spacing w:before="240" w:after="60"/>
      <w:outlineLvl w:val="0"/>
    </w:pPr>
    <w:rPr>
      <w:rFonts w:ascii="Calibri Light" w:eastAsia="Times New Roman" w:hAnsi="Calibri Light"/>
      <w:b/>
      <w:bCs/>
      <w:kern w:val="32"/>
      <w:sz w:val="32"/>
      <w:szCs w:val="32"/>
    </w:rPr>
  </w:style>
  <w:style w:type="paragraph" w:styleId="Heading6">
    <w:name w:val="heading 6"/>
    <w:basedOn w:val="Normal"/>
    <w:next w:val="Normal"/>
    <w:link w:val="Heading6Char"/>
    <w:uiPriority w:val="99"/>
    <w:qFormat/>
    <w:rsid w:val="008234C1"/>
    <w:pPr>
      <w:spacing w:before="280" w:after="100"/>
      <w:jc w:val="left"/>
      <w:outlineLvl w:val="5"/>
    </w:pPr>
    <w:rPr>
      <w:rFonts w:ascii="Cambria" w:eastAsia="Times New Roman" w:hAnsi="Cambria"/>
      <w:i/>
      <w:iCs/>
      <w:color w:val="4F81BD"/>
      <w:sz w:val="20"/>
      <w:szCs w:val="20"/>
      <w:lang w:val="en-US"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097C"/>
    <w:rPr>
      <w:rFonts w:ascii="Calibri Light" w:hAnsi="Calibri Light"/>
      <w:b/>
      <w:kern w:val="32"/>
      <w:sz w:val="32"/>
      <w:lang w:eastAsia="en-US"/>
    </w:rPr>
  </w:style>
  <w:style w:type="character" w:customStyle="1" w:styleId="Heading6Char">
    <w:name w:val="Heading 6 Char"/>
    <w:basedOn w:val="DefaultParagraphFont"/>
    <w:link w:val="Heading6"/>
    <w:uiPriority w:val="99"/>
    <w:locked/>
    <w:rsid w:val="008234C1"/>
    <w:rPr>
      <w:rFonts w:ascii="Cambria" w:hAnsi="Cambria"/>
      <w:i/>
      <w:color w:val="4F81BD"/>
      <w:lang w:val="en-US"/>
    </w:rPr>
  </w:style>
  <w:style w:type="paragraph" w:styleId="ListParagraph">
    <w:name w:val="List Paragraph"/>
    <w:basedOn w:val="Normal"/>
    <w:uiPriority w:val="99"/>
    <w:qFormat/>
    <w:rsid w:val="003472E4"/>
    <w:pPr>
      <w:ind w:left="720"/>
      <w:contextualSpacing/>
    </w:pPr>
  </w:style>
  <w:style w:type="paragraph" w:styleId="BalloonText">
    <w:name w:val="Balloon Text"/>
    <w:basedOn w:val="Normal"/>
    <w:link w:val="BalloonTextChar"/>
    <w:uiPriority w:val="99"/>
    <w:semiHidden/>
    <w:rsid w:val="009B5EB0"/>
    <w:rPr>
      <w:rFonts w:ascii="Tahoma" w:hAnsi="Tahoma"/>
      <w:sz w:val="16"/>
      <w:szCs w:val="16"/>
      <w:lang w:eastAsia="it-IT"/>
    </w:rPr>
  </w:style>
  <w:style w:type="character" w:customStyle="1" w:styleId="BalloonTextChar">
    <w:name w:val="Balloon Text Char"/>
    <w:basedOn w:val="DefaultParagraphFont"/>
    <w:link w:val="BalloonText"/>
    <w:uiPriority w:val="99"/>
    <w:semiHidden/>
    <w:locked/>
    <w:rsid w:val="009B5EB0"/>
    <w:rPr>
      <w:rFonts w:ascii="Tahoma" w:hAnsi="Tahoma"/>
      <w:sz w:val="16"/>
    </w:rPr>
  </w:style>
  <w:style w:type="paragraph" w:customStyle="1" w:styleId="Default">
    <w:name w:val="Default"/>
    <w:uiPriority w:val="99"/>
    <w:rsid w:val="00447F43"/>
    <w:pPr>
      <w:autoSpaceDE w:val="0"/>
      <w:autoSpaceDN w:val="0"/>
      <w:adjustRightInd w:val="0"/>
    </w:pPr>
    <w:rPr>
      <w:rFonts w:ascii="Arial" w:eastAsia="Times New Roman" w:hAnsi="Arial" w:cs="Arial"/>
      <w:color w:val="000000"/>
      <w:sz w:val="24"/>
      <w:szCs w:val="24"/>
    </w:rPr>
  </w:style>
  <w:style w:type="paragraph" w:styleId="TOCHeading">
    <w:name w:val="TOC Heading"/>
    <w:basedOn w:val="Heading1"/>
    <w:next w:val="Normal"/>
    <w:uiPriority w:val="99"/>
    <w:qFormat/>
    <w:rsid w:val="00F8097C"/>
    <w:pPr>
      <w:keepLines/>
      <w:spacing w:after="0" w:line="259" w:lineRule="auto"/>
      <w:jc w:val="left"/>
      <w:outlineLvl w:val="9"/>
    </w:pPr>
    <w:rPr>
      <w:b w:val="0"/>
      <w:bCs w:val="0"/>
      <w:color w:val="2F5496"/>
      <w:kern w:val="0"/>
      <w:lang w:eastAsia="it-IT"/>
    </w:rPr>
  </w:style>
  <w:style w:type="paragraph" w:styleId="TOC1">
    <w:name w:val="toc 1"/>
    <w:basedOn w:val="Normal"/>
    <w:next w:val="Normal"/>
    <w:autoRedefine/>
    <w:uiPriority w:val="99"/>
    <w:rsid w:val="008E0000"/>
  </w:style>
  <w:style w:type="character" w:styleId="Hyperlink">
    <w:name w:val="Hyperlink"/>
    <w:basedOn w:val="DefaultParagraphFont"/>
    <w:uiPriority w:val="99"/>
    <w:rsid w:val="008E0000"/>
    <w:rPr>
      <w:rFonts w:cs="Times New Roman"/>
      <w:color w:val="0563C1"/>
      <w:u w:val="single"/>
    </w:rPr>
  </w:style>
  <w:style w:type="paragraph" w:styleId="Header">
    <w:name w:val="header"/>
    <w:basedOn w:val="Normal"/>
    <w:link w:val="HeaderChar"/>
    <w:uiPriority w:val="99"/>
    <w:rsid w:val="008E0000"/>
    <w:pPr>
      <w:tabs>
        <w:tab w:val="center" w:pos="4819"/>
        <w:tab w:val="right" w:pos="9638"/>
      </w:tabs>
    </w:pPr>
  </w:style>
  <w:style w:type="character" w:customStyle="1" w:styleId="HeaderChar">
    <w:name w:val="Header Char"/>
    <w:basedOn w:val="DefaultParagraphFont"/>
    <w:link w:val="Header"/>
    <w:uiPriority w:val="99"/>
    <w:locked/>
    <w:rsid w:val="008E0000"/>
    <w:rPr>
      <w:sz w:val="22"/>
      <w:lang w:eastAsia="en-US"/>
    </w:rPr>
  </w:style>
  <w:style w:type="paragraph" w:styleId="Footer">
    <w:name w:val="footer"/>
    <w:basedOn w:val="Normal"/>
    <w:link w:val="FooterChar"/>
    <w:uiPriority w:val="99"/>
    <w:rsid w:val="008E0000"/>
    <w:pPr>
      <w:tabs>
        <w:tab w:val="center" w:pos="4819"/>
        <w:tab w:val="right" w:pos="9638"/>
      </w:tabs>
    </w:pPr>
  </w:style>
  <w:style w:type="character" w:customStyle="1" w:styleId="FooterChar">
    <w:name w:val="Footer Char"/>
    <w:basedOn w:val="DefaultParagraphFont"/>
    <w:link w:val="Footer"/>
    <w:uiPriority w:val="99"/>
    <w:locked/>
    <w:rsid w:val="008E0000"/>
    <w:rPr>
      <w:sz w:val="22"/>
      <w:lang w:eastAsia="en-US"/>
    </w:rPr>
  </w:style>
  <w:style w:type="table" w:styleId="TableGrid">
    <w:name w:val="Table Grid"/>
    <w:basedOn w:val="TableNormal"/>
    <w:uiPriority w:val="99"/>
    <w:rsid w:val="000E722F"/>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866E8D"/>
    <w:rPr>
      <w:sz w:val="20"/>
      <w:szCs w:val="20"/>
    </w:rPr>
  </w:style>
  <w:style w:type="character" w:customStyle="1" w:styleId="EndnoteTextChar">
    <w:name w:val="Endnote Text Char"/>
    <w:basedOn w:val="DefaultParagraphFont"/>
    <w:link w:val="EndnoteText"/>
    <w:uiPriority w:val="99"/>
    <w:semiHidden/>
    <w:locked/>
    <w:rsid w:val="00866E8D"/>
    <w:rPr>
      <w:lang w:eastAsia="en-US"/>
    </w:rPr>
  </w:style>
  <w:style w:type="character" w:styleId="EndnoteReference">
    <w:name w:val="endnote reference"/>
    <w:basedOn w:val="DefaultParagraphFont"/>
    <w:uiPriority w:val="99"/>
    <w:semiHidden/>
    <w:rsid w:val="00866E8D"/>
    <w:rPr>
      <w:rFonts w:cs="Times New Roman"/>
      <w:vertAlign w:val="superscript"/>
    </w:rPr>
  </w:style>
  <w:style w:type="numbering" w:customStyle="1" w:styleId="Stile2">
    <w:name w:val="Stile2"/>
    <w:rsid w:val="002C0874"/>
    <w:pPr>
      <w:numPr>
        <w:numId w:val="20"/>
      </w:numPr>
    </w:pPr>
  </w:style>
  <w:style w:type="numbering" w:customStyle="1" w:styleId="Stile1">
    <w:name w:val="Stile1"/>
    <w:rsid w:val="002C0874"/>
    <w:pPr>
      <w:numPr>
        <w:numId w:val="14"/>
      </w:numPr>
    </w:pPr>
  </w:style>
</w:styles>
</file>

<file path=word/webSettings.xml><?xml version="1.0" encoding="utf-8"?>
<w:webSettings xmlns:r="http://schemas.openxmlformats.org/officeDocument/2006/relationships" xmlns:w="http://schemas.openxmlformats.org/wordprocessingml/2006/main">
  <w:divs>
    <w:div w:id="2052418851">
      <w:marLeft w:val="0"/>
      <w:marRight w:val="0"/>
      <w:marTop w:val="0"/>
      <w:marBottom w:val="0"/>
      <w:divBdr>
        <w:top w:val="none" w:sz="0" w:space="0" w:color="auto"/>
        <w:left w:val="none" w:sz="0" w:space="0" w:color="auto"/>
        <w:bottom w:val="none" w:sz="0" w:space="0" w:color="auto"/>
        <w:right w:val="none" w:sz="0" w:space="0" w:color="auto"/>
      </w:divBdr>
    </w:div>
    <w:div w:id="2052418856">
      <w:marLeft w:val="0"/>
      <w:marRight w:val="0"/>
      <w:marTop w:val="0"/>
      <w:marBottom w:val="0"/>
      <w:divBdr>
        <w:top w:val="none" w:sz="0" w:space="0" w:color="auto"/>
        <w:left w:val="none" w:sz="0" w:space="0" w:color="auto"/>
        <w:bottom w:val="none" w:sz="0" w:space="0" w:color="auto"/>
        <w:right w:val="none" w:sz="0" w:space="0" w:color="auto"/>
      </w:divBdr>
    </w:div>
    <w:div w:id="2052418861">
      <w:marLeft w:val="0"/>
      <w:marRight w:val="0"/>
      <w:marTop w:val="0"/>
      <w:marBottom w:val="0"/>
      <w:divBdr>
        <w:top w:val="none" w:sz="0" w:space="0" w:color="auto"/>
        <w:left w:val="none" w:sz="0" w:space="0" w:color="auto"/>
        <w:bottom w:val="none" w:sz="0" w:space="0" w:color="auto"/>
        <w:right w:val="none" w:sz="0" w:space="0" w:color="auto"/>
      </w:divBdr>
    </w:div>
    <w:div w:id="2052418862">
      <w:marLeft w:val="0"/>
      <w:marRight w:val="0"/>
      <w:marTop w:val="0"/>
      <w:marBottom w:val="0"/>
      <w:divBdr>
        <w:top w:val="none" w:sz="0" w:space="0" w:color="auto"/>
        <w:left w:val="none" w:sz="0" w:space="0" w:color="auto"/>
        <w:bottom w:val="none" w:sz="0" w:space="0" w:color="auto"/>
        <w:right w:val="none" w:sz="0" w:space="0" w:color="auto"/>
      </w:divBdr>
      <w:divsChild>
        <w:div w:id="2052418848">
          <w:marLeft w:val="0"/>
          <w:marRight w:val="0"/>
          <w:marTop w:val="0"/>
          <w:marBottom w:val="0"/>
          <w:divBdr>
            <w:top w:val="none" w:sz="0" w:space="0" w:color="auto"/>
            <w:left w:val="none" w:sz="0" w:space="0" w:color="auto"/>
            <w:bottom w:val="none" w:sz="0" w:space="0" w:color="auto"/>
            <w:right w:val="none" w:sz="0" w:space="0" w:color="auto"/>
          </w:divBdr>
        </w:div>
        <w:div w:id="2052418866">
          <w:marLeft w:val="0"/>
          <w:marRight w:val="0"/>
          <w:marTop w:val="0"/>
          <w:marBottom w:val="0"/>
          <w:divBdr>
            <w:top w:val="none" w:sz="0" w:space="0" w:color="auto"/>
            <w:left w:val="none" w:sz="0" w:space="0" w:color="auto"/>
            <w:bottom w:val="none" w:sz="0" w:space="0" w:color="auto"/>
            <w:right w:val="none" w:sz="0" w:space="0" w:color="auto"/>
          </w:divBdr>
        </w:div>
        <w:div w:id="2052418898">
          <w:marLeft w:val="0"/>
          <w:marRight w:val="0"/>
          <w:marTop w:val="0"/>
          <w:marBottom w:val="0"/>
          <w:divBdr>
            <w:top w:val="none" w:sz="0" w:space="0" w:color="auto"/>
            <w:left w:val="none" w:sz="0" w:space="0" w:color="auto"/>
            <w:bottom w:val="none" w:sz="0" w:space="0" w:color="auto"/>
            <w:right w:val="none" w:sz="0" w:space="0" w:color="auto"/>
          </w:divBdr>
        </w:div>
        <w:div w:id="2052418935">
          <w:marLeft w:val="0"/>
          <w:marRight w:val="0"/>
          <w:marTop w:val="0"/>
          <w:marBottom w:val="0"/>
          <w:divBdr>
            <w:top w:val="none" w:sz="0" w:space="0" w:color="auto"/>
            <w:left w:val="none" w:sz="0" w:space="0" w:color="auto"/>
            <w:bottom w:val="none" w:sz="0" w:space="0" w:color="auto"/>
            <w:right w:val="none" w:sz="0" w:space="0" w:color="auto"/>
          </w:divBdr>
        </w:div>
        <w:div w:id="2052418980">
          <w:marLeft w:val="0"/>
          <w:marRight w:val="0"/>
          <w:marTop w:val="0"/>
          <w:marBottom w:val="0"/>
          <w:divBdr>
            <w:top w:val="none" w:sz="0" w:space="0" w:color="auto"/>
            <w:left w:val="none" w:sz="0" w:space="0" w:color="auto"/>
            <w:bottom w:val="none" w:sz="0" w:space="0" w:color="auto"/>
            <w:right w:val="none" w:sz="0" w:space="0" w:color="auto"/>
          </w:divBdr>
        </w:div>
        <w:div w:id="2052418986">
          <w:marLeft w:val="0"/>
          <w:marRight w:val="0"/>
          <w:marTop w:val="0"/>
          <w:marBottom w:val="0"/>
          <w:divBdr>
            <w:top w:val="none" w:sz="0" w:space="0" w:color="auto"/>
            <w:left w:val="none" w:sz="0" w:space="0" w:color="auto"/>
            <w:bottom w:val="none" w:sz="0" w:space="0" w:color="auto"/>
            <w:right w:val="none" w:sz="0" w:space="0" w:color="auto"/>
          </w:divBdr>
        </w:div>
      </w:divsChild>
    </w:div>
    <w:div w:id="2052418865">
      <w:marLeft w:val="0"/>
      <w:marRight w:val="0"/>
      <w:marTop w:val="0"/>
      <w:marBottom w:val="0"/>
      <w:divBdr>
        <w:top w:val="none" w:sz="0" w:space="0" w:color="auto"/>
        <w:left w:val="none" w:sz="0" w:space="0" w:color="auto"/>
        <w:bottom w:val="none" w:sz="0" w:space="0" w:color="auto"/>
        <w:right w:val="none" w:sz="0" w:space="0" w:color="auto"/>
      </w:divBdr>
    </w:div>
    <w:div w:id="2052418867">
      <w:marLeft w:val="0"/>
      <w:marRight w:val="0"/>
      <w:marTop w:val="0"/>
      <w:marBottom w:val="0"/>
      <w:divBdr>
        <w:top w:val="none" w:sz="0" w:space="0" w:color="auto"/>
        <w:left w:val="none" w:sz="0" w:space="0" w:color="auto"/>
        <w:bottom w:val="none" w:sz="0" w:space="0" w:color="auto"/>
        <w:right w:val="none" w:sz="0" w:space="0" w:color="auto"/>
      </w:divBdr>
    </w:div>
    <w:div w:id="2052418871">
      <w:marLeft w:val="0"/>
      <w:marRight w:val="0"/>
      <w:marTop w:val="0"/>
      <w:marBottom w:val="0"/>
      <w:divBdr>
        <w:top w:val="none" w:sz="0" w:space="0" w:color="auto"/>
        <w:left w:val="none" w:sz="0" w:space="0" w:color="auto"/>
        <w:bottom w:val="none" w:sz="0" w:space="0" w:color="auto"/>
        <w:right w:val="none" w:sz="0" w:space="0" w:color="auto"/>
      </w:divBdr>
    </w:div>
    <w:div w:id="2052418875">
      <w:marLeft w:val="0"/>
      <w:marRight w:val="0"/>
      <w:marTop w:val="0"/>
      <w:marBottom w:val="0"/>
      <w:divBdr>
        <w:top w:val="none" w:sz="0" w:space="0" w:color="auto"/>
        <w:left w:val="none" w:sz="0" w:space="0" w:color="auto"/>
        <w:bottom w:val="none" w:sz="0" w:space="0" w:color="auto"/>
        <w:right w:val="none" w:sz="0" w:space="0" w:color="auto"/>
      </w:divBdr>
    </w:div>
    <w:div w:id="2052418883">
      <w:marLeft w:val="0"/>
      <w:marRight w:val="0"/>
      <w:marTop w:val="0"/>
      <w:marBottom w:val="0"/>
      <w:divBdr>
        <w:top w:val="none" w:sz="0" w:space="0" w:color="auto"/>
        <w:left w:val="none" w:sz="0" w:space="0" w:color="auto"/>
        <w:bottom w:val="none" w:sz="0" w:space="0" w:color="auto"/>
        <w:right w:val="none" w:sz="0" w:space="0" w:color="auto"/>
      </w:divBdr>
      <w:divsChild>
        <w:div w:id="2052418876">
          <w:marLeft w:val="0"/>
          <w:marRight w:val="0"/>
          <w:marTop w:val="0"/>
          <w:marBottom w:val="0"/>
          <w:divBdr>
            <w:top w:val="none" w:sz="0" w:space="0" w:color="auto"/>
            <w:left w:val="none" w:sz="0" w:space="0" w:color="auto"/>
            <w:bottom w:val="none" w:sz="0" w:space="0" w:color="auto"/>
            <w:right w:val="none" w:sz="0" w:space="0" w:color="auto"/>
          </w:divBdr>
        </w:div>
        <w:div w:id="2052418886">
          <w:marLeft w:val="0"/>
          <w:marRight w:val="0"/>
          <w:marTop w:val="0"/>
          <w:marBottom w:val="0"/>
          <w:divBdr>
            <w:top w:val="none" w:sz="0" w:space="0" w:color="auto"/>
            <w:left w:val="none" w:sz="0" w:space="0" w:color="auto"/>
            <w:bottom w:val="none" w:sz="0" w:space="0" w:color="auto"/>
            <w:right w:val="none" w:sz="0" w:space="0" w:color="auto"/>
          </w:divBdr>
        </w:div>
        <w:div w:id="2052418890">
          <w:marLeft w:val="0"/>
          <w:marRight w:val="0"/>
          <w:marTop w:val="0"/>
          <w:marBottom w:val="0"/>
          <w:divBdr>
            <w:top w:val="none" w:sz="0" w:space="0" w:color="auto"/>
            <w:left w:val="none" w:sz="0" w:space="0" w:color="auto"/>
            <w:bottom w:val="none" w:sz="0" w:space="0" w:color="auto"/>
            <w:right w:val="none" w:sz="0" w:space="0" w:color="auto"/>
          </w:divBdr>
        </w:div>
        <w:div w:id="2052418897">
          <w:marLeft w:val="0"/>
          <w:marRight w:val="0"/>
          <w:marTop w:val="0"/>
          <w:marBottom w:val="0"/>
          <w:divBdr>
            <w:top w:val="none" w:sz="0" w:space="0" w:color="auto"/>
            <w:left w:val="none" w:sz="0" w:space="0" w:color="auto"/>
            <w:bottom w:val="none" w:sz="0" w:space="0" w:color="auto"/>
            <w:right w:val="none" w:sz="0" w:space="0" w:color="auto"/>
          </w:divBdr>
        </w:div>
        <w:div w:id="2052418913">
          <w:marLeft w:val="0"/>
          <w:marRight w:val="0"/>
          <w:marTop w:val="0"/>
          <w:marBottom w:val="0"/>
          <w:divBdr>
            <w:top w:val="none" w:sz="0" w:space="0" w:color="auto"/>
            <w:left w:val="none" w:sz="0" w:space="0" w:color="auto"/>
            <w:bottom w:val="none" w:sz="0" w:space="0" w:color="auto"/>
            <w:right w:val="none" w:sz="0" w:space="0" w:color="auto"/>
          </w:divBdr>
        </w:div>
        <w:div w:id="2052418930">
          <w:marLeft w:val="0"/>
          <w:marRight w:val="0"/>
          <w:marTop w:val="0"/>
          <w:marBottom w:val="0"/>
          <w:divBdr>
            <w:top w:val="none" w:sz="0" w:space="0" w:color="auto"/>
            <w:left w:val="none" w:sz="0" w:space="0" w:color="auto"/>
            <w:bottom w:val="none" w:sz="0" w:space="0" w:color="auto"/>
            <w:right w:val="none" w:sz="0" w:space="0" w:color="auto"/>
          </w:divBdr>
        </w:div>
        <w:div w:id="2052418931">
          <w:marLeft w:val="0"/>
          <w:marRight w:val="0"/>
          <w:marTop w:val="0"/>
          <w:marBottom w:val="0"/>
          <w:divBdr>
            <w:top w:val="none" w:sz="0" w:space="0" w:color="auto"/>
            <w:left w:val="none" w:sz="0" w:space="0" w:color="auto"/>
            <w:bottom w:val="none" w:sz="0" w:space="0" w:color="auto"/>
            <w:right w:val="none" w:sz="0" w:space="0" w:color="auto"/>
          </w:divBdr>
        </w:div>
        <w:div w:id="2052418953">
          <w:marLeft w:val="0"/>
          <w:marRight w:val="0"/>
          <w:marTop w:val="0"/>
          <w:marBottom w:val="0"/>
          <w:divBdr>
            <w:top w:val="none" w:sz="0" w:space="0" w:color="auto"/>
            <w:left w:val="none" w:sz="0" w:space="0" w:color="auto"/>
            <w:bottom w:val="none" w:sz="0" w:space="0" w:color="auto"/>
            <w:right w:val="none" w:sz="0" w:space="0" w:color="auto"/>
          </w:divBdr>
        </w:div>
        <w:div w:id="2052418957">
          <w:marLeft w:val="0"/>
          <w:marRight w:val="0"/>
          <w:marTop w:val="0"/>
          <w:marBottom w:val="0"/>
          <w:divBdr>
            <w:top w:val="none" w:sz="0" w:space="0" w:color="auto"/>
            <w:left w:val="none" w:sz="0" w:space="0" w:color="auto"/>
            <w:bottom w:val="none" w:sz="0" w:space="0" w:color="auto"/>
            <w:right w:val="none" w:sz="0" w:space="0" w:color="auto"/>
          </w:divBdr>
        </w:div>
        <w:div w:id="2052418962">
          <w:marLeft w:val="0"/>
          <w:marRight w:val="0"/>
          <w:marTop w:val="0"/>
          <w:marBottom w:val="0"/>
          <w:divBdr>
            <w:top w:val="none" w:sz="0" w:space="0" w:color="auto"/>
            <w:left w:val="none" w:sz="0" w:space="0" w:color="auto"/>
            <w:bottom w:val="none" w:sz="0" w:space="0" w:color="auto"/>
            <w:right w:val="none" w:sz="0" w:space="0" w:color="auto"/>
          </w:divBdr>
        </w:div>
        <w:div w:id="2052418965">
          <w:marLeft w:val="0"/>
          <w:marRight w:val="0"/>
          <w:marTop w:val="0"/>
          <w:marBottom w:val="0"/>
          <w:divBdr>
            <w:top w:val="none" w:sz="0" w:space="0" w:color="auto"/>
            <w:left w:val="none" w:sz="0" w:space="0" w:color="auto"/>
            <w:bottom w:val="none" w:sz="0" w:space="0" w:color="auto"/>
            <w:right w:val="none" w:sz="0" w:space="0" w:color="auto"/>
          </w:divBdr>
        </w:div>
        <w:div w:id="2052418969">
          <w:marLeft w:val="0"/>
          <w:marRight w:val="0"/>
          <w:marTop w:val="0"/>
          <w:marBottom w:val="0"/>
          <w:divBdr>
            <w:top w:val="none" w:sz="0" w:space="0" w:color="auto"/>
            <w:left w:val="none" w:sz="0" w:space="0" w:color="auto"/>
            <w:bottom w:val="none" w:sz="0" w:space="0" w:color="auto"/>
            <w:right w:val="none" w:sz="0" w:space="0" w:color="auto"/>
          </w:divBdr>
        </w:div>
        <w:div w:id="2052418981">
          <w:marLeft w:val="0"/>
          <w:marRight w:val="0"/>
          <w:marTop w:val="0"/>
          <w:marBottom w:val="0"/>
          <w:divBdr>
            <w:top w:val="none" w:sz="0" w:space="0" w:color="auto"/>
            <w:left w:val="none" w:sz="0" w:space="0" w:color="auto"/>
            <w:bottom w:val="none" w:sz="0" w:space="0" w:color="auto"/>
            <w:right w:val="none" w:sz="0" w:space="0" w:color="auto"/>
          </w:divBdr>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2052418849">
          <w:marLeft w:val="0"/>
          <w:marRight w:val="0"/>
          <w:marTop w:val="0"/>
          <w:marBottom w:val="0"/>
          <w:divBdr>
            <w:top w:val="none" w:sz="0" w:space="0" w:color="auto"/>
            <w:left w:val="none" w:sz="0" w:space="0" w:color="auto"/>
            <w:bottom w:val="none" w:sz="0" w:space="0" w:color="auto"/>
            <w:right w:val="none" w:sz="0" w:space="0" w:color="auto"/>
          </w:divBdr>
        </w:div>
        <w:div w:id="2052418877">
          <w:marLeft w:val="0"/>
          <w:marRight w:val="0"/>
          <w:marTop w:val="0"/>
          <w:marBottom w:val="0"/>
          <w:divBdr>
            <w:top w:val="none" w:sz="0" w:space="0" w:color="auto"/>
            <w:left w:val="none" w:sz="0" w:space="0" w:color="auto"/>
            <w:bottom w:val="none" w:sz="0" w:space="0" w:color="auto"/>
            <w:right w:val="none" w:sz="0" w:space="0" w:color="auto"/>
          </w:divBdr>
        </w:div>
        <w:div w:id="2052418915">
          <w:marLeft w:val="0"/>
          <w:marRight w:val="0"/>
          <w:marTop w:val="0"/>
          <w:marBottom w:val="0"/>
          <w:divBdr>
            <w:top w:val="none" w:sz="0" w:space="0" w:color="auto"/>
            <w:left w:val="none" w:sz="0" w:space="0" w:color="auto"/>
            <w:bottom w:val="none" w:sz="0" w:space="0" w:color="auto"/>
            <w:right w:val="none" w:sz="0" w:space="0" w:color="auto"/>
          </w:divBdr>
        </w:div>
        <w:div w:id="2052418924">
          <w:marLeft w:val="0"/>
          <w:marRight w:val="0"/>
          <w:marTop w:val="0"/>
          <w:marBottom w:val="0"/>
          <w:divBdr>
            <w:top w:val="none" w:sz="0" w:space="0" w:color="auto"/>
            <w:left w:val="none" w:sz="0" w:space="0" w:color="auto"/>
            <w:bottom w:val="none" w:sz="0" w:space="0" w:color="auto"/>
            <w:right w:val="none" w:sz="0" w:space="0" w:color="auto"/>
          </w:divBdr>
        </w:div>
        <w:div w:id="2052418925">
          <w:marLeft w:val="0"/>
          <w:marRight w:val="0"/>
          <w:marTop w:val="0"/>
          <w:marBottom w:val="0"/>
          <w:divBdr>
            <w:top w:val="none" w:sz="0" w:space="0" w:color="auto"/>
            <w:left w:val="none" w:sz="0" w:space="0" w:color="auto"/>
            <w:bottom w:val="none" w:sz="0" w:space="0" w:color="auto"/>
            <w:right w:val="none" w:sz="0" w:space="0" w:color="auto"/>
          </w:divBdr>
        </w:div>
        <w:div w:id="2052418936">
          <w:marLeft w:val="0"/>
          <w:marRight w:val="0"/>
          <w:marTop w:val="0"/>
          <w:marBottom w:val="0"/>
          <w:divBdr>
            <w:top w:val="none" w:sz="0" w:space="0" w:color="auto"/>
            <w:left w:val="none" w:sz="0" w:space="0" w:color="auto"/>
            <w:bottom w:val="none" w:sz="0" w:space="0" w:color="auto"/>
            <w:right w:val="none" w:sz="0" w:space="0" w:color="auto"/>
          </w:divBdr>
        </w:div>
        <w:div w:id="2052418973">
          <w:marLeft w:val="0"/>
          <w:marRight w:val="0"/>
          <w:marTop w:val="0"/>
          <w:marBottom w:val="0"/>
          <w:divBdr>
            <w:top w:val="none" w:sz="0" w:space="0" w:color="auto"/>
            <w:left w:val="none" w:sz="0" w:space="0" w:color="auto"/>
            <w:bottom w:val="none" w:sz="0" w:space="0" w:color="auto"/>
            <w:right w:val="none" w:sz="0" w:space="0" w:color="auto"/>
          </w:divBdr>
        </w:div>
      </w:divsChild>
    </w:div>
    <w:div w:id="2052418895">
      <w:marLeft w:val="0"/>
      <w:marRight w:val="0"/>
      <w:marTop w:val="0"/>
      <w:marBottom w:val="0"/>
      <w:divBdr>
        <w:top w:val="none" w:sz="0" w:space="0" w:color="auto"/>
        <w:left w:val="none" w:sz="0" w:space="0" w:color="auto"/>
        <w:bottom w:val="none" w:sz="0" w:space="0" w:color="auto"/>
        <w:right w:val="none" w:sz="0" w:space="0" w:color="auto"/>
      </w:divBdr>
    </w:div>
    <w:div w:id="2052418900">
      <w:marLeft w:val="0"/>
      <w:marRight w:val="0"/>
      <w:marTop w:val="0"/>
      <w:marBottom w:val="0"/>
      <w:divBdr>
        <w:top w:val="none" w:sz="0" w:space="0" w:color="auto"/>
        <w:left w:val="none" w:sz="0" w:space="0" w:color="auto"/>
        <w:bottom w:val="none" w:sz="0" w:space="0" w:color="auto"/>
        <w:right w:val="none" w:sz="0" w:space="0" w:color="auto"/>
      </w:divBdr>
      <w:divsChild>
        <w:div w:id="2052418846">
          <w:marLeft w:val="0"/>
          <w:marRight w:val="0"/>
          <w:marTop w:val="0"/>
          <w:marBottom w:val="0"/>
          <w:divBdr>
            <w:top w:val="none" w:sz="0" w:space="0" w:color="auto"/>
            <w:left w:val="none" w:sz="0" w:space="0" w:color="auto"/>
            <w:bottom w:val="none" w:sz="0" w:space="0" w:color="auto"/>
            <w:right w:val="none" w:sz="0" w:space="0" w:color="auto"/>
          </w:divBdr>
        </w:div>
        <w:div w:id="2052418864">
          <w:marLeft w:val="0"/>
          <w:marRight w:val="0"/>
          <w:marTop w:val="0"/>
          <w:marBottom w:val="0"/>
          <w:divBdr>
            <w:top w:val="none" w:sz="0" w:space="0" w:color="auto"/>
            <w:left w:val="none" w:sz="0" w:space="0" w:color="auto"/>
            <w:bottom w:val="none" w:sz="0" w:space="0" w:color="auto"/>
            <w:right w:val="none" w:sz="0" w:space="0" w:color="auto"/>
          </w:divBdr>
        </w:div>
        <w:div w:id="2052418902">
          <w:marLeft w:val="0"/>
          <w:marRight w:val="0"/>
          <w:marTop w:val="0"/>
          <w:marBottom w:val="0"/>
          <w:divBdr>
            <w:top w:val="none" w:sz="0" w:space="0" w:color="auto"/>
            <w:left w:val="none" w:sz="0" w:space="0" w:color="auto"/>
            <w:bottom w:val="none" w:sz="0" w:space="0" w:color="auto"/>
            <w:right w:val="none" w:sz="0" w:space="0" w:color="auto"/>
          </w:divBdr>
        </w:div>
        <w:div w:id="2052418905">
          <w:marLeft w:val="0"/>
          <w:marRight w:val="0"/>
          <w:marTop w:val="0"/>
          <w:marBottom w:val="0"/>
          <w:divBdr>
            <w:top w:val="none" w:sz="0" w:space="0" w:color="auto"/>
            <w:left w:val="none" w:sz="0" w:space="0" w:color="auto"/>
            <w:bottom w:val="none" w:sz="0" w:space="0" w:color="auto"/>
            <w:right w:val="none" w:sz="0" w:space="0" w:color="auto"/>
          </w:divBdr>
        </w:div>
        <w:div w:id="2052418947">
          <w:marLeft w:val="0"/>
          <w:marRight w:val="0"/>
          <w:marTop w:val="0"/>
          <w:marBottom w:val="0"/>
          <w:divBdr>
            <w:top w:val="none" w:sz="0" w:space="0" w:color="auto"/>
            <w:left w:val="none" w:sz="0" w:space="0" w:color="auto"/>
            <w:bottom w:val="none" w:sz="0" w:space="0" w:color="auto"/>
            <w:right w:val="none" w:sz="0" w:space="0" w:color="auto"/>
          </w:divBdr>
        </w:div>
        <w:div w:id="2052418959">
          <w:marLeft w:val="0"/>
          <w:marRight w:val="0"/>
          <w:marTop w:val="0"/>
          <w:marBottom w:val="0"/>
          <w:divBdr>
            <w:top w:val="none" w:sz="0" w:space="0" w:color="auto"/>
            <w:left w:val="none" w:sz="0" w:space="0" w:color="auto"/>
            <w:bottom w:val="none" w:sz="0" w:space="0" w:color="auto"/>
            <w:right w:val="none" w:sz="0" w:space="0" w:color="auto"/>
          </w:divBdr>
        </w:div>
        <w:div w:id="2052418982">
          <w:marLeft w:val="0"/>
          <w:marRight w:val="0"/>
          <w:marTop w:val="0"/>
          <w:marBottom w:val="0"/>
          <w:divBdr>
            <w:top w:val="none" w:sz="0" w:space="0" w:color="auto"/>
            <w:left w:val="none" w:sz="0" w:space="0" w:color="auto"/>
            <w:bottom w:val="none" w:sz="0" w:space="0" w:color="auto"/>
            <w:right w:val="none" w:sz="0" w:space="0" w:color="auto"/>
          </w:divBdr>
        </w:div>
        <w:div w:id="2052418984">
          <w:marLeft w:val="0"/>
          <w:marRight w:val="0"/>
          <w:marTop w:val="0"/>
          <w:marBottom w:val="0"/>
          <w:divBdr>
            <w:top w:val="none" w:sz="0" w:space="0" w:color="auto"/>
            <w:left w:val="none" w:sz="0" w:space="0" w:color="auto"/>
            <w:bottom w:val="none" w:sz="0" w:space="0" w:color="auto"/>
            <w:right w:val="none" w:sz="0" w:space="0" w:color="auto"/>
          </w:divBdr>
        </w:div>
        <w:div w:id="2052418985">
          <w:marLeft w:val="0"/>
          <w:marRight w:val="0"/>
          <w:marTop w:val="0"/>
          <w:marBottom w:val="0"/>
          <w:divBdr>
            <w:top w:val="none" w:sz="0" w:space="0" w:color="auto"/>
            <w:left w:val="none" w:sz="0" w:space="0" w:color="auto"/>
            <w:bottom w:val="none" w:sz="0" w:space="0" w:color="auto"/>
            <w:right w:val="none" w:sz="0" w:space="0" w:color="auto"/>
          </w:divBdr>
        </w:div>
      </w:divsChild>
    </w:div>
    <w:div w:id="2052418906">
      <w:marLeft w:val="0"/>
      <w:marRight w:val="0"/>
      <w:marTop w:val="0"/>
      <w:marBottom w:val="0"/>
      <w:divBdr>
        <w:top w:val="none" w:sz="0" w:space="0" w:color="auto"/>
        <w:left w:val="none" w:sz="0" w:space="0" w:color="auto"/>
        <w:bottom w:val="none" w:sz="0" w:space="0" w:color="auto"/>
        <w:right w:val="none" w:sz="0" w:space="0" w:color="auto"/>
      </w:divBdr>
    </w:div>
    <w:div w:id="2052418912">
      <w:marLeft w:val="0"/>
      <w:marRight w:val="0"/>
      <w:marTop w:val="0"/>
      <w:marBottom w:val="0"/>
      <w:divBdr>
        <w:top w:val="none" w:sz="0" w:space="0" w:color="auto"/>
        <w:left w:val="none" w:sz="0" w:space="0" w:color="auto"/>
        <w:bottom w:val="none" w:sz="0" w:space="0" w:color="auto"/>
        <w:right w:val="none" w:sz="0" w:space="0" w:color="auto"/>
      </w:divBdr>
    </w:div>
    <w:div w:id="2052418916">
      <w:marLeft w:val="0"/>
      <w:marRight w:val="0"/>
      <w:marTop w:val="0"/>
      <w:marBottom w:val="0"/>
      <w:divBdr>
        <w:top w:val="none" w:sz="0" w:space="0" w:color="auto"/>
        <w:left w:val="none" w:sz="0" w:space="0" w:color="auto"/>
        <w:bottom w:val="none" w:sz="0" w:space="0" w:color="auto"/>
        <w:right w:val="none" w:sz="0" w:space="0" w:color="auto"/>
      </w:divBdr>
      <w:divsChild>
        <w:div w:id="2052418868">
          <w:marLeft w:val="0"/>
          <w:marRight w:val="0"/>
          <w:marTop w:val="0"/>
          <w:marBottom w:val="0"/>
          <w:divBdr>
            <w:top w:val="none" w:sz="0" w:space="0" w:color="auto"/>
            <w:left w:val="none" w:sz="0" w:space="0" w:color="auto"/>
            <w:bottom w:val="none" w:sz="0" w:space="0" w:color="auto"/>
            <w:right w:val="none" w:sz="0" w:space="0" w:color="auto"/>
          </w:divBdr>
        </w:div>
        <w:div w:id="2052418874">
          <w:marLeft w:val="0"/>
          <w:marRight w:val="0"/>
          <w:marTop w:val="0"/>
          <w:marBottom w:val="0"/>
          <w:divBdr>
            <w:top w:val="none" w:sz="0" w:space="0" w:color="auto"/>
            <w:left w:val="none" w:sz="0" w:space="0" w:color="auto"/>
            <w:bottom w:val="none" w:sz="0" w:space="0" w:color="auto"/>
            <w:right w:val="none" w:sz="0" w:space="0" w:color="auto"/>
          </w:divBdr>
        </w:div>
        <w:div w:id="2052418882">
          <w:marLeft w:val="0"/>
          <w:marRight w:val="0"/>
          <w:marTop w:val="0"/>
          <w:marBottom w:val="0"/>
          <w:divBdr>
            <w:top w:val="none" w:sz="0" w:space="0" w:color="auto"/>
            <w:left w:val="none" w:sz="0" w:space="0" w:color="auto"/>
            <w:bottom w:val="none" w:sz="0" w:space="0" w:color="auto"/>
            <w:right w:val="none" w:sz="0" w:space="0" w:color="auto"/>
          </w:divBdr>
        </w:div>
        <w:div w:id="2052418903">
          <w:marLeft w:val="0"/>
          <w:marRight w:val="0"/>
          <w:marTop w:val="0"/>
          <w:marBottom w:val="0"/>
          <w:divBdr>
            <w:top w:val="none" w:sz="0" w:space="0" w:color="auto"/>
            <w:left w:val="none" w:sz="0" w:space="0" w:color="auto"/>
            <w:bottom w:val="none" w:sz="0" w:space="0" w:color="auto"/>
            <w:right w:val="none" w:sz="0" w:space="0" w:color="auto"/>
          </w:divBdr>
        </w:div>
        <w:div w:id="2052418907">
          <w:marLeft w:val="0"/>
          <w:marRight w:val="0"/>
          <w:marTop w:val="0"/>
          <w:marBottom w:val="0"/>
          <w:divBdr>
            <w:top w:val="none" w:sz="0" w:space="0" w:color="auto"/>
            <w:left w:val="none" w:sz="0" w:space="0" w:color="auto"/>
            <w:bottom w:val="none" w:sz="0" w:space="0" w:color="auto"/>
            <w:right w:val="none" w:sz="0" w:space="0" w:color="auto"/>
          </w:divBdr>
        </w:div>
        <w:div w:id="2052418917">
          <w:marLeft w:val="0"/>
          <w:marRight w:val="0"/>
          <w:marTop w:val="0"/>
          <w:marBottom w:val="0"/>
          <w:divBdr>
            <w:top w:val="none" w:sz="0" w:space="0" w:color="auto"/>
            <w:left w:val="none" w:sz="0" w:space="0" w:color="auto"/>
            <w:bottom w:val="none" w:sz="0" w:space="0" w:color="auto"/>
            <w:right w:val="none" w:sz="0" w:space="0" w:color="auto"/>
          </w:divBdr>
        </w:div>
        <w:div w:id="2052418929">
          <w:marLeft w:val="0"/>
          <w:marRight w:val="0"/>
          <w:marTop w:val="0"/>
          <w:marBottom w:val="0"/>
          <w:divBdr>
            <w:top w:val="none" w:sz="0" w:space="0" w:color="auto"/>
            <w:left w:val="none" w:sz="0" w:space="0" w:color="auto"/>
            <w:bottom w:val="none" w:sz="0" w:space="0" w:color="auto"/>
            <w:right w:val="none" w:sz="0" w:space="0" w:color="auto"/>
          </w:divBdr>
        </w:div>
        <w:div w:id="2052418932">
          <w:marLeft w:val="0"/>
          <w:marRight w:val="0"/>
          <w:marTop w:val="0"/>
          <w:marBottom w:val="0"/>
          <w:divBdr>
            <w:top w:val="none" w:sz="0" w:space="0" w:color="auto"/>
            <w:left w:val="none" w:sz="0" w:space="0" w:color="auto"/>
            <w:bottom w:val="none" w:sz="0" w:space="0" w:color="auto"/>
            <w:right w:val="none" w:sz="0" w:space="0" w:color="auto"/>
          </w:divBdr>
        </w:div>
        <w:div w:id="2052418970">
          <w:marLeft w:val="0"/>
          <w:marRight w:val="0"/>
          <w:marTop w:val="0"/>
          <w:marBottom w:val="0"/>
          <w:divBdr>
            <w:top w:val="none" w:sz="0" w:space="0" w:color="auto"/>
            <w:left w:val="none" w:sz="0" w:space="0" w:color="auto"/>
            <w:bottom w:val="none" w:sz="0" w:space="0" w:color="auto"/>
            <w:right w:val="none" w:sz="0" w:space="0" w:color="auto"/>
          </w:divBdr>
        </w:div>
        <w:div w:id="2052418988">
          <w:marLeft w:val="0"/>
          <w:marRight w:val="0"/>
          <w:marTop w:val="0"/>
          <w:marBottom w:val="0"/>
          <w:divBdr>
            <w:top w:val="none" w:sz="0" w:space="0" w:color="auto"/>
            <w:left w:val="none" w:sz="0" w:space="0" w:color="auto"/>
            <w:bottom w:val="none" w:sz="0" w:space="0" w:color="auto"/>
            <w:right w:val="none" w:sz="0" w:space="0" w:color="auto"/>
          </w:divBdr>
        </w:div>
      </w:divsChild>
    </w:div>
    <w:div w:id="2052418918">
      <w:marLeft w:val="0"/>
      <w:marRight w:val="0"/>
      <w:marTop w:val="0"/>
      <w:marBottom w:val="0"/>
      <w:divBdr>
        <w:top w:val="none" w:sz="0" w:space="0" w:color="auto"/>
        <w:left w:val="none" w:sz="0" w:space="0" w:color="auto"/>
        <w:bottom w:val="none" w:sz="0" w:space="0" w:color="auto"/>
        <w:right w:val="none" w:sz="0" w:space="0" w:color="auto"/>
      </w:divBdr>
      <w:divsChild>
        <w:div w:id="2052418860">
          <w:marLeft w:val="0"/>
          <w:marRight w:val="0"/>
          <w:marTop w:val="0"/>
          <w:marBottom w:val="0"/>
          <w:divBdr>
            <w:top w:val="none" w:sz="0" w:space="0" w:color="auto"/>
            <w:left w:val="none" w:sz="0" w:space="0" w:color="auto"/>
            <w:bottom w:val="none" w:sz="0" w:space="0" w:color="auto"/>
            <w:right w:val="none" w:sz="0" w:space="0" w:color="auto"/>
          </w:divBdr>
        </w:div>
        <w:div w:id="2052418881">
          <w:marLeft w:val="0"/>
          <w:marRight w:val="0"/>
          <w:marTop w:val="0"/>
          <w:marBottom w:val="0"/>
          <w:divBdr>
            <w:top w:val="none" w:sz="0" w:space="0" w:color="auto"/>
            <w:left w:val="none" w:sz="0" w:space="0" w:color="auto"/>
            <w:bottom w:val="none" w:sz="0" w:space="0" w:color="auto"/>
            <w:right w:val="none" w:sz="0" w:space="0" w:color="auto"/>
          </w:divBdr>
        </w:div>
        <w:div w:id="2052418891">
          <w:marLeft w:val="0"/>
          <w:marRight w:val="0"/>
          <w:marTop w:val="0"/>
          <w:marBottom w:val="0"/>
          <w:divBdr>
            <w:top w:val="none" w:sz="0" w:space="0" w:color="auto"/>
            <w:left w:val="none" w:sz="0" w:space="0" w:color="auto"/>
            <w:bottom w:val="none" w:sz="0" w:space="0" w:color="auto"/>
            <w:right w:val="none" w:sz="0" w:space="0" w:color="auto"/>
          </w:divBdr>
        </w:div>
      </w:divsChild>
    </w:div>
    <w:div w:id="2052418919">
      <w:marLeft w:val="0"/>
      <w:marRight w:val="0"/>
      <w:marTop w:val="0"/>
      <w:marBottom w:val="0"/>
      <w:divBdr>
        <w:top w:val="none" w:sz="0" w:space="0" w:color="auto"/>
        <w:left w:val="none" w:sz="0" w:space="0" w:color="auto"/>
        <w:bottom w:val="none" w:sz="0" w:space="0" w:color="auto"/>
        <w:right w:val="none" w:sz="0" w:space="0" w:color="auto"/>
      </w:divBdr>
    </w:div>
    <w:div w:id="2052418920">
      <w:marLeft w:val="0"/>
      <w:marRight w:val="0"/>
      <w:marTop w:val="0"/>
      <w:marBottom w:val="0"/>
      <w:divBdr>
        <w:top w:val="none" w:sz="0" w:space="0" w:color="auto"/>
        <w:left w:val="none" w:sz="0" w:space="0" w:color="auto"/>
        <w:bottom w:val="none" w:sz="0" w:space="0" w:color="auto"/>
        <w:right w:val="none" w:sz="0" w:space="0" w:color="auto"/>
      </w:divBdr>
    </w:div>
    <w:div w:id="2052418921">
      <w:marLeft w:val="0"/>
      <w:marRight w:val="0"/>
      <w:marTop w:val="0"/>
      <w:marBottom w:val="0"/>
      <w:divBdr>
        <w:top w:val="none" w:sz="0" w:space="0" w:color="auto"/>
        <w:left w:val="none" w:sz="0" w:space="0" w:color="auto"/>
        <w:bottom w:val="none" w:sz="0" w:space="0" w:color="auto"/>
        <w:right w:val="none" w:sz="0" w:space="0" w:color="auto"/>
      </w:divBdr>
    </w:div>
    <w:div w:id="2052418941">
      <w:marLeft w:val="0"/>
      <w:marRight w:val="0"/>
      <w:marTop w:val="0"/>
      <w:marBottom w:val="0"/>
      <w:divBdr>
        <w:top w:val="none" w:sz="0" w:space="0" w:color="auto"/>
        <w:left w:val="none" w:sz="0" w:space="0" w:color="auto"/>
        <w:bottom w:val="none" w:sz="0" w:space="0" w:color="auto"/>
        <w:right w:val="none" w:sz="0" w:space="0" w:color="auto"/>
      </w:divBdr>
    </w:div>
    <w:div w:id="2052418945">
      <w:marLeft w:val="0"/>
      <w:marRight w:val="0"/>
      <w:marTop w:val="0"/>
      <w:marBottom w:val="0"/>
      <w:divBdr>
        <w:top w:val="none" w:sz="0" w:space="0" w:color="auto"/>
        <w:left w:val="none" w:sz="0" w:space="0" w:color="auto"/>
        <w:bottom w:val="none" w:sz="0" w:space="0" w:color="auto"/>
        <w:right w:val="none" w:sz="0" w:space="0" w:color="auto"/>
      </w:divBdr>
      <w:divsChild>
        <w:div w:id="2052418854">
          <w:marLeft w:val="0"/>
          <w:marRight w:val="0"/>
          <w:marTop w:val="0"/>
          <w:marBottom w:val="0"/>
          <w:divBdr>
            <w:top w:val="none" w:sz="0" w:space="0" w:color="auto"/>
            <w:left w:val="none" w:sz="0" w:space="0" w:color="auto"/>
            <w:bottom w:val="none" w:sz="0" w:space="0" w:color="auto"/>
            <w:right w:val="none" w:sz="0" w:space="0" w:color="auto"/>
          </w:divBdr>
        </w:div>
        <w:div w:id="2052418857">
          <w:marLeft w:val="0"/>
          <w:marRight w:val="0"/>
          <w:marTop w:val="0"/>
          <w:marBottom w:val="0"/>
          <w:divBdr>
            <w:top w:val="none" w:sz="0" w:space="0" w:color="auto"/>
            <w:left w:val="none" w:sz="0" w:space="0" w:color="auto"/>
            <w:bottom w:val="none" w:sz="0" w:space="0" w:color="auto"/>
            <w:right w:val="none" w:sz="0" w:space="0" w:color="auto"/>
          </w:divBdr>
        </w:div>
        <w:div w:id="2052418878">
          <w:marLeft w:val="0"/>
          <w:marRight w:val="0"/>
          <w:marTop w:val="0"/>
          <w:marBottom w:val="0"/>
          <w:divBdr>
            <w:top w:val="none" w:sz="0" w:space="0" w:color="auto"/>
            <w:left w:val="none" w:sz="0" w:space="0" w:color="auto"/>
            <w:bottom w:val="none" w:sz="0" w:space="0" w:color="auto"/>
            <w:right w:val="none" w:sz="0" w:space="0" w:color="auto"/>
          </w:divBdr>
        </w:div>
        <w:div w:id="2052418934">
          <w:marLeft w:val="0"/>
          <w:marRight w:val="0"/>
          <w:marTop w:val="0"/>
          <w:marBottom w:val="0"/>
          <w:divBdr>
            <w:top w:val="none" w:sz="0" w:space="0" w:color="auto"/>
            <w:left w:val="none" w:sz="0" w:space="0" w:color="auto"/>
            <w:bottom w:val="none" w:sz="0" w:space="0" w:color="auto"/>
            <w:right w:val="none" w:sz="0" w:space="0" w:color="auto"/>
          </w:divBdr>
        </w:div>
        <w:div w:id="2052418948">
          <w:marLeft w:val="0"/>
          <w:marRight w:val="0"/>
          <w:marTop w:val="0"/>
          <w:marBottom w:val="0"/>
          <w:divBdr>
            <w:top w:val="none" w:sz="0" w:space="0" w:color="auto"/>
            <w:left w:val="none" w:sz="0" w:space="0" w:color="auto"/>
            <w:bottom w:val="none" w:sz="0" w:space="0" w:color="auto"/>
            <w:right w:val="none" w:sz="0" w:space="0" w:color="auto"/>
          </w:divBdr>
        </w:div>
        <w:div w:id="2052418950">
          <w:marLeft w:val="0"/>
          <w:marRight w:val="0"/>
          <w:marTop w:val="0"/>
          <w:marBottom w:val="0"/>
          <w:divBdr>
            <w:top w:val="none" w:sz="0" w:space="0" w:color="auto"/>
            <w:left w:val="none" w:sz="0" w:space="0" w:color="auto"/>
            <w:bottom w:val="none" w:sz="0" w:space="0" w:color="auto"/>
            <w:right w:val="none" w:sz="0" w:space="0" w:color="auto"/>
          </w:divBdr>
        </w:div>
      </w:divsChild>
    </w:div>
    <w:div w:id="2052418951">
      <w:marLeft w:val="0"/>
      <w:marRight w:val="0"/>
      <w:marTop w:val="0"/>
      <w:marBottom w:val="0"/>
      <w:divBdr>
        <w:top w:val="none" w:sz="0" w:space="0" w:color="auto"/>
        <w:left w:val="none" w:sz="0" w:space="0" w:color="auto"/>
        <w:bottom w:val="none" w:sz="0" w:space="0" w:color="auto"/>
        <w:right w:val="none" w:sz="0" w:space="0" w:color="auto"/>
      </w:divBdr>
      <w:divsChild>
        <w:div w:id="2052418847">
          <w:marLeft w:val="0"/>
          <w:marRight w:val="0"/>
          <w:marTop w:val="0"/>
          <w:marBottom w:val="0"/>
          <w:divBdr>
            <w:top w:val="none" w:sz="0" w:space="0" w:color="auto"/>
            <w:left w:val="none" w:sz="0" w:space="0" w:color="auto"/>
            <w:bottom w:val="none" w:sz="0" w:space="0" w:color="auto"/>
            <w:right w:val="none" w:sz="0" w:space="0" w:color="auto"/>
          </w:divBdr>
        </w:div>
        <w:div w:id="2052418850">
          <w:marLeft w:val="0"/>
          <w:marRight w:val="0"/>
          <w:marTop w:val="0"/>
          <w:marBottom w:val="0"/>
          <w:divBdr>
            <w:top w:val="none" w:sz="0" w:space="0" w:color="auto"/>
            <w:left w:val="none" w:sz="0" w:space="0" w:color="auto"/>
            <w:bottom w:val="none" w:sz="0" w:space="0" w:color="auto"/>
            <w:right w:val="none" w:sz="0" w:space="0" w:color="auto"/>
          </w:divBdr>
        </w:div>
        <w:div w:id="2052418853">
          <w:marLeft w:val="0"/>
          <w:marRight w:val="0"/>
          <w:marTop w:val="0"/>
          <w:marBottom w:val="0"/>
          <w:divBdr>
            <w:top w:val="none" w:sz="0" w:space="0" w:color="auto"/>
            <w:left w:val="none" w:sz="0" w:space="0" w:color="auto"/>
            <w:bottom w:val="none" w:sz="0" w:space="0" w:color="auto"/>
            <w:right w:val="none" w:sz="0" w:space="0" w:color="auto"/>
          </w:divBdr>
        </w:div>
        <w:div w:id="2052418880">
          <w:marLeft w:val="0"/>
          <w:marRight w:val="0"/>
          <w:marTop w:val="0"/>
          <w:marBottom w:val="0"/>
          <w:divBdr>
            <w:top w:val="none" w:sz="0" w:space="0" w:color="auto"/>
            <w:left w:val="none" w:sz="0" w:space="0" w:color="auto"/>
            <w:bottom w:val="none" w:sz="0" w:space="0" w:color="auto"/>
            <w:right w:val="none" w:sz="0" w:space="0" w:color="auto"/>
          </w:divBdr>
        </w:div>
        <w:div w:id="2052418884">
          <w:marLeft w:val="0"/>
          <w:marRight w:val="0"/>
          <w:marTop w:val="0"/>
          <w:marBottom w:val="0"/>
          <w:divBdr>
            <w:top w:val="none" w:sz="0" w:space="0" w:color="auto"/>
            <w:left w:val="none" w:sz="0" w:space="0" w:color="auto"/>
            <w:bottom w:val="none" w:sz="0" w:space="0" w:color="auto"/>
            <w:right w:val="none" w:sz="0" w:space="0" w:color="auto"/>
          </w:divBdr>
        </w:div>
        <w:div w:id="2052418885">
          <w:marLeft w:val="0"/>
          <w:marRight w:val="0"/>
          <w:marTop w:val="0"/>
          <w:marBottom w:val="0"/>
          <w:divBdr>
            <w:top w:val="none" w:sz="0" w:space="0" w:color="auto"/>
            <w:left w:val="none" w:sz="0" w:space="0" w:color="auto"/>
            <w:bottom w:val="none" w:sz="0" w:space="0" w:color="auto"/>
            <w:right w:val="none" w:sz="0" w:space="0" w:color="auto"/>
          </w:divBdr>
        </w:div>
        <w:div w:id="2052418893">
          <w:marLeft w:val="0"/>
          <w:marRight w:val="0"/>
          <w:marTop w:val="0"/>
          <w:marBottom w:val="0"/>
          <w:divBdr>
            <w:top w:val="none" w:sz="0" w:space="0" w:color="auto"/>
            <w:left w:val="none" w:sz="0" w:space="0" w:color="auto"/>
            <w:bottom w:val="none" w:sz="0" w:space="0" w:color="auto"/>
            <w:right w:val="none" w:sz="0" w:space="0" w:color="auto"/>
          </w:divBdr>
        </w:div>
        <w:div w:id="2052418894">
          <w:marLeft w:val="0"/>
          <w:marRight w:val="0"/>
          <w:marTop w:val="0"/>
          <w:marBottom w:val="0"/>
          <w:divBdr>
            <w:top w:val="none" w:sz="0" w:space="0" w:color="auto"/>
            <w:left w:val="none" w:sz="0" w:space="0" w:color="auto"/>
            <w:bottom w:val="none" w:sz="0" w:space="0" w:color="auto"/>
            <w:right w:val="none" w:sz="0" w:space="0" w:color="auto"/>
          </w:divBdr>
        </w:div>
        <w:div w:id="2052418901">
          <w:marLeft w:val="0"/>
          <w:marRight w:val="0"/>
          <w:marTop w:val="0"/>
          <w:marBottom w:val="0"/>
          <w:divBdr>
            <w:top w:val="none" w:sz="0" w:space="0" w:color="auto"/>
            <w:left w:val="none" w:sz="0" w:space="0" w:color="auto"/>
            <w:bottom w:val="none" w:sz="0" w:space="0" w:color="auto"/>
            <w:right w:val="none" w:sz="0" w:space="0" w:color="auto"/>
          </w:divBdr>
        </w:div>
        <w:div w:id="2052418909">
          <w:marLeft w:val="0"/>
          <w:marRight w:val="0"/>
          <w:marTop w:val="0"/>
          <w:marBottom w:val="0"/>
          <w:divBdr>
            <w:top w:val="none" w:sz="0" w:space="0" w:color="auto"/>
            <w:left w:val="none" w:sz="0" w:space="0" w:color="auto"/>
            <w:bottom w:val="none" w:sz="0" w:space="0" w:color="auto"/>
            <w:right w:val="none" w:sz="0" w:space="0" w:color="auto"/>
          </w:divBdr>
        </w:div>
        <w:div w:id="2052418910">
          <w:marLeft w:val="0"/>
          <w:marRight w:val="0"/>
          <w:marTop w:val="0"/>
          <w:marBottom w:val="0"/>
          <w:divBdr>
            <w:top w:val="none" w:sz="0" w:space="0" w:color="auto"/>
            <w:left w:val="none" w:sz="0" w:space="0" w:color="auto"/>
            <w:bottom w:val="none" w:sz="0" w:space="0" w:color="auto"/>
            <w:right w:val="none" w:sz="0" w:space="0" w:color="auto"/>
          </w:divBdr>
        </w:div>
        <w:div w:id="2052418914">
          <w:marLeft w:val="0"/>
          <w:marRight w:val="0"/>
          <w:marTop w:val="0"/>
          <w:marBottom w:val="0"/>
          <w:divBdr>
            <w:top w:val="none" w:sz="0" w:space="0" w:color="auto"/>
            <w:left w:val="none" w:sz="0" w:space="0" w:color="auto"/>
            <w:bottom w:val="none" w:sz="0" w:space="0" w:color="auto"/>
            <w:right w:val="none" w:sz="0" w:space="0" w:color="auto"/>
          </w:divBdr>
        </w:div>
        <w:div w:id="2052418923">
          <w:marLeft w:val="0"/>
          <w:marRight w:val="0"/>
          <w:marTop w:val="0"/>
          <w:marBottom w:val="0"/>
          <w:divBdr>
            <w:top w:val="none" w:sz="0" w:space="0" w:color="auto"/>
            <w:left w:val="none" w:sz="0" w:space="0" w:color="auto"/>
            <w:bottom w:val="none" w:sz="0" w:space="0" w:color="auto"/>
            <w:right w:val="none" w:sz="0" w:space="0" w:color="auto"/>
          </w:divBdr>
        </w:div>
        <w:div w:id="2052418927">
          <w:marLeft w:val="0"/>
          <w:marRight w:val="0"/>
          <w:marTop w:val="0"/>
          <w:marBottom w:val="0"/>
          <w:divBdr>
            <w:top w:val="none" w:sz="0" w:space="0" w:color="auto"/>
            <w:left w:val="none" w:sz="0" w:space="0" w:color="auto"/>
            <w:bottom w:val="none" w:sz="0" w:space="0" w:color="auto"/>
            <w:right w:val="none" w:sz="0" w:space="0" w:color="auto"/>
          </w:divBdr>
        </w:div>
        <w:div w:id="2052418928">
          <w:marLeft w:val="0"/>
          <w:marRight w:val="0"/>
          <w:marTop w:val="0"/>
          <w:marBottom w:val="0"/>
          <w:divBdr>
            <w:top w:val="none" w:sz="0" w:space="0" w:color="auto"/>
            <w:left w:val="none" w:sz="0" w:space="0" w:color="auto"/>
            <w:bottom w:val="none" w:sz="0" w:space="0" w:color="auto"/>
            <w:right w:val="none" w:sz="0" w:space="0" w:color="auto"/>
          </w:divBdr>
        </w:div>
        <w:div w:id="2052418933">
          <w:marLeft w:val="0"/>
          <w:marRight w:val="0"/>
          <w:marTop w:val="0"/>
          <w:marBottom w:val="0"/>
          <w:divBdr>
            <w:top w:val="none" w:sz="0" w:space="0" w:color="auto"/>
            <w:left w:val="none" w:sz="0" w:space="0" w:color="auto"/>
            <w:bottom w:val="none" w:sz="0" w:space="0" w:color="auto"/>
            <w:right w:val="none" w:sz="0" w:space="0" w:color="auto"/>
          </w:divBdr>
        </w:div>
        <w:div w:id="2052418937">
          <w:marLeft w:val="0"/>
          <w:marRight w:val="0"/>
          <w:marTop w:val="0"/>
          <w:marBottom w:val="0"/>
          <w:divBdr>
            <w:top w:val="none" w:sz="0" w:space="0" w:color="auto"/>
            <w:left w:val="none" w:sz="0" w:space="0" w:color="auto"/>
            <w:bottom w:val="none" w:sz="0" w:space="0" w:color="auto"/>
            <w:right w:val="none" w:sz="0" w:space="0" w:color="auto"/>
          </w:divBdr>
        </w:div>
        <w:div w:id="2052418955">
          <w:marLeft w:val="0"/>
          <w:marRight w:val="0"/>
          <w:marTop w:val="0"/>
          <w:marBottom w:val="0"/>
          <w:divBdr>
            <w:top w:val="none" w:sz="0" w:space="0" w:color="auto"/>
            <w:left w:val="none" w:sz="0" w:space="0" w:color="auto"/>
            <w:bottom w:val="none" w:sz="0" w:space="0" w:color="auto"/>
            <w:right w:val="none" w:sz="0" w:space="0" w:color="auto"/>
          </w:divBdr>
        </w:div>
        <w:div w:id="2052418956">
          <w:marLeft w:val="0"/>
          <w:marRight w:val="0"/>
          <w:marTop w:val="0"/>
          <w:marBottom w:val="0"/>
          <w:divBdr>
            <w:top w:val="none" w:sz="0" w:space="0" w:color="auto"/>
            <w:left w:val="none" w:sz="0" w:space="0" w:color="auto"/>
            <w:bottom w:val="none" w:sz="0" w:space="0" w:color="auto"/>
            <w:right w:val="none" w:sz="0" w:space="0" w:color="auto"/>
          </w:divBdr>
        </w:div>
        <w:div w:id="2052418958">
          <w:marLeft w:val="0"/>
          <w:marRight w:val="0"/>
          <w:marTop w:val="0"/>
          <w:marBottom w:val="0"/>
          <w:divBdr>
            <w:top w:val="none" w:sz="0" w:space="0" w:color="auto"/>
            <w:left w:val="none" w:sz="0" w:space="0" w:color="auto"/>
            <w:bottom w:val="none" w:sz="0" w:space="0" w:color="auto"/>
            <w:right w:val="none" w:sz="0" w:space="0" w:color="auto"/>
          </w:divBdr>
        </w:div>
        <w:div w:id="2052418960">
          <w:marLeft w:val="0"/>
          <w:marRight w:val="0"/>
          <w:marTop w:val="0"/>
          <w:marBottom w:val="0"/>
          <w:divBdr>
            <w:top w:val="none" w:sz="0" w:space="0" w:color="auto"/>
            <w:left w:val="none" w:sz="0" w:space="0" w:color="auto"/>
            <w:bottom w:val="none" w:sz="0" w:space="0" w:color="auto"/>
            <w:right w:val="none" w:sz="0" w:space="0" w:color="auto"/>
          </w:divBdr>
        </w:div>
        <w:div w:id="2052418964">
          <w:marLeft w:val="0"/>
          <w:marRight w:val="0"/>
          <w:marTop w:val="0"/>
          <w:marBottom w:val="0"/>
          <w:divBdr>
            <w:top w:val="none" w:sz="0" w:space="0" w:color="auto"/>
            <w:left w:val="none" w:sz="0" w:space="0" w:color="auto"/>
            <w:bottom w:val="none" w:sz="0" w:space="0" w:color="auto"/>
            <w:right w:val="none" w:sz="0" w:space="0" w:color="auto"/>
          </w:divBdr>
        </w:div>
        <w:div w:id="2052418976">
          <w:marLeft w:val="0"/>
          <w:marRight w:val="0"/>
          <w:marTop w:val="0"/>
          <w:marBottom w:val="0"/>
          <w:divBdr>
            <w:top w:val="none" w:sz="0" w:space="0" w:color="auto"/>
            <w:left w:val="none" w:sz="0" w:space="0" w:color="auto"/>
            <w:bottom w:val="none" w:sz="0" w:space="0" w:color="auto"/>
            <w:right w:val="none" w:sz="0" w:space="0" w:color="auto"/>
          </w:divBdr>
        </w:div>
        <w:div w:id="2052418978">
          <w:marLeft w:val="0"/>
          <w:marRight w:val="0"/>
          <w:marTop w:val="0"/>
          <w:marBottom w:val="0"/>
          <w:divBdr>
            <w:top w:val="none" w:sz="0" w:space="0" w:color="auto"/>
            <w:left w:val="none" w:sz="0" w:space="0" w:color="auto"/>
            <w:bottom w:val="none" w:sz="0" w:space="0" w:color="auto"/>
            <w:right w:val="none" w:sz="0" w:space="0" w:color="auto"/>
          </w:divBdr>
        </w:div>
        <w:div w:id="2052418983">
          <w:marLeft w:val="0"/>
          <w:marRight w:val="0"/>
          <w:marTop w:val="0"/>
          <w:marBottom w:val="0"/>
          <w:divBdr>
            <w:top w:val="none" w:sz="0" w:space="0" w:color="auto"/>
            <w:left w:val="none" w:sz="0" w:space="0" w:color="auto"/>
            <w:bottom w:val="none" w:sz="0" w:space="0" w:color="auto"/>
            <w:right w:val="none" w:sz="0" w:space="0" w:color="auto"/>
          </w:divBdr>
        </w:div>
      </w:divsChild>
    </w:div>
    <w:div w:id="2052418952">
      <w:marLeft w:val="0"/>
      <w:marRight w:val="0"/>
      <w:marTop w:val="0"/>
      <w:marBottom w:val="0"/>
      <w:divBdr>
        <w:top w:val="none" w:sz="0" w:space="0" w:color="auto"/>
        <w:left w:val="none" w:sz="0" w:space="0" w:color="auto"/>
        <w:bottom w:val="none" w:sz="0" w:space="0" w:color="auto"/>
        <w:right w:val="none" w:sz="0" w:space="0" w:color="auto"/>
      </w:divBdr>
      <w:divsChild>
        <w:div w:id="2052418852">
          <w:marLeft w:val="0"/>
          <w:marRight w:val="0"/>
          <w:marTop w:val="0"/>
          <w:marBottom w:val="0"/>
          <w:divBdr>
            <w:top w:val="none" w:sz="0" w:space="0" w:color="auto"/>
            <w:left w:val="none" w:sz="0" w:space="0" w:color="auto"/>
            <w:bottom w:val="none" w:sz="0" w:space="0" w:color="auto"/>
            <w:right w:val="none" w:sz="0" w:space="0" w:color="auto"/>
          </w:divBdr>
        </w:div>
        <w:div w:id="2052418869">
          <w:marLeft w:val="0"/>
          <w:marRight w:val="0"/>
          <w:marTop w:val="0"/>
          <w:marBottom w:val="0"/>
          <w:divBdr>
            <w:top w:val="none" w:sz="0" w:space="0" w:color="auto"/>
            <w:left w:val="none" w:sz="0" w:space="0" w:color="auto"/>
            <w:bottom w:val="none" w:sz="0" w:space="0" w:color="auto"/>
            <w:right w:val="none" w:sz="0" w:space="0" w:color="auto"/>
          </w:divBdr>
        </w:div>
        <w:div w:id="2052418872">
          <w:marLeft w:val="0"/>
          <w:marRight w:val="0"/>
          <w:marTop w:val="0"/>
          <w:marBottom w:val="0"/>
          <w:divBdr>
            <w:top w:val="none" w:sz="0" w:space="0" w:color="auto"/>
            <w:left w:val="none" w:sz="0" w:space="0" w:color="auto"/>
            <w:bottom w:val="none" w:sz="0" w:space="0" w:color="auto"/>
            <w:right w:val="none" w:sz="0" w:space="0" w:color="auto"/>
          </w:divBdr>
        </w:div>
        <w:div w:id="2052418888">
          <w:marLeft w:val="0"/>
          <w:marRight w:val="0"/>
          <w:marTop w:val="0"/>
          <w:marBottom w:val="0"/>
          <w:divBdr>
            <w:top w:val="none" w:sz="0" w:space="0" w:color="auto"/>
            <w:left w:val="none" w:sz="0" w:space="0" w:color="auto"/>
            <w:bottom w:val="none" w:sz="0" w:space="0" w:color="auto"/>
            <w:right w:val="none" w:sz="0" w:space="0" w:color="auto"/>
          </w:divBdr>
        </w:div>
      </w:divsChild>
    </w:div>
    <w:div w:id="2052418954">
      <w:marLeft w:val="0"/>
      <w:marRight w:val="0"/>
      <w:marTop w:val="0"/>
      <w:marBottom w:val="0"/>
      <w:divBdr>
        <w:top w:val="none" w:sz="0" w:space="0" w:color="auto"/>
        <w:left w:val="none" w:sz="0" w:space="0" w:color="auto"/>
        <w:bottom w:val="none" w:sz="0" w:space="0" w:color="auto"/>
        <w:right w:val="none" w:sz="0" w:space="0" w:color="auto"/>
      </w:divBdr>
    </w:div>
    <w:div w:id="2052418963">
      <w:marLeft w:val="0"/>
      <w:marRight w:val="0"/>
      <w:marTop w:val="0"/>
      <w:marBottom w:val="0"/>
      <w:divBdr>
        <w:top w:val="none" w:sz="0" w:space="0" w:color="auto"/>
        <w:left w:val="none" w:sz="0" w:space="0" w:color="auto"/>
        <w:bottom w:val="none" w:sz="0" w:space="0" w:color="auto"/>
        <w:right w:val="none" w:sz="0" w:space="0" w:color="auto"/>
      </w:divBdr>
    </w:div>
    <w:div w:id="2052418966">
      <w:marLeft w:val="0"/>
      <w:marRight w:val="0"/>
      <w:marTop w:val="0"/>
      <w:marBottom w:val="0"/>
      <w:divBdr>
        <w:top w:val="none" w:sz="0" w:space="0" w:color="auto"/>
        <w:left w:val="none" w:sz="0" w:space="0" w:color="auto"/>
        <w:bottom w:val="none" w:sz="0" w:space="0" w:color="auto"/>
        <w:right w:val="none" w:sz="0" w:space="0" w:color="auto"/>
      </w:divBdr>
    </w:div>
    <w:div w:id="2052418967">
      <w:marLeft w:val="0"/>
      <w:marRight w:val="0"/>
      <w:marTop w:val="0"/>
      <w:marBottom w:val="0"/>
      <w:divBdr>
        <w:top w:val="none" w:sz="0" w:space="0" w:color="auto"/>
        <w:left w:val="none" w:sz="0" w:space="0" w:color="auto"/>
        <w:bottom w:val="none" w:sz="0" w:space="0" w:color="auto"/>
        <w:right w:val="none" w:sz="0" w:space="0" w:color="auto"/>
      </w:divBdr>
    </w:div>
    <w:div w:id="2052418968">
      <w:marLeft w:val="0"/>
      <w:marRight w:val="0"/>
      <w:marTop w:val="0"/>
      <w:marBottom w:val="0"/>
      <w:divBdr>
        <w:top w:val="none" w:sz="0" w:space="0" w:color="auto"/>
        <w:left w:val="none" w:sz="0" w:space="0" w:color="auto"/>
        <w:bottom w:val="none" w:sz="0" w:space="0" w:color="auto"/>
        <w:right w:val="none" w:sz="0" w:space="0" w:color="auto"/>
      </w:divBdr>
      <w:divsChild>
        <w:div w:id="2052418961">
          <w:marLeft w:val="0"/>
          <w:marRight w:val="0"/>
          <w:marTop w:val="0"/>
          <w:marBottom w:val="0"/>
          <w:divBdr>
            <w:top w:val="none" w:sz="0" w:space="0" w:color="auto"/>
            <w:left w:val="none" w:sz="0" w:space="0" w:color="auto"/>
            <w:bottom w:val="none" w:sz="0" w:space="0" w:color="auto"/>
            <w:right w:val="none" w:sz="0" w:space="0" w:color="auto"/>
          </w:divBdr>
        </w:div>
        <w:div w:id="2052418972">
          <w:marLeft w:val="0"/>
          <w:marRight w:val="0"/>
          <w:marTop w:val="0"/>
          <w:marBottom w:val="0"/>
          <w:divBdr>
            <w:top w:val="none" w:sz="0" w:space="0" w:color="auto"/>
            <w:left w:val="none" w:sz="0" w:space="0" w:color="auto"/>
            <w:bottom w:val="none" w:sz="0" w:space="0" w:color="auto"/>
            <w:right w:val="none" w:sz="0" w:space="0" w:color="auto"/>
          </w:divBdr>
        </w:div>
      </w:divsChild>
    </w:div>
    <w:div w:id="2052418971">
      <w:marLeft w:val="0"/>
      <w:marRight w:val="0"/>
      <w:marTop w:val="0"/>
      <w:marBottom w:val="0"/>
      <w:divBdr>
        <w:top w:val="none" w:sz="0" w:space="0" w:color="auto"/>
        <w:left w:val="none" w:sz="0" w:space="0" w:color="auto"/>
        <w:bottom w:val="none" w:sz="0" w:space="0" w:color="auto"/>
        <w:right w:val="none" w:sz="0" w:space="0" w:color="auto"/>
      </w:divBdr>
      <w:divsChild>
        <w:div w:id="2052418859">
          <w:marLeft w:val="0"/>
          <w:marRight w:val="0"/>
          <w:marTop w:val="0"/>
          <w:marBottom w:val="0"/>
          <w:divBdr>
            <w:top w:val="none" w:sz="0" w:space="0" w:color="auto"/>
            <w:left w:val="none" w:sz="0" w:space="0" w:color="auto"/>
            <w:bottom w:val="none" w:sz="0" w:space="0" w:color="auto"/>
            <w:right w:val="none" w:sz="0" w:space="0" w:color="auto"/>
          </w:divBdr>
        </w:div>
        <w:div w:id="2052418863">
          <w:marLeft w:val="0"/>
          <w:marRight w:val="0"/>
          <w:marTop w:val="0"/>
          <w:marBottom w:val="0"/>
          <w:divBdr>
            <w:top w:val="none" w:sz="0" w:space="0" w:color="auto"/>
            <w:left w:val="none" w:sz="0" w:space="0" w:color="auto"/>
            <w:bottom w:val="none" w:sz="0" w:space="0" w:color="auto"/>
            <w:right w:val="none" w:sz="0" w:space="0" w:color="auto"/>
          </w:divBdr>
        </w:div>
        <w:div w:id="2052418873">
          <w:marLeft w:val="0"/>
          <w:marRight w:val="0"/>
          <w:marTop w:val="0"/>
          <w:marBottom w:val="0"/>
          <w:divBdr>
            <w:top w:val="none" w:sz="0" w:space="0" w:color="auto"/>
            <w:left w:val="none" w:sz="0" w:space="0" w:color="auto"/>
            <w:bottom w:val="none" w:sz="0" w:space="0" w:color="auto"/>
            <w:right w:val="none" w:sz="0" w:space="0" w:color="auto"/>
          </w:divBdr>
        </w:div>
        <w:div w:id="2052418889">
          <w:marLeft w:val="0"/>
          <w:marRight w:val="0"/>
          <w:marTop w:val="0"/>
          <w:marBottom w:val="0"/>
          <w:divBdr>
            <w:top w:val="none" w:sz="0" w:space="0" w:color="auto"/>
            <w:left w:val="none" w:sz="0" w:space="0" w:color="auto"/>
            <w:bottom w:val="none" w:sz="0" w:space="0" w:color="auto"/>
            <w:right w:val="none" w:sz="0" w:space="0" w:color="auto"/>
          </w:divBdr>
        </w:div>
        <w:div w:id="2052418896">
          <w:marLeft w:val="0"/>
          <w:marRight w:val="0"/>
          <w:marTop w:val="0"/>
          <w:marBottom w:val="0"/>
          <w:divBdr>
            <w:top w:val="none" w:sz="0" w:space="0" w:color="auto"/>
            <w:left w:val="none" w:sz="0" w:space="0" w:color="auto"/>
            <w:bottom w:val="none" w:sz="0" w:space="0" w:color="auto"/>
            <w:right w:val="none" w:sz="0" w:space="0" w:color="auto"/>
          </w:divBdr>
        </w:div>
        <w:div w:id="2052418942">
          <w:marLeft w:val="0"/>
          <w:marRight w:val="0"/>
          <w:marTop w:val="0"/>
          <w:marBottom w:val="0"/>
          <w:divBdr>
            <w:top w:val="none" w:sz="0" w:space="0" w:color="auto"/>
            <w:left w:val="none" w:sz="0" w:space="0" w:color="auto"/>
            <w:bottom w:val="none" w:sz="0" w:space="0" w:color="auto"/>
            <w:right w:val="none" w:sz="0" w:space="0" w:color="auto"/>
          </w:divBdr>
        </w:div>
        <w:div w:id="2052418949">
          <w:marLeft w:val="0"/>
          <w:marRight w:val="0"/>
          <w:marTop w:val="0"/>
          <w:marBottom w:val="0"/>
          <w:divBdr>
            <w:top w:val="none" w:sz="0" w:space="0" w:color="auto"/>
            <w:left w:val="none" w:sz="0" w:space="0" w:color="auto"/>
            <w:bottom w:val="none" w:sz="0" w:space="0" w:color="auto"/>
            <w:right w:val="none" w:sz="0" w:space="0" w:color="auto"/>
          </w:divBdr>
        </w:div>
      </w:divsChild>
    </w:div>
    <w:div w:id="2052418974">
      <w:marLeft w:val="0"/>
      <w:marRight w:val="0"/>
      <w:marTop w:val="0"/>
      <w:marBottom w:val="0"/>
      <w:divBdr>
        <w:top w:val="none" w:sz="0" w:space="0" w:color="auto"/>
        <w:left w:val="none" w:sz="0" w:space="0" w:color="auto"/>
        <w:bottom w:val="none" w:sz="0" w:space="0" w:color="auto"/>
        <w:right w:val="none" w:sz="0" w:space="0" w:color="auto"/>
      </w:divBdr>
    </w:div>
    <w:div w:id="2052418975">
      <w:marLeft w:val="0"/>
      <w:marRight w:val="0"/>
      <w:marTop w:val="0"/>
      <w:marBottom w:val="0"/>
      <w:divBdr>
        <w:top w:val="none" w:sz="0" w:space="0" w:color="auto"/>
        <w:left w:val="none" w:sz="0" w:space="0" w:color="auto"/>
        <w:bottom w:val="none" w:sz="0" w:space="0" w:color="auto"/>
        <w:right w:val="none" w:sz="0" w:space="0" w:color="auto"/>
      </w:divBdr>
      <w:divsChild>
        <w:div w:id="2052418908">
          <w:marLeft w:val="0"/>
          <w:marRight w:val="0"/>
          <w:marTop w:val="0"/>
          <w:marBottom w:val="0"/>
          <w:divBdr>
            <w:top w:val="none" w:sz="0" w:space="0" w:color="auto"/>
            <w:left w:val="none" w:sz="0" w:space="0" w:color="auto"/>
            <w:bottom w:val="none" w:sz="0" w:space="0" w:color="auto"/>
            <w:right w:val="none" w:sz="0" w:space="0" w:color="auto"/>
          </w:divBdr>
        </w:div>
        <w:div w:id="2052418946">
          <w:marLeft w:val="0"/>
          <w:marRight w:val="0"/>
          <w:marTop w:val="0"/>
          <w:marBottom w:val="0"/>
          <w:divBdr>
            <w:top w:val="none" w:sz="0" w:space="0" w:color="auto"/>
            <w:left w:val="none" w:sz="0" w:space="0" w:color="auto"/>
            <w:bottom w:val="none" w:sz="0" w:space="0" w:color="auto"/>
            <w:right w:val="none" w:sz="0" w:space="0" w:color="auto"/>
          </w:divBdr>
        </w:div>
        <w:div w:id="2052418987">
          <w:marLeft w:val="0"/>
          <w:marRight w:val="0"/>
          <w:marTop w:val="0"/>
          <w:marBottom w:val="0"/>
          <w:divBdr>
            <w:top w:val="none" w:sz="0" w:space="0" w:color="auto"/>
            <w:left w:val="none" w:sz="0" w:space="0" w:color="auto"/>
            <w:bottom w:val="none" w:sz="0" w:space="0" w:color="auto"/>
            <w:right w:val="none" w:sz="0" w:space="0" w:color="auto"/>
          </w:divBdr>
        </w:div>
      </w:divsChild>
    </w:div>
    <w:div w:id="2052418977">
      <w:marLeft w:val="0"/>
      <w:marRight w:val="0"/>
      <w:marTop w:val="0"/>
      <w:marBottom w:val="0"/>
      <w:divBdr>
        <w:top w:val="none" w:sz="0" w:space="0" w:color="auto"/>
        <w:left w:val="none" w:sz="0" w:space="0" w:color="auto"/>
        <w:bottom w:val="none" w:sz="0" w:space="0" w:color="auto"/>
        <w:right w:val="none" w:sz="0" w:space="0" w:color="auto"/>
      </w:divBdr>
      <w:divsChild>
        <w:div w:id="2052418922">
          <w:marLeft w:val="0"/>
          <w:marRight w:val="0"/>
          <w:marTop w:val="0"/>
          <w:marBottom w:val="0"/>
          <w:divBdr>
            <w:top w:val="none" w:sz="0" w:space="0" w:color="auto"/>
            <w:left w:val="none" w:sz="0" w:space="0" w:color="auto"/>
            <w:bottom w:val="none" w:sz="0" w:space="0" w:color="auto"/>
            <w:right w:val="none" w:sz="0" w:space="0" w:color="auto"/>
          </w:divBdr>
        </w:div>
        <w:div w:id="2052418938">
          <w:marLeft w:val="0"/>
          <w:marRight w:val="0"/>
          <w:marTop w:val="0"/>
          <w:marBottom w:val="0"/>
          <w:divBdr>
            <w:top w:val="none" w:sz="0" w:space="0" w:color="auto"/>
            <w:left w:val="none" w:sz="0" w:space="0" w:color="auto"/>
            <w:bottom w:val="none" w:sz="0" w:space="0" w:color="auto"/>
            <w:right w:val="none" w:sz="0" w:space="0" w:color="auto"/>
          </w:divBdr>
        </w:div>
      </w:divsChild>
    </w:div>
    <w:div w:id="2052418979">
      <w:marLeft w:val="0"/>
      <w:marRight w:val="0"/>
      <w:marTop w:val="0"/>
      <w:marBottom w:val="0"/>
      <w:divBdr>
        <w:top w:val="none" w:sz="0" w:space="0" w:color="auto"/>
        <w:left w:val="none" w:sz="0" w:space="0" w:color="auto"/>
        <w:bottom w:val="none" w:sz="0" w:space="0" w:color="auto"/>
        <w:right w:val="none" w:sz="0" w:space="0" w:color="auto"/>
      </w:divBdr>
      <w:divsChild>
        <w:div w:id="2052418855">
          <w:marLeft w:val="0"/>
          <w:marRight w:val="0"/>
          <w:marTop w:val="0"/>
          <w:marBottom w:val="0"/>
          <w:divBdr>
            <w:top w:val="none" w:sz="0" w:space="0" w:color="auto"/>
            <w:left w:val="none" w:sz="0" w:space="0" w:color="auto"/>
            <w:bottom w:val="none" w:sz="0" w:space="0" w:color="auto"/>
            <w:right w:val="none" w:sz="0" w:space="0" w:color="auto"/>
          </w:divBdr>
        </w:div>
        <w:div w:id="2052418858">
          <w:marLeft w:val="0"/>
          <w:marRight w:val="0"/>
          <w:marTop w:val="0"/>
          <w:marBottom w:val="0"/>
          <w:divBdr>
            <w:top w:val="none" w:sz="0" w:space="0" w:color="auto"/>
            <w:left w:val="none" w:sz="0" w:space="0" w:color="auto"/>
            <w:bottom w:val="none" w:sz="0" w:space="0" w:color="auto"/>
            <w:right w:val="none" w:sz="0" w:space="0" w:color="auto"/>
          </w:divBdr>
        </w:div>
        <w:div w:id="2052418870">
          <w:marLeft w:val="0"/>
          <w:marRight w:val="0"/>
          <w:marTop w:val="0"/>
          <w:marBottom w:val="0"/>
          <w:divBdr>
            <w:top w:val="none" w:sz="0" w:space="0" w:color="auto"/>
            <w:left w:val="none" w:sz="0" w:space="0" w:color="auto"/>
            <w:bottom w:val="none" w:sz="0" w:space="0" w:color="auto"/>
            <w:right w:val="none" w:sz="0" w:space="0" w:color="auto"/>
          </w:divBdr>
        </w:div>
        <w:div w:id="2052418879">
          <w:marLeft w:val="0"/>
          <w:marRight w:val="0"/>
          <w:marTop w:val="0"/>
          <w:marBottom w:val="0"/>
          <w:divBdr>
            <w:top w:val="none" w:sz="0" w:space="0" w:color="auto"/>
            <w:left w:val="none" w:sz="0" w:space="0" w:color="auto"/>
            <w:bottom w:val="none" w:sz="0" w:space="0" w:color="auto"/>
            <w:right w:val="none" w:sz="0" w:space="0" w:color="auto"/>
          </w:divBdr>
        </w:div>
        <w:div w:id="2052418887">
          <w:marLeft w:val="0"/>
          <w:marRight w:val="0"/>
          <w:marTop w:val="0"/>
          <w:marBottom w:val="0"/>
          <w:divBdr>
            <w:top w:val="none" w:sz="0" w:space="0" w:color="auto"/>
            <w:left w:val="none" w:sz="0" w:space="0" w:color="auto"/>
            <w:bottom w:val="none" w:sz="0" w:space="0" w:color="auto"/>
            <w:right w:val="none" w:sz="0" w:space="0" w:color="auto"/>
          </w:divBdr>
        </w:div>
        <w:div w:id="2052418899">
          <w:marLeft w:val="0"/>
          <w:marRight w:val="0"/>
          <w:marTop w:val="0"/>
          <w:marBottom w:val="0"/>
          <w:divBdr>
            <w:top w:val="none" w:sz="0" w:space="0" w:color="auto"/>
            <w:left w:val="none" w:sz="0" w:space="0" w:color="auto"/>
            <w:bottom w:val="none" w:sz="0" w:space="0" w:color="auto"/>
            <w:right w:val="none" w:sz="0" w:space="0" w:color="auto"/>
          </w:divBdr>
        </w:div>
        <w:div w:id="2052418904">
          <w:marLeft w:val="0"/>
          <w:marRight w:val="0"/>
          <w:marTop w:val="0"/>
          <w:marBottom w:val="0"/>
          <w:divBdr>
            <w:top w:val="none" w:sz="0" w:space="0" w:color="auto"/>
            <w:left w:val="none" w:sz="0" w:space="0" w:color="auto"/>
            <w:bottom w:val="none" w:sz="0" w:space="0" w:color="auto"/>
            <w:right w:val="none" w:sz="0" w:space="0" w:color="auto"/>
          </w:divBdr>
        </w:div>
        <w:div w:id="2052418911">
          <w:marLeft w:val="0"/>
          <w:marRight w:val="0"/>
          <w:marTop w:val="0"/>
          <w:marBottom w:val="0"/>
          <w:divBdr>
            <w:top w:val="none" w:sz="0" w:space="0" w:color="auto"/>
            <w:left w:val="none" w:sz="0" w:space="0" w:color="auto"/>
            <w:bottom w:val="none" w:sz="0" w:space="0" w:color="auto"/>
            <w:right w:val="none" w:sz="0" w:space="0" w:color="auto"/>
          </w:divBdr>
        </w:div>
        <w:div w:id="2052418926">
          <w:marLeft w:val="0"/>
          <w:marRight w:val="0"/>
          <w:marTop w:val="0"/>
          <w:marBottom w:val="0"/>
          <w:divBdr>
            <w:top w:val="none" w:sz="0" w:space="0" w:color="auto"/>
            <w:left w:val="none" w:sz="0" w:space="0" w:color="auto"/>
            <w:bottom w:val="none" w:sz="0" w:space="0" w:color="auto"/>
            <w:right w:val="none" w:sz="0" w:space="0" w:color="auto"/>
          </w:divBdr>
        </w:div>
        <w:div w:id="2052418939">
          <w:marLeft w:val="0"/>
          <w:marRight w:val="0"/>
          <w:marTop w:val="0"/>
          <w:marBottom w:val="0"/>
          <w:divBdr>
            <w:top w:val="none" w:sz="0" w:space="0" w:color="auto"/>
            <w:left w:val="none" w:sz="0" w:space="0" w:color="auto"/>
            <w:bottom w:val="none" w:sz="0" w:space="0" w:color="auto"/>
            <w:right w:val="none" w:sz="0" w:space="0" w:color="auto"/>
          </w:divBdr>
        </w:div>
        <w:div w:id="2052418940">
          <w:marLeft w:val="0"/>
          <w:marRight w:val="0"/>
          <w:marTop w:val="0"/>
          <w:marBottom w:val="0"/>
          <w:divBdr>
            <w:top w:val="none" w:sz="0" w:space="0" w:color="auto"/>
            <w:left w:val="none" w:sz="0" w:space="0" w:color="auto"/>
            <w:bottom w:val="none" w:sz="0" w:space="0" w:color="auto"/>
            <w:right w:val="none" w:sz="0" w:space="0" w:color="auto"/>
          </w:divBdr>
        </w:div>
        <w:div w:id="2052418943">
          <w:marLeft w:val="0"/>
          <w:marRight w:val="0"/>
          <w:marTop w:val="0"/>
          <w:marBottom w:val="0"/>
          <w:divBdr>
            <w:top w:val="none" w:sz="0" w:space="0" w:color="auto"/>
            <w:left w:val="none" w:sz="0" w:space="0" w:color="auto"/>
            <w:bottom w:val="none" w:sz="0" w:space="0" w:color="auto"/>
            <w:right w:val="none" w:sz="0" w:space="0" w:color="auto"/>
          </w:divBdr>
        </w:div>
        <w:div w:id="205241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2815</Words>
  <Characters>16051</Characters>
  <Application>Microsoft Office Outlook</Application>
  <DocSecurity>0</DocSecurity>
  <Lines>0</Lines>
  <Paragraphs>0</Paragraphs>
  <ScaleCrop>false</ScaleCrop>
  <Company>Comune di Biella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COLLEDARA</dc:title>
  <dc:subject/>
  <dc:creator>Andrea Piredda</dc:creator>
  <cp:keywords/>
  <dc:description/>
  <cp:lastModifiedBy>FabSac</cp:lastModifiedBy>
  <cp:revision>3</cp:revision>
  <cp:lastPrinted>2019-04-05T10:46:00Z</cp:lastPrinted>
  <dcterms:created xsi:type="dcterms:W3CDTF">2019-04-15T09:50:00Z</dcterms:created>
  <dcterms:modified xsi:type="dcterms:W3CDTF">2019-04-17T10:42:00Z</dcterms:modified>
</cp:coreProperties>
</file>