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96" w:rsidRDefault="00372C96" w:rsidP="00FA457A"/>
    <w:p w:rsidR="009C72DA" w:rsidRDefault="009C72DA" w:rsidP="009C72DA">
      <w:pPr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i/>
          <w:color w:val="000000"/>
          <w:sz w:val="36"/>
          <w:szCs w:val="36"/>
        </w:rPr>
        <w:t>Allegato A - disciplinare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sz w:val="28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80"/>
        <w:gridCol w:w="9279"/>
      </w:tblGrid>
      <w:tr w:rsidR="009C72DA" w:rsidTr="00A15A17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C72DA" w:rsidRDefault="009C72DA" w:rsidP="00A15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-360" w:right="-340" w:firstLine="360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9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2DA" w:rsidRDefault="009C72DA" w:rsidP="00A1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>DISCIPLINARE PER LA CONCESSIONE DEL BUONO SPESA DI CUI ALL’OCDPC N. 658 DEL 29/03/2020</w:t>
            </w:r>
          </w:p>
        </w:tc>
      </w:tr>
      <w:tr w:rsidR="009C72DA" w:rsidTr="00A15A17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2DA" w:rsidRDefault="009C72DA" w:rsidP="00A1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C72DA" w:rsidRDefault="009C72DA" w:rsidP="00A1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</w:tbl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ab/>
        <w:t>I N D I C E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green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</w:t>
      </w:r>
      <w:r w:rsidR="006739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 – Oggetto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</w:t>
      </w:r>
      <w:r w:rsidR="006739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 – Definizioni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</w:t>
      </w:r>
      <w:r w:rsidR="006739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 – Importo del buono spesa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</w:t>
      </w:r>
      <w:r w:rsidR="006739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 – Modalità di concessione del buono spesa ed individuazione dei beneficiari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</w:t>
      </w:r>
      <w:r w:rsidR="006739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5 – Procedura per la concessione del buono spesa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</w:t>
      </w:r>
      <w:r w:rsidR="006739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6 – Modalità di utilizzo del buono spesa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</w:t>
      </w:r>
      <w:r w:rsidR="006739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7 – Verifica dell’utilizzo del buono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</w:t>
      </w:r>
      <w:r w:rsidR="006739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8 – Rapporti con gli esercizi commerciali</w:t>
      </w:r>
    </w:p>
    <w:p w:rsidR="00E207A7" w:rsidRPr="00E207A7" w:rsidRDefault="009C72DA" w:rsidP="00E207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E207A7">
        <w:rPr>
          <w:rFonts w:ascii="Arial" w:eastAsia="Arial" w:hAnsi="Arial" w:cs="Arial"/>
          <w:color w:val="000000"/>
          <w:sz w:val="24"/>
          <w:szCs w:val="24"/>
        </w:rPr>
        <w:t xml:space="preserve">Art. </w:t>
      </w:r>
      <w:r w:rsidR="006739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E207A7">
        <w:rPr>
          <w:rFonts w:ascii="Arial" w:eastAsia="Arial" w:hAnsi="Arial" w:cs="Arial"/>
          <w:color w:val="000000"/>
          <w:sz w:val="24"/>
          <w:szCs w:val="24"/>
        </w:rPr>
        <w:t>9</w:t>
      </w:r>
      <w:r w:rsidR="00E207A7" w:rsidRPr="00E207A7"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 w:rsidR="00E207A7" w:rsidRPr="00E207A7">
        <w:rPr>
          <w:rFonts w:ascii="Arial" w:eastAsia="Arial" w:hAnsi="Arial" w:cs="Arial"/>
          <w:color w:val="000000"/>
          <w:sz w:val="24"/>
          <w:szCs w:val="24"/>
        </w:rPr>
        <w:t xml:space="preserve"> Modalità di erogazione dei buoni spesa</w:t>
      </w:r>
    </w:p>
    <w:p w:rsidR="009C72DA" w:rsidRDefault="00E207A7" w:rsidP="006739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8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10</w:t>
      </w:r>
      <w:r w:rsidR="006739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9C72DA">
        <w:rPr>
          <w:rFonts w:ascii="Arial" w:eastAsia="Arial" w:hAnsi="Arial" w:cs="Arial"/>
          <w:color w:val="000000"/>
          <w:sz w:val="24"/>
          <w:szCs w:val="24"/>
        </w:rPr>
        <w:t>Adempimenti in materia di pubblicità, trasparenza e Informazione e rapporto con la tutela della riservatezza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</w:t>
      </w:r>
      <w:r w:rsidR="00673946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Disposizioni finali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1 – Oggetto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Il presente disciplinare regola i criteri e le modalità per la concessione dei buoni spesa di cui all’Ordinanza del Capo del Dipartimento della Protezione Civile n. 658 del 29/03/2020, adottata al fine di fronteggiare i bisogni alimentari dei nuclei familiari privi della possibilità di approvvigionarsi di generi di prima necessità, a causa dell’emergenza derivante dall’epidemia COVID-19. </w:t>
      </w:r>
    </w:p>
    <w:p w:rsidR="009C72DA" w:rsidRPr="00EE7971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Le disposizioni del presente disciplinare costituiscono quadro attuativo degli elementi di principio stabiliti dall’art. 12 della legge 241/1990 e degli obblighi di pubblicità stabiliti dagli artt. 26 e 27 del d.lgs. 33/2013.</w:t>
      </w:r>
    </w:p>
    <w:p w:rsidR="009C72DA" w:rsidRPr="00EE7971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:rsidR="009C72DA" w:rsidRPr="00EE7971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E7971">
        <w:rPr>
          <w:rFonts w:ascii="Arial" w:eastAsia="Arial" w:hAnsi="Arial" w:cs="Arial"/>
          <w:b/>
          <w:sz w:val="24"/>
          <w:szCs w:val="24"/>
        </w:rPr>
        <w:t>Art. 2 – Definizioni</w:t>
      </w:r>
    </w:p>
    <w:p w:rsidR="009C72DA" w:rsidRPr="00EE7971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9C72DA" w:rsidRPr="00EE7971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E7971">
        <w:rPr>
          <w:rFonts w:ascii="Arial" w:eastAsia="Arial" w:hAnsi="Arial" w:cs="Arial"/>
          <w:sz w:val="24"/>
          <w:szCs w:val="24"/>
        </w:rPr>
        <w:t>1. Ai fini del presente regolamento si intendono:</w:t>
      </w:r>
    </w:p>
    <w:p w:rsidR="009C72DA" w:rsidRPr="006245C5" w:rsidRDefault="009C72DA" w:rsidP="006245C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245C5">
        <w:rPr>
          <w:rFonts w:ascii="Arial" w:eastAsia="Arial" w:hAnsi="Arial" w:cs="Arial"/>
          <w:sz w:val="24"/>
          <w:szCs w:val="24"/>
        </w:rPr>
        <w:t>per</w:t>
      </w:r>
      <w:proofErr w:type="gramEnd"/>
      <w:r w:rsidRPr="006245C5">
        <w:rPr>
          <w:rFonts w:ascii="Arial" w:eastAsia="Arial" w:hAnsi="Arial" w:cs="Arial"/>
          <w:sz w:val="24"/>
          <w:szCs w:val="24"/>
        </w:rPr>
        <w:t xml:space="preserve"> “generi alimentari” si intendono i prodotti alimentari</w:t>
      </w:r>
      <w:r w:rsidR="006245C5" w:rsidRPr="006245C5">
        <w:rPr>
          <w:rFonts w:ascii="Arial" w:eastAsia="Arial" w:hAnsi="Arial" w:cs="Arial"/>
          <w:sz w:val="24"/>
          <w:szCs w:val="24"/>
        </w:rPr>
        <w:t>.</w:t>
      </w:r>
    </w:p>
    <w:p w:rsidR="009C72DA" w:rsidRDefault="009C72DA" w:rsidP="006245C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21527">
        <w:rPr>
          <w:rFonts w:ascii="Arial" w:eastAsia="Arial" w:hAnsi="Arial" w:cs="Arial"/>
          <w:sz w:val="24"/>
          <w:szCs w:val="24"/>
        </w:rPr>
        <w:t>per</w:t>
      </w:r>
      <w:proofErr w:type="gramEnd"/>
      <w:r w:rsidRPr="00421527">
        <w:rPr>
          <w:rFonts w:ascii="Arial" w:eastAsia="Arial" w:hAnsi="Arial" w:cs="Arial"/>
          <w:sz w:val="24"/>
          <w:szCs w:val="24"/>
        </w:rPr>
        <w:t xml:space="preserve"> “prodotti di prima necessità” si intendono i</w:t>
      </w:r>
      <w:r w:rsidR="00352142" w:rsidRPr="00421527">
        <w:rPr>
          <w:rFonts w:ascii="Arial" w:eastAsia="Arial" w:hAnsi="Arial" w:cs="Arial"/>
          <w:sz w:val="24"/>
          <w:szCs w:val="24"/>
        </w:rPr>
        <w:t xml:space="preserve"> farmaci, i prodotti per la salute, i</w:t>
      </w:r>
      <w:r w:rsidRPr="006245C5">
        <w:rPr>
          <w:rFonts w:ascii="Arial" w:eastAsia="Arial" w:hAnsi="Arial" w:cs="Arial"/>
          <w:sz w:val="24"/>
          <w:szCs w:val="24"/>
        </w:rPr>
        <w:t xml:space="preserve"> prodotti per l’igiene personale - ivi compresi pannolini, pannoloni, assorbenti – e prodotti per l’igiene della casa</w:t>
      </w:r>
      <w:r w:rsidR="006245C5">
        <w:rPr>
          <w:rFonts w:ascii="Arial" w:eastAsia="Arial" w:hAnsi="Arial" w:cs="Arial"/>
          <w:sz w:val="24"/>
          <w:szCs w:val="24"/>
        </w:rPr>
        <w:t>.</w:t>
      </w:r>
    </w:p>
    <w:p w:rsidR="006245C5" w:rsidRPr="006245C5" w:rsidRDefault="006245C5" w:rsidP="006245C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nucleo familiare si intende il nucleo familiare anagrafico risultante dallo stato di famiglia.</w:t>
      </w:r>
    </w:p>
    <w:p w:rsidR="009C72DA" w:rsidRPr="006245C5" w:rsidRDefault="009C72DA" w:rsidP="006245C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245C5">
        <w:rPr>
          <w:rFonts w:ascii="Arial" w:eastAsia="Arial" w:hAnsi="Arial" w:cs="Arial"/>
          <w:sz w:val="24"/>
          <w:szCs w:val="24"/>
        </w:rPr>
        <w:t>per</w:t>
      </w:r>
      <w:proofErr w:type="gramEnd"/>
      <w:r w:rsidRPr="006245C5">
        <w:rPr>
          <w:rFonts w:ascii="Arial" w:eastAsia="Arial" w:hAnsi="Arial" w:cs="Arial"/>
          <w:sz w:val="24"/>
          <w:szCs w:val="24"/>
        </w:rPr>
        <w:t xml:space="preserve"> “soggetti beneficiari”, le persone fisiche in possesso dei requisiti di cui all’art. 4 del presente disciplinare;</w:t>
      </w:r>
    </w:p>
    <w:p w:rsidR="009C72DA" w:rsidRPr="006245C5" w:rsidRDefault="009C72DA" w:rsidP="006245C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245C5">
        <w:rPr>
          <w:rFonts w:ascii="Arial" w:eastAsia="Arial" w:hAnsi="Arial" w:cs="Arial"/>
          <w:sz w:val="24"/>
          <w:szCs w:val="24"/>
        </w:rPr>
        <w:t>per</w:t>
      </w:r>
      <w:proofErr w:type="gramEnd"/>
      <w:r w:rsidRPr="006245C5">
        <w:rPr>
          <w:rFonts w:ascii="Arial" w:eastAsia="Arial" w:hAnsi="Arial" w:cs="Arial"/>
          <w:sz w:val="24"/>
          <w:szCs w:val="24"/>
        </w:rPr>
        <w:t xml:space="preserve"> “buono spesa,” il titolo spendibile negli esercizi commerciali aderenti nel Comune di </w:t>
      </w:r>
      <w:r w:rsidR="00186C62">
        <w:rPr>
          <w:rFonts w:ascii="Arial" w:eastAsia="Arial" w:hAnsi="Arial" w:cs="Arial"/>
          <w:sz w:val="24"/>
          <w:szCs w:val="24"/>
        </w:rPr>
        <w:t>Venarotta</w:t>
      </w:r>
      <w:r w:rsidRPr="006245C5">
        <w:rPr>
          <w:rFonts w:ascii="Arial" w:eastAsia="Arial" w:hAnsi="Arial" w:cs="Arial"/>
          <w:sz w:val="24"/>
          <w:szCs w:val="24"/>
        </w:rPr>
        <w:t xml:space="preserve"> pubblicati sul sito internet comunale;</w:t>
      </w:r>
    </w:p>
    <w:p w:rsidR="009C72DA" w:rsidRPr="006245C5" w:rsidRDefault="009C72DA" w:rsidP="006245C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245C5">
        <w:rPr>
          <w:rFonts w:ascii="Arial" w:eastAsia="Arial" w:hAnsi="Arial" w:cs="Arial"/>
          <w:sz w:val="24"/>
          <w:szCs w:val="24"/>
        </w:rPr>
        <w:t>per</w:t>
      </w:r>
      <w:proofErr w:type="gramEnd"/>
      <w:r w:rsidRPr="006245C5">
        <w:rPr>
          <w:rFonts w:ascii="Arial" w:eastAsia="Arial" w:hAnsi="Arial" w:cs="Arial"/>
          <w:sz w:val="24"/>
          <w:szCs w:val="24"/>
        </w:rPr>
        <w:t xml:space="preserve"> “servizi sociali”, l’ATS XXII, ente d’ambito gestore dei servizi sociali e l’ufficio servizi sociali del Comune di  </w:t>
      </w:r>
      <w:r w:rsidR="008E4212" w:rsidRPr="006245C5">
        <w:rPr>
          <w:rFonts w:ascii="Arial" w:eastAsia="Arial" w:hAnsi="Arial" w:cs="Arial"/>
          <w:sz w:val="24"/>
          <w:szCs w:val="24"/>
        </w:rPr>
        <w:t>Venarotta</w:t>
      </w:r>
      <w:r w:rsidRPr="006245C5">
        <w:rPr>
          <w:rFonts w:ascii="Arial" w:eastAsia="Arial" w:hAnsi="Arial" w:cs="Arial"/>
          <w:sz w:val="24"/>
          <w:szCs w:val="24"/>
        </w:rPr>
        <w:t>.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 – Importo del buono spesa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Pr="00EE7971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E7971">
        <w:rPr>
          <w:rFonts w:ascii="Arial" w:eastAsia="Arial" w:hAnsi="Arial" w:cs="Arial"/>
          <w:sz w:val="24"/>
          <w:szCs w:val="24"/>
        </w:rPr>
        <w:t>1.</w:t>
      </w:r>
      <w:r w:rsidR="00787D31">
        <w:rPr>
          <w:rFonts w:ascii="Arial" w:eastAsia="Arial" w:hAnsi="Arial" w:cs="Arial"/>
          <w:sz w:val="24"/>
          <w:szCs w:val="24"/>
        </w:rPr>
        <w:t xml:space="preserve"> </w:t>
      </w:r>
      <w:r w:rsidRPr="00EE7971">
        <w:rPr>
          <w:rFonts w:ascii="Arial" w:eastAsia="Arial" w:hAnsi="Arial" w:cs="Arial"/>
          <w:sz w:val="24"/>
          <w:szCs w:val="24"/>
        </w:rPr>
        <w:t xml:space="preserve">L’erogazione dei buoni spesa, del valore nominale di €. 25,00 </w:t>
      </w:r>
      <w:proofErr w:type="gramStart"/>
      <w:r w:rsidRPr="00EE7971">
        <w:rPr>
          <w:rFonts w:ascii="Arial" w:eastAsia="Arial" w:hAnsi="Arial" w:cs="Arial"/>
          <w:sz w:val="24"/>
          <w:szCs w:val="24"/>
        </w:rPr>
        <w:t>ciascuno,  è</w:t>
      </w:r>
      <w:proofErr w:type="gramEnd"/>
      <w:r w:rsidRPr="00EE7971">
        <w:rPr>
          <w:rFonts w:ascii="Arial" w:eastAsia="Arial" w:hAnsi="Arial" w:cs="Arial"/>
          <w:sz w:val="24"/>
          <w:szCs w:val="24"/>
        </w:rPr>
        <w:t xml:space="preserve"> </w:t>
      </w:r>
      <w:r w:rsidRPr="00EE7971">
        <w:rPr>
          <w:rFonts w:ascii="Arial" w:eastAsia="Arial" w:hAnsi="Arial" w:cs="Arial"/>
          <w:i/>
          <w:sz w:val="24"/>
          <w:szCs w:val="24"/>
        </w:rPr>
        <w:t>una tantum</w:t>
      </w:r>
      <w:r w:rsidRPr="00EE7971">
        <w:rPr>
          <w:rFonts w:ascii="Arial" w:eastAsia="Arial" w:hAnsi="Arial" w:cs="Arial"/>
          <w:sz w:val="24"/>
          <w:szCs w:val="24"/>
        </w:rPr>
        <w:t xml:space="preserve"> e l’importo complessivo massimo spettante a ciascun nucleo familiare avente diritto è determinato come segue:</w:t>
      </w:r>
    </w:p>
    <w:p w:rsidR="009C72DA" w:rsidRPr="00EE7971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837"/>
      </w:tblGrid>
      <w:tr w:rsidR="009C72DA" w:rsidRPr="00EE7971" w:rsidTr="00A15A17">
        <w:tc>
          <w:tcPr>
            <w:tcW w:w="6941" w:type="dxa"/>
          </w:tcPr>
          <w:p w:rsidR="009C72DA" w:rsidRPr="00EE7971" w:rsidRDefault="009C72DA" w:rsidP="00A1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b/>
                <w:sz w:val="24"/>
                <w:szCs w:val="24"/>
              </w:rPr>
              <w:t>COMPOSIZIONE DEL NUCLEO FAMILIARE</w:t>
            </w:r>
          </w:p>
        </w:tc>
        <w:tc>
          <w:tcPr>
            <w:tcW w:w="2837" w:type="dxa"/>
          </w:tcPr>
          <w:p w:rsidR="009C72DA" w:rsidRPr="00EE7971" w:rsidRDefault="009C72DA" w:rsidP="009C7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b/>
                <w:sz w:val="24"/>
                <w:szCs w:val="24"/>
              </w:rPr>
              <w:t>IMPORTO</w:t>
            </w:r>
          </w:p>
        </w:tc>
      </w:tr>
      <w:tr w:rsidR="009C72DA" w:rsidRPr="00EE7971" w:rsidTr="00A15A17">
        <w:tc>
          <w:tcPr>
            <w:tcW w:w="6941" w:type="dxa"/>
          </w:tcPr>
          <w:p w:rsidR="009C72DA" w:rsidRPr="00EE7971" w:rsidRDefault="009C72DA" w:rsidP="00A1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NUCLEI con 1 persona </w:t>
            </w:r>
          </w:p>
        </w:tc>
        <w:tc>
          <w:tcPr>
            <w:tcW w:w="2837" w:type="dxa"/>
          </w:tcPr>
          <w:p w:rsidR="009C72DA" w:rsidRPr="00EE7971" w:rsidRDefault="00AF0671" w:rsidP="00AF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€ 150</w:t>
            </w:r>
            <w:r w:rsidR="009C72DA"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9C72DA" w:rsidRPr="00EE7971" w:rsidTr="00A15A17">
        <w:tc>
          <w:tcPr>
            <w:tcW w:w="6941" w:type="dxa"/>
          </w:tcPr>
          <w:p w:rsidR="009C72DA" w:rsidRPr="00EE7971" w:rsidRDefault="009C72DA" w:rsidP="00A1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NUCLEI con 2 persone </w:t>
            </w:r>
          </w:p>
        </w:tc>
        <w:tc>
          <w:tcPr>
            <w:tcW w:w="2837" w:type="dxa"/>
          </w:tcPr>
          <w:p w:rsidR="009C72DA" w:rsidRPr="00EE7971" w:rsidRDefault="009C72DA" w:rsidP="00AF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>€ 2</w:t>
            </w:r>
            <w:r w:rsidR="00AF0671">
              <w:rPr>
                <w:rFonts w:ascii="Arial" w:eastAsia="Arial" w:hAnsi="Arial" w:cs="Arial"/>
                <w:sz w:val="24"/>
                <w:szCs w:val="24"/>
              </w:rPr>
              <w:t>00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9C72DA" w:rsidRPr="00EE7971" w:rsidTr="00A15A17">
        <w:tc>
          <w:tcPr>
            <w:tcW w:w="6941" w:type="dxa"/>
          </w:tcPr>
          <w:p w:rsidR="009C72DA" w:rsidRPr="00EE7971" w:rsidRDefault="009C72DA" w:rsidP="00A1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>NUCLEI con 3 persone</w:t>
            </w:r>
          </w:p>
        </w:tc>
        <w:tc>
          <w:tcPr>
            <w:tcW w:w="2837" w:type="dxa"/>
          </w:tcPr>
          <w:p w:rsidR="009C72DA" w:rsidRPr="00EE7971" w:rsidRDefault="00AF0671" w:rsidP="00AF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€. 250</w:t>
            </w:r>
            <w:r w:rsidR="009C72DA"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9C72DA" w:rsidRPr="00EE7971" w:rsidTr="00A15A17">
        <w:tc>
          <w:tcPr>
            <w:tcW w:w="6941" w:type="dxa"/>
          </w:tcPr>
          <w:p w:rsidR="009C72DA" w:rsidRPr="00EE7971" w:rsidRDefault="009C72DA" w:rsidP="00A1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>NUCLEI con 4 persone</w:t>
            </w:r>
          </w:p>
        </w:tc>
        <w:tc>
          <w:tcPr>
            <w:tcW w:w="2837" w:type="dxa"/>
          </w:tcPr>
          <w:p w:rsidR="009C72DA" w:rsidRPr="00EE7971" w:rsidRDefault="009C72DA" w:rsidP="00AF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>€. 3</w:t>
            </w:r>
            <w:r w:rsidR="00AF0671">
              <w:rPr>
                <w:rFonts w:ascii="Arial" w:eastAsia="Arial" w:hAnsi="Arial" w:cs="Arial"/>
                <w:sz w:val="24"/>
                <w:szCs w:val="24"/>
              </w:rPr>
              <w:t>00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9C72DA" w:rsidRPr="00EE7971" w:rsidTr="00A15A17">
        <w:tc>
          <w:tcPr>
            <w:tcW w:w="6941" w:type="dxa"/>
          </w:tcPr>
          <w:p w:rsidR="009C72DA" w:rsidRPr="00EE7971" w:rsidRDefault="009C72DA" w:rsidP="00AF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NUCLEI con 5 persone </w:t>
            </w:r>
          </w:p>
        </w:tc>
        <w:tc>
          <w:tcPr>
            <w:tcW w:w="2837" w:type="dxa"/>
          </w:tcPr>
          <w:p w:rsidR="009C72DA" w:rsidRPr="00EE7971" w:rsidRDefault="009C72DA" w:rsidP="00AF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>€</w:t>
            </w:r>
            <w:r w:rsidR="00AF0671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F0671">
              <w:rPr>
                <w:rFonts w:ascii="Arial" w:eastAsia="Arial" w:hAnsi="Arial" w:cs="Arial"/>
                <w:sz w:val="24"/>
                <w:szCs w:val="24"/>
              </w:rPr>
              <w:t>350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AF0671" w:rsidRPr="00EE7971" w:rsidTr="00A15A17">
        <w:tc>
          <w:tcPr>
            <w:tcW w:w="6941" w:type="dxa"/>
          </w:tcPr>
          <w:p w:rsidR="00AF0671" w:rsidRPr="00EE7971" w:rsidRDefault="00AF0671" w:rsidP="00AF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NUCLEI con 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 persone </w:t>
            </w:r>
          </w:p>
        </w:tc>
        <w:tc>
          <w:tcPr>
            <w:tcW w:w="2837" w:type="dxa"/>
          </w:tcPr>
          <w:p w:rsidR="00AF0671" w:rsidRPr="00EE7971" w:rsidRDefault="00AF0671" w:rsidP="00AF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>€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400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AF0671" w:rsidRPr="00EE7971" w:rsidTr="00A15A17">
        <w:tc>
          <w:tcPr>
            <w:tcW w:w="6941" w:type="dxa"/>
          </w:tcPr>
          <w:p w:rsidR="00AF0671" w:rsidRPr="00EE7971" w:rsidRDefault="00692063" w:rsidP="0069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NUCLEI con </w:t>
            </w:r>
            <w:r>
              <w:rPr>
                <w:rFonts w:ascii="Arial" w:eastAsia="Arial" w:hAnsi="Arial" w:cs="Arial"/>
                <w:sz w:val="24"/>
                <w:szCs w:val="24"/>
              </w:rPr>
              <w:t>7 o più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 persone</w:t>
            </w:r>
          </w:p>
        </w:tc>
        <w:tc>
          <w:tcPr>
            <w:tcW w:w="2837" w:type="dxa"/>
          </w:tcPr>
          <w:p w:rsidR="00AF0671" w:rsidRPr="00EE7971" w:rsidRDefault="00692063" w:rsidP="0069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>€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</w:tbl>
    <w:p w:rsidR="009C72DA" w:rsidRPr="00EE7971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C72DA" w:rsidRPr="00EE7971" w:rsidRDefault="009C72DA" w:rsidP="009C72DA">
      <w:pPr>
        <w:pStyle w:val="PreformattatoHTML"/>
        <w:jc w:val="both"/>
        <w:rPr>
          <w:rFonts w:ascii="Arial" w:eastAsia="Arial" w:hAnsi="Arial" w:cs="Arial"/>
          <w:sz w:val="24"/>
          <w:szCs w:val="24"/>
        </w:rPr>
      </w:pPr>
      <w:r w:rsidRPr="00EE7971">
        <w:rPr>
          <w:rFonts w:ascii="Arial" w:eastAsia="Arial" w:hAnsi="Arial" w:cs="Arial"/>
          <w:sz w:val="24"/>
          <w:szCs w:val="24"/>
        </w:rPr>
        <w:t>I buoni spesa vengono assegnati con priorità ai nuclei familiari non già assegnatari di sostegno pubblico, come disposto all’articolo 2 comma 6 dell’OCDPC n. 654 del 29/03/2020.</w:t>
      </w:r>
    </w:p>
    <w:p w:rsidR="009C72DA" w:rsidRPr="00EE7971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E7971">
        <w:rPr>
          <w:rFonts w:ascii="Arial" w:eastAsia="Arial" w:hAnsi="Arial" w:cs="Arial"/>
          <w:sz w:val="24"/>
          <w:szCs w:val="24"/>
        </w:rPr>
        <w:t>Una volta soddisfatti gli aventi diritto con priorità si procederà a ripartire i buoni residui tra gli altri aventi diritto, riproporzionando, eventualmente, gli importi di cui in tabella nel caso di domande ammissibili complessivamente di importo superiore alla somma residua a disposizione del Comune.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Pr="005C6C58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C6C58">
        <w:rPr>
          <w:rFonts w:ascii="Arial" w:eastAsia="Arial" w:hAnsi="Arial" w:cs="Arial"/>
          <w:b/>
          <w:color w:val="000000"/>
          <w:sz w:val="24"/>
          <w:szCs w:val="24"/>
        </w:rPr>
        <w:t>Art. 4 – Modalità di concessione del buono spesa ed individuazione dei beneficiari</w:t>
      </w:r>
    </w:p>
    <w:p w:rsidR="009C72DA" w:rsidRPr="005C6C58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9C72DA" w:rsidRDefault="009C72DA" w:rsidP="009C7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5C6C58">
        <w:rPr>
          <w:rFonts w:ascii="Arial" w:eastAsia="Arial" w:hAnsi="Arial" w:cs="Arial"/>
          <w:bCs/>
          <w:color w:val="000000"/>
          <w:sz w:val="24"/>
          <w:szCs w:val="24"/>
        </w:rPr>
        <w:t>I beneficiari sono individuati</w:t>
      </w:r>
      <w:r w:rsidRPr="005C6C58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5C6C58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su istanza di parte</w:t>
      </w:r>
      <w:r w:rsidRPr="005C6C58">
        <w:rPr>
          <w:rFonts w:ascii="Arial" w:eastAsia="Arial" w:hAnsi="Arial" w:cs="Arial"/>
          <w:bCs/>
          <w:color w:val="000000"/>
          <w:sz w:val="24"/>
          <w:szCs w:val="24"/>
        </w:rPr>
        <w:t>, in coerenza ai principi definiti dall’OCDPC n. 658 del 29/03/2020 e, pertanto, tenendo conto dei nuclei familiari più esposti ai rischi economici derivanti dall’emergenza epidemiologica da virus COVID-19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; </w:t>
      </w:r>
      <w:r w:rsidRPr="00FE13A6">
        <w:rPr>
          <w:rFonts w:ascii="Arial" w:eastAsia="Arial" w:hAnsi="Arial" w:cs="Arial"/>
          <w:bCs/>
          <w:color w:val="000000"/>
          <w:sz w:val="24"/>
          <w:szCs w:val="24"/>
        </w:rPr>
        <w:t>e di quanto di cui al presente disciplinare.</w:t>
      </w:r>
    </w:p>
    <w:p w:rsidR="009C72DA" w:rsidRPr="00FE13A6" w:rsidRDefault="009C72DA" w:rsidP="009C7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FE13A6">
        <w:rPr>
          <w:rFonts w:ascii="Arial" w:eastAsia="Arial" w:hAnsi="Arial" w:cs="Arial"/>
          <w:bCs/>
          <w:color w:val="000000"/>
          <w:sz w:val="24"/>
          <w:szCs w:val="24"/>
        </w:rPr>
        <w:t xml:space="preserve">Per poter presentare istanza è necessario avere la residenza anagrafica nel Comune di </w:t>
      </w:r>
      <w:r w:rsidR="00692063">
        <w:rPr>
          <w:rFonts w:ascii="Arial" w:eastAsia="Arial" w:hAnsi="Arial" w:cs="Arial"/>
          <w:bCs/>
          <w:color w:val="000000"/>
          <w:sz w:val="24"/>
          <w:szCs w:val="24"/>
        </w:rPr>
        <w:t>Venarotta.</w:t>
      </w:r>
    </w:p>
    <w:p w:rsidR="009C72DA" w:rsidRPr="00FE13A6" w:rsidRDefault="009C72DA" w:rsidP="009C7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FE13A6">
        <w:rPr>
          <w:rFonts w:ascii="Arial" w:eastAsia="Arial" w:hAnsi="Arial" w:cs="Arial"/>
          <w:bCs/>
          <w:color w:val="000000"/>
          <w:sz w:val="24"/>
          <w:szCs w:val="24"/>
        </w:rPr>
        <w:t>Ai fini dell’assegnazione dei buoni spesa, è la presentazione</w:t>
      </w:r>
      <w:r w:rsidRPr="00FE13A6">
        <w:rPr>
          <w:rFonts w:ascii="Arial" w:eastAsia="Arial" w:hAnsi="Arial" w:cs="Arial"/>
          <w:color w:val="000000"/>
          <w:sz w:val="24"/>
          <w:szCs w:val="24"/>
        </w:rPr>
        <w:t xml:space="preserve"> di una autocertificazione ai sensi del D.P.R. n. 445/2000 in cui si dichiari:</w:t>
      </w:r>
    </w:p>
    <w:p w:rsidR="009C72DA" w:rsidRPr="00FE13A6" w:rsidRDefault="009C72DA" w:rsidP="009C72DA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/>
        </w:rPr>
      </w:pPr>
      <w:r w:rsidRPr="00FE13A6">
        <w:rPr>
          <w:rFonts w:ascii="Arial" w:eastAsia="Arial" w:hAnsi="Arial" w:cs="Arial"/>
          <w:color w:val="000000"/>
        </w:rPr>
        <w:t xml:space="preserve">Di essere residente nel Comune di </w:t>
      </w:r>
      <w:r w:rsidR="00692063">
        <w:rPr>
          <w:rFonts w:ascii="Arial" w:eastAsia="Arial" w:hAnsi="Arial" w:cs="Arial"/>
          <w:color w:val="000000"/>
        </w:rPr>
        <w:t>Venarotta</w:t>
      </w:r>
      <w:r w:rsidR="00787D31">
        <w:rPr>
          <w:rFonts w:ascii="Arial" w:eastAsia="Arial" w:hAnsi="Arial" w:cs="Arial"/>
          <w:color w:val="000000"/>
        </w:rPr>
        <w:t>.</w:t>
      </w:r>
    </w:p>
    <w:p w:rsidR="009C72DA" w:rsidRPr="00117F66" w:rsidRDefault="009C72DA" w:rsidP="009C72DA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/>
        </w:rPr>
      </w:pPr>
      <w:r w:rsidRPr="00117F66">
        <w:rPr>
          <w:rFonts w:ascii="Arial" w:eastAsia="Arial" w:hAnsi="Arial" w:cs="Arial"/>
          <w:color w:val="000000"/>
        </w:rPr>
        <w:t>La propria condizione di disagio conseguente all’attuale emergenza, illustrando sinteticamente le motivazioni delle condizioni economiche svantaggiate che saranno valutate ai fini della definizione della partecipazione</w:t>
      </w:r>
      <w:r w:rsidR="00787D31">
        <w:rPr>
          <w:rFonts w:ascii="Arial" w:eastAsia="Arial" w:hAnsi="Arial" w:cs="Arial"/>
          <w:color w:val="000000"/>
        </w:rPr>
        <w:t>.</w:t>
      </w:r>
    </w:p>
    <w:p w:rsidR="00F30E20" w:rsidRPr="00787D31" w:rsidRDefault="009C72DA" w:rsidP="00787D3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/>
        </w:rPr>
      </w:pPr>
      <w:r w:rsidRPr="00F30E20">
        <w:rPr>
          <w:rFonts w:ascii="Arial" w:eastAsia="Arial" w:hAnsi="Arial" w:cs="Arial"/>
          <w:color w:val="000000"/>
        </w:rPr>
        <w:t xml:space="preserve">L’importo delle entrate di qualsiasi genere (stipendio, pensione, pensione sociale, cassa integrazione ordinaria o in deroga, pensione di inabilità/invalidità, indennità di disoccupazione, reddito di cittadinanza, CAS, altro) che il nucleo familiare abbia percepito nel mese di </w:t>
      </w:r>
      <w:r w:rsidR="00787D31">
        <w:rPr>
          <w:rFonts w:ascii="Arial" w:eastAsia="Arial" w:hAnsi="Arial" w:cs="Arial"/>
          <w:color w:val="000000"/>
        </w:rPr>
        <w:t>aprile</w:t>
      </w:r>
      <w:r w:rsidRPr="00787D31">
        <w:rPr>
          <w:rFonts w:ascii="Arial" w:eastAsia="Arial" w:hAnsi="Arial" w:cs="Arial"/>
          <w:color w:val="000000"/>
        </w:rPr>
        <w:t xml:space="preserve"> 2020, al netto del pagamento di eventuali canoni di locazione, sulla base di contratti debitamente registrati</w:t>
      </w:r>
      <w:r w:rsidR="00F30E20" w:rsidRPr="00787D31">
        <w:rPr>
          <w:rFonts w:ascii="Arial" w:eastAsia="Arial" w:hAnsi="Arial" w:cs="Arial"/>
          <w:color w:val="000000"/>
        </w:rPr>
        <w:t>.</w:t>
      </w:r>
    </w:p>
    <w:p w:rsidR="009C72DA" w:rsidRPr="00F30E20" w:rsidRDefault="009C72DA" w:rsidP="007C50FD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/>
        </w:rPr>
      </w:pPr>
      <w:r w:rsidRPr="00F30E20">
        <w:rPr>
          <w:rFonts w:ascii="Arial" w:eastAsia="Arial" w:hAnsi="Arial" w:cs="Arial"/>
          <w:color w:val="000000"/>
        </w:rPr>
        <w:t xml:space="preserve">La giacenza complessiva del nucleo familiare </w:t>
      </w:r>
      <w:r w:rsidR="00CA4876">
        <w:rPr>
          <w:rFonts w:ascii="Arial" w:eastAsia="Arial" w:hAnsi="Arial" w:cs="Arial"/>
          <w:color w:val="000000"/>
        </w:rPr>
        <w:t xml:space="preserve">su </w:t>
      </w:r>
      <w:r w:rsidR="00CA4876" w:rsidRPr="00CA4876">
        <w:rPr>
          <w:rFonts w:ascii="Arial" w:eastAsia="Arial" w:hAnsi="Arial" w:cs="Arial"/>
          <w:color w:val="000000"/>
        </w:rPr>
        <w:t>conti correnti con somme disponibili non vincolate fino a €. 10.000 esclusi i conti, buoni, libretti e depositi intestati a minori.</w:t>
      </w:r>
    </w:p>
    <w:p w:rsidR="009C72DA" w:rsidRPr="00117F66" w:rsidRDefault="009C72DA" w:rsidP="009C72DA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/>
        </w:rPr>
      </w:pPr>
      <w:r w:rsidRPr="00117F66">
        <w:rPr>
          <w:rFonts w:ascii="Arial" w:eastAsia="Arial" w:hAnsi="Arial" w:cs="Arial"/>
          <w:color w:val="000000"/>
        </w:rPr>
        <w:t>Che nessuno dei membri del nucleo familiare dell’istante ha fatto o farà richiesta presso altro Comune dei buoni spesa oggetto della richiesta</w:t>
      </w:r>
    </w:p>
    <w:p w:rsidR="009C72DA" w:rsidRPr="00117F66" w:rsidRDefault="009C72DA" w:rsidP="009C72DA">
      <w:pPr>
        <w:spacing w:line="276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Pr="00117F66" w:rsidRDefault="009C72DA" w:rsidP="009C72DA">
      <w:pPr>
        <w:pStyle w:val="Paragrafoelenco"/>
        <w:numPr>
          <w:ilvl w:val="0"/>
          <w:numId w:val="2"/>
        </w:numPr>
        <w:spacing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17F66">
        <w:rPr>
          <w:rFonts w:ascii="Arial" w:eastAsia="Arial" w:hAnsi="Arial" w:cs="Arial"/>
          <w:color w:val="000000"/>
          <w:sz w:val="24"/>
          <w:szCs w:val="24"/>
        </w:rPr>
        <w:t>Sono esclusi dal buono spesa:</w:t>
      </w:r>
    </w:p>
    <w:p w:rsidR="00692063" w:rsidRPr="00692063" w:rsidRDefault="009C72DA" w:rsidP="00692063">
      <w:pPr>
        <w:pStyle w:val="Didefault"/>
        <w:numPr>
          <w:ilvl w:val="0"/>
          <w:numId w:val="5"/>
        </w:numPr>
        <w:jc w:val="both"/>
        <w:rPr>
          <w:rFonts w:ascii="Calibri" w:eastAsia="Times" w:hAnsi="Calibri" w:cs="Calibri"/>
          <w:b/>
          <w:bCs/>
          <w:sz w:val="24"/>
          <w:szCs w:val="24"/>
          <w:u w:val="single"/>
        </w:rPr>
      </w:pPr>
      <w:proofErr w:type="gramStart"/>
      <w:r w:rsidRPr="00324923">
        <w:rPr>
          <w:rFonts w:ascii="Arial" w:eastAsia="Arial" w:hAnsi="Arial" w:cs="Arial"/>
          <w:sz w:val="24"/>
          <w:szCs w:val="24"/>
        </w:rPr>
        <w:t>i</w:t>
      </w:r>
      <w:proofErr w:type="gramEnd"/>
      <w:r w:rsidRPr="00324923">
        <w:rPr>
          <w:rFonts w:ascii="Arial" w:eastAsia="Arial" w:hAnsi="Arial" w:cs="Arial"/>
          <w:sz w:val="24"/>
          <w:szCs w:val="24"/>
        </w:rPr>
        <w:t xml:space="preserve"> nuclei familiari per i quali l’importo delle entrate </w:t>
      </w:r>
      <w:r>
        <w:rPr>
          <w:rFonts w:ascii="Arial" w:eastAsia="Arial" w:hAnsi="Arial" w:cs="Arial"/>
          <w:sz w:val="24"/>
          <w:szCs w:val="24"/>
        </w:rPr>
        <w:t xml:space="preserve">di qualsiasi genere </w:t>
      </w:r>
      <w:r w:rsidRPr="00324923">
        <w:rPr>
          <w:rFonts w:ascii="Arial" w:eastAsia="Arial" w:hAnsi="Arial" w:cs="Arial"/>
          <w:sz w:val="24"/>
          <w:szCs w:val="24"/>
        </w:rPr>
        <w:t xml:space="preserve">relative al mese di </w:t>
      </w:r>
      <w:r w:rsidR="00787D31">
        <w:rPr>
          <w:rFonts w:ascii="Arial" w:eastAsia="Arial" w:hAnsi="Arial" w:cs="Arial"/>
          <w:sz w:val="24"/>
          <w:szCs w:val="24"/>
        </w:rPr>
        <w:t>aprile</w:t>
      </w:r>
      <w:r w:rsidRPr="00324923">
        <w:rPr>
          <w:rFonts w:ascii="Arial" w:eastAsia="Arial" w:hAnsi="Arial" w:cs="Arial"/>
          <w:sz w:val="24"/>
          <w:szCs w:val="24"/>
        </w:rPr>
        <w:t xml:space="preserve"> 2020 sia superiore a</w:t>
      </w:r>
      <w:r w:rsidR="00692063" w:rsidRPr="00692063">
        <w:rPr>
          <w:sz w:val="24"/>
          <w:szCs w:val="24"/>
        </w:rPr>
        <w:t xml:space="preserve"> </w:t>
      </w:r>
    </w:p>
    <w:p w:rsidR="00692063" w:rsidRPr="00B84A9C" w:rsidRDefault="00BE71BE" w:rsidP="00B84A9C">
      <w:pPr>
        <w:pStyle w:val="NormaleWeb"/>
        <w:numPr>
          <w:ilvl w:val="0"/>
          <w:numId w:val="7"/>
        </w:numPr>
        <w:spacing w:before="0" w:beforeAutospacing="0" w:after="0" w:afterAutospacing="0"/>
        <w:ind w:firstLine="55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€.    9</w:t>
      </w:r>
      <w:r w:rsidR="00692063" w:rsidRPr="00B84A9C">
        <w:rPr>
          <w:rFonts w:ascii="Arial" w:eastAsia="Arial" w:hAnsi="Arial" w:cs="Arial"/>
          <w:color w:val="000000"/>
        </w:rPr>
        <w:t xml:space="preserve">00,00 </w:t>
      </w:r>
      <w:r w:rsidR="00B84A9C">
        <w:rPr>
          <w:rFonts w:ascii="Arial" w:eastAsia="Arial" w:hAnsi="Arial" w:cs="Arial"/>
          <w:color w:val="000000"/>
        </w:rPr>
        <w:t xml:space="preserve">    nuclei familiari fino</w:t>
      </w:r>
      <w:r w:rsidR="00692063" w:rsidRPr="00B84A9C">
        <w:rPr>
          <w:rFonts w:ascii="Arial" w:eastAsia="Arial" w:hAnsi="Arial" w:cs="Arial"/>
          <w:color w:val="000000"/>
        </w:rPr>
        <w:t xml:space="preserve"> a n. </w:t>
      </w:r>
      <w:proofErr w:type="gramStart"/>
      <w:r w:rsidR="00692063" w:rsidRPr="00B84A9C">
        <w:rPr>
          <w:rFonts w:ascii="Arial" w:eastAsia="Arial" w:hAnsi="Arial" w:cs="Arial"/>
          <w:color w:val="000000"/>
        </w:rPr>
        <w:t>2  componenti</w:t>
      </w:r>
      <w:proofErr w:type="gramEnd"/>
    </w:p>
    <w:p w:rsidR="00692063" w:rsidRPr="00B84A9C" w:rsidRDefault="00692063" w:rsidP="00B84A9C">
      <w:pPr>
        <w:pStyle w:val="NormaleWeb"/>
        <w:numPr>
          <w:ilvl w:val="0"/>
          <w:numId w:val="7"/>
        </w:numPr>
        <w:spacing w:before="0" w:beforeAutospacing="0" w:after="0" w:afterAutospacing="0"/>
        <w:ind w:firstLine="556"/>
        <w:jc w:val="both"/>
        <w:rPr>
          <w:rFonts w:ascii="Arial" w:eastAsia="Arial" w:hAnsi="Arial" w:cs="Arial"/>
          <w:color w:val="000000"/>
        </w:rPr>
      </w:pPr>
      <w:r w:rsidRPr="00B84A9C">
        <w:rPr>
          <w:rFonts w:ascii="Arial" w:eastAsia="Arial" w:hAnsi="Arial" w:cs="Arial"/>
          <w:color w:val="000000"/>
        </w:rPr>
        <w:t xml:space="preserve">€. </w:t>
      </w:r>
      <w:r w:rsidR="00BE71BE">
        <w:rPr>
          <w:rFonts w:ascii="Arial" w:eastAsia="Arial" w:hAnsi="Arial" w:cs="Arial"/>
          <w:color w:val="000000"/>
        </w:rPr>
        <w:t>1.300</w:t>
      </w:r>
      <w:r w:rsidRPr="00B84A9C">
        <w:rPr>
          <w:rFonts w:ascii="Arial" w:eastAsia="Arial" w:hAnsi="Arial" w:cs="Arial"/>
          <w:color w:val="000000"/>
        </w:rPr>
        <w:t>,00     nuclei familiari fino a n. 4 componenti</w:t>
      </w:r>
    </w:p>
    <w:p w:rsidR="00692063" w:rsidRPr="00B84A9C" w:rsidRDefault="00692063" w:rsidP="00B84A9C">
      <w:pPr>
        <w:pStyle w:val="NormaleWeb"/>
        <w:numPr>
          <w:ilvl w:val="0"/>
          <w:numId w:val="7"/>
        </w:numPr>
        <w:spacing w:before="0" w:beforeAutospacing="0" w:after="0" w:afterAutospacing="0"/>
        <w:ind w:firstLine="556"/>
        <w:jc w:val="both"/>
        <w:rPr>
          <w:rFonts w:ascii="Arial" w:eastAsia="Arial" w:hAnsi="Arial" w:cs="Arial"/>
          <w:color w:val="000000"/>
        </w:rPr>
      </w:pPr>
      <w:r w:rsidRPr="00B84A9C">
        <w:rPr>
          <w:rFonts w:ascii="Arial" w:eastAsia="Arial" w:hAnsi="Arial" w:cs="Arial"/>
          <w:color w:val="000000"/>
        </w:rPr>
        <w:t xml:space="preserve">€. </w:t>
      </w:r>
      <w:r w:rsidR="00BE71BE">
        <w:rPr>
          <w:rFonts w:ascii="Arial" w:eastAsia="Arial" w:hAnsi="Arial" w:cs="Arial"/>
          <w:color w:val="000000"/>
        </w:rPr>
        <w:t>1.8</w:t>
      </w:r>
      <w:r w:rsidRPr="00B84A9C">
        <w:rPr>
          <w:rFonts w:ascii="Arial" w:eastAsia="Arial" w:hAnsi="Arial" w:cs="Arial"/>
          <w:color w:val="000000"/>
        </w:rPr>
        <w:t xml:space="preserve">00,00    nuclei </w:t>
      </w:r>
      <w:proofErr w:type="gramStart"/>
      <w:r w:rsidRPr="00B84A9C">
        <w:rPr>
          <w:rFonts w:ascii="Arial" w:eastAsia="Arial" w:hAnsi="Arial" w:cs="Arial"/>
          <w:color w:val="000000"/>
        </w:rPr>
        <w:t xml:space="preserve">familiari </w:t>
      </w:r>
      <w:r w:rsidR="00BE71BE">
        <w:rPr>
          <w:rFonts w:ascii="Arial" w:eastAsia="Arial" w:hAnsi="Arial" w:cs="Arial"/>
          <w:color w:val="000000"/>
        </w:rPr>
        <w:t xml:space="preserve"> con</w:t>
      </w:r>
      <w:proofErr w:type="gramEnd"/>
      <w:r w:rsidR="00BE71BE">
        <w:rPr>
          <w:rFonts w:ascii="Arial" w:eastAsia="Arial" w:hAnsi="Arial" w:cs="Arial"/>
          <w:color w:val="000000"/>
        </w:rPr>
        <w:t xml:space="preserve"> 5 o più </w:t>
      </w:r>
      <w:r w:rsidRPr="00B84A9C">
        <w:rPr>
          <w:rFonts w:ascii="Arial" w:eastAsia="Arial" w:hAnsi="Arial" w:cs="Arial"/>
          <w:color w:val="000000"/>
        </w:rPr>
        <w:t>componenti</w:t>
      </w:r>
    </w:p>
    <w:p w:rsidR="00692063" w:rsidRDefault="00692063" w:rsidP="00692063">
      <w:pPr>
        <w:pStyle w:val="Paragrafoelenco"/>
        <w:spacing w:line="276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Pr="00F30E20" w:rsidRDefault="009C72DA" w:rsidP="00F30E20">
      <w:pPr>
        <w:spacing w:line="276" w:lineRule="auto"/>
        <w:ind w:left="708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F30E20">
        <w:rPr>
          <w:rFonts w:ascii="Arial" w:eastAsia="Arial" w:hAnsi="Arial" w:cs="Arial"/>
          <w:color w:val="000000"/>
          <w:sz w:val="24"/>
          <w:szCs w:val="24"/>
        </w:rPr>
        <w:t>al</w:t>
      </w:r>
      <w:proofErr w:type="gramEnd"/>
      <w:r w:rsidRPr="00F30E20">
        <w:rPr>
          <w:rFonts w:ascii="Arial" w:eastAsia="Arial" w:hAnsi="Arial" w:cs="Arial"/>
          <w:color w:val="000000"/>
          <w:sz w:val="24"/>
          <w:szCs w:val="24"/>
        </w:rPr>
        <w:t xml:space="preserve"> netto del pagamento di eventuali canoni di locazione, sulla base di c</w:t>
      </w:r>
      <w:r w:rsidR="00B84A9C" w:rsidRPr="00F30E20">
        <w:rPr>
          <w:rFonts w:ascii="Arial" w:eastAsia="Arial" w:hAnsi="Arial" w:cs="Arial"/>
          <w:color w:val="000000"/>
          <w:sz w:val="24"/>
          <w:szCs w:val="24"/>
        </w:rPr>
        <w:t xml:space="preserve">ontratti debitamente registrati. </w:t>
      </w:r>
    </w:p>
    <w:p w:rsidR="00CA4876" w:rsidRPr="00F30E20" w:rsidRDefault="009C72DA" w:rsidP="00CA4876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/>
        </w:rPr>
      </w:pPr>
      <w:proofErr w:type="gramStart"/>
      <w:r w:rsidRPr="00F30E20">
        <w:rPr>
          <w:rFonts w:ascii="Arial" w:eastAsia="Arial" w:hAnsi="Arial" w:cs="Arial"/>
          <w:color w:val="000000"/>
        </w:rPr>
        <w:lastRenderedPageBreak/>
        <w:t>i</w:t>
      </w:r>
      <w:proofErr w:type="gramEnd"/>
      <w:r w:rsidRPr="00F30E20">
        <w:rPr>
          <w:rFonts w:ascii="Arial" w:eastAsia="Arial" w:hAnsi="Arial" w:cs="Arial"/>
          <w:color w:val="000000"/>
        </w:rPr>
        <w:t xml:space="preserve"> nuclei familiari la cui </w:t>
      </w:r>
      <w:r w:rsidR="00CA4876" w:rsidRPr="00F30E20">
        <w:rPr>
          <w:rFonts w:ascii="Arial" w:eastAsia="Arial" w:hAnsi="Arial" w:cs="Arial"/>
          <w:color w:val="000000"/>
        </w:rPr>
        <w:t xml:space="preserve">giacenza complessiva </w:t>
      </w:r>
      <w:r w:rsidR="00CA4876">
        <w:rPr>
          <w:rFonts w:ascii="Arial" w:eastAsia="Arial" w:hAnsi="Arial" w:cs="Arial"/>
          <w:color w:val="000000"/>
        </w:rPr>
        <w:t xml:space="preserve">su </w:t>
      </w:r>
      <w:r w:rsidR="00CA4876" w:rsidRPr="00CA4876">
        <w:rPr>
          <w:rFonts w:ascii="Arial" w:eastAsia="Arial" w:hAnsi="Arial" w:cs="Arial"/>
          <w:color w:val="000000"/>
        </w:rPr>
        <w:t xml:space="preserve">conti correnti con somme disponibili non vincolate </w:t>
      </w:r>
      <w:r w:rsidR="00CA4876">
        <w:rPr>
          <w:rFonts w:ascii="Arial" w:eastAsia="Arial" w:hAnsi="Arial" w:cs="Arial"/>
          <w:color w:val="000000"/>
        </w:rPr>
        <w:t>sia superiore</w:t>
      </w:r>
      <w:r w:rsidR="00CA4876" w:rsidRPr="00CA4876">
        <w:rPr>
          <w:rFonts w:ascii="Arial" w:eastAsia="Arial" w:hAnsi="Arial" w:cs="Arial"/>
          <w:color w:val="000000"/>
        </w:rPr>
        <w:t xml:space="preserve"> a €. 10.000 esclusi i conti, buoni, libretti e depositi intestati a minori.</w:t>
      </w:r>
    </w:p>
    <w:p w:rsidR="009C72DA" w:rsidRPr="005C6C58" w:rsidRDefault="009C72DA" w:rsidP="009C72DA">
      <w:pPr>
        <w:spacing w:line="276" w:lineRule="auto"/>
        <w:jc w:val="both"/>
        <w:rPr>
          <w:rFonts w:ascii="Arial" w:hAnsi="Arial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 – Procedura per la concessione del buono spesa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</w:t>
      </w:r>
      <w:r w:rsidRPr="00517E25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fine della massima diffusione dei contenuti del presente disciplinare </w:t>
      </w:r>
      <w:r w:rsidRPr="00517E25">
        <w:rPr>
          <w:rFonts w:ascii="Arial" w:eastAsia="Arial" w:hAnsi="Arial" w:cs="Arial"/>
          <w:color w:val="000000"/>
          <w:sz w:val="24"/>
          <w:szCs w:val="24"/>
        </w:rPr>
        <w:t xml:space="preserve">viene predisposto specifico </w:t>
      </w:r>
      <w:r w:rsidRPr="00517E2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avviso</w:t>
      </w:r>
      <w:r w:rsidRPr="00517E25">
        <w:rPr>
          <w:rFonts w:ascii="Arial" w:eastAsia="Arial" w:hAnsi="Arial" w:cs="Arial"/>
          <w:color w:val="000000"/>
          <w:sz w:val="24"/>
          <w:szCs w:val="24"/>
        </w:rPr>
        <w:t xml:space="preserve"> secondo lo schema </w:t>
      </w:r>
      <w:r w:rsidRPr="00517E25">
        <w:rPr>
          <w:rFonts w:ascii="Arial" w:eastAsia="Arial" w:hAnsi="Arial" w:cs="Arial"/>
          <w:iCs/>
          <w:color w:val="000000"/>
          <w:sz w:val="24"/>
          <w:szCs w:val="24"/>
        </w:rPr>
        <w:t>allegato.</w:t>
      </w:r>
    </w:p>
    <w:p w:rsidR="009C72DA" w:rsidRPr="00421527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Cs/>
          <w:color w:val="000000"/>
          <w:sz w:val="24"/>
          <w:szCs w:val="24"/>
        </w:rPr>
      </w:pPr>
      <w:r w:rsidRPr="0055755A">
        <w:rPr>
          <w:rFonts w:ascii="Arial" w:eastAsia="Arial" w:hAnsi="Arial" w:cs="Arial"/>
          <w:iCs/>
          <w:color w:val="000000"/>
          <w:sz w:val="24"/>
          <w:szCs w:val="24"/>
        </w:rPr>
        <w:t xml:space="preserve">2.  </w:t>
      </w:r>
      <w:r w:rsidRPr="0055755A">
        <w:rPr>
          <w:rFonts w:ascii="Arial" w:eastAsia="Arial" w:hAnsi="Arial" w:cs="Arial"/>
          <w:color w:val="000000"/>
          <w:sz w:val="24"/>
          <w:szCs w:val="24"/>
        </w:rPr>
        <w:t xml:space="preserve">Ai fini dell’assegnazione del buono spesa viene assegnato un termine di </w:t>
      </w:r>
      <w:r w:rsidR="0055755A" w:rsidRPr="0055755A">
        <w:rPr>
          <w:rFonts w:ascii="Arial" w:eastAsia="Arial" w:hAnsi="Arial" w:cs="Arial"/>
          <w:color w:val="000000"/>
          <w:sz w:val="24"/>
          <w:szCs w:val="24"/>
        </w:rPr>
        <w:t>8</w:t>
      </w:r>
      <w:r w:rsidRPr="0055755A">
        <w:rPr>
          <w:rFonts w:ascii="Arial" w:eastAsia="Arial" w:hAnsi="Arial" w:cs="Arial"/>
          <w:color w:val="000000"/>
          <w:sz w:val="24"/>
          <w:szCs w:val="24"/>
        </w:rPr>
        <w:t xml:space="preserve"> giorni dalla</w:t>
      </w:r>
      <w:bookmarkStart w:id="0" w:name="_GoBack"/>
      <w:bookmarkEnd w:id="0"/>
      <w:r w:rsidRPr="00F3228D">
        <w:rPr>
          <w:rFonts w:ascii="Arial" w:eastAsia="Arial" w:hAnsi="Arial" w:cs="Arial"/>
          <w:color w:val="000000"/>
          <w:sz w:val="24"/>
          <w:szCs w:val="24"/>
        </w:rPr>
        <w:t xml:space="preserve"> pubblicazione dell’avviso stesso all’albo pretorio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 line </w:t>
      </w:r>
      <w:r w:rsidRPr="00F3228D">
        <w:rPr>
          <w:rFonts w:ascii="Arial" w:eastAsia="Arial" w:hAnsi="Arial" w:cs="Arial"/>
          <w:color w:val="000000"/>
          <w:sz w:val="24"/>
          <w:szCs w:val="24"/>
        </w:rPr>
        <w:t xml:space="preserve">e sul sito istituzionale dell’ente per </w:t>
      </w:r>
      <w:r w:rsidRPr="00421527">
        <w:rPr>
          <w:rFonts w:ascii="Arial" w:eastAsia="Arial" w:hAnsi="Arial" w:cs="Arial"/>
          <w:color w:val="000000"/>
          <w:sz w:val="24"/>
          <w:szCs w:val="24"/>
        </w:rPr>
        <w:t>l’invio delle istanze di parte dei singoli cittadini;</w:t>
      </w:r>
    </w:p>
    <w:p w:rsidR="009C72DA" w:rsidRPr="00421527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421527">
        <w:rPr>
          <w:rFonts w:ascii="Arial" w:eastAsia="Arial" w:hAnsi="Arial" w:cs="Arial"/>
          <w:bCs/>
          <w:color w:val="000000"/>
          <w:sz w:val="24"/>
          <w:szCs w:val="24"/>
        </w:rPr>
        <w:t>3. Ogni nucleo familiare può presentare una sola istanza</w:t>
      </w:r>
    </w:p>
    <w:p w:rsidR="009C72DA" w:rsidRPr="00421527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527">
        <w:rPr>
          <w:rFonts w:ascii="Arial" w:eastAsia="Arial" w:hAnsi="Arial" w:cs="Arial"/>
          <w:color w:val="000000"/>
          <w:sz w:val="24"/>
          <w:szCs w:val="24"/>
        </w:rPr>
        <w:t>4</w:t>
      </w:r>
      <w:r w:rsidR="005A14F4" w:rsidRPr="00421527">
        <w:rPr>
          <w:rFonts w:ascii="Arial" w:eastAsia="Arial" w:hAnsi="Arial" w:cs="Arial"/>
          <w:color w:val="000000"/>
          <w:sz w:val="24"/>
          <w:szCs w:val="24"/>
        </w:rPr>
        <w:t>.</w:t>
      </w:r>
      <w:r w:rsidRPr="00421527">
        <w:rPr>
          <w:rFonts w:ascii="Arial" w:eastAsia="Arial" w:hAnsi="Arial" w:cs="Arial"/>
          <w:color w:val="000000"/>
          <w:sz w:val="24"/>
          <w:szCs w:val="24"/>
        </w:rPr>
        <w:t xml:space="preserve"> L’elenco dei beneficiari è approvato dai competenti organi amministrativi.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Art. 6 – Modalità di utilizzo del buono spesa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1.Gli esercizi commerciali aderenti all’iniziativa sono pubblicati sul sito internet comunale individuandone le tipologie, sulla base di quanto previsto dall’allegato 1) al D.P.C.M. 11 marzo 2020. </w:t>
      </w:r>
      <w:bookmarkStart w:id="2" w:name="_30j0zll" w:colFirst="0" w:colLast="0"/>
      <w:bookmarkEnd w:id="2"/>
    </w:p>
    <w:p w:rsidR="009C72DA" w:rsidRPr="00E93A9A" w:rsidRDefault="009C72DA" w:rsidP="009C72DA">
      <w:pPr>
        <w:pStyle w:val="Intestazione"/>
        <w:tabs>
          <w:tab w:val="left" w:pos="708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</w:t>
      </w:r>
      <w:r w:rsidRPr="00E93A9A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L’individuazione dell’</w:t>
      </w:r>
      <w:r w:rsidRPr="00E93A9A">
        <w:rPr>
          <w:rFonts w:ascii="Arial" w:eastAsia="Arial" w:hAnsi="Arial" w:cs="Arial"/>
          <w:color w:val="000000"/>
          <w:sz w:val="24"/>
          <w:szCs w:val="24"/>
        </w:rPr>
        <w:t xml:space="preserve">esercizio commerciale ove spendere il buono, tra quelli aderenti all’iniziativa, è rimesso alla libera scelta dei beneficiari.       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7 - Verifica dell’utilizzo del buono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L’Amministrazione verifica la veridicità delle dichiarazioni rese in sede di istanza provvedendo al recupero delle somme erogate ed alla denuncia </w:t>
      </w:r>
      <w:r w:rsidRPr="0031672A">
        <w:rPr>
          <w:rFonts w:ascii="Arial" w:eastAsia="Arial" w:hAnsi="Arial" w:cs="Arial"/>
          <w:b/>
          <w:color w:val="000000"/>
          <w:sz w:val="24"/>
          <w:szCs w:val="24"/>
        </w:rPr>
        <w:t>all’Autorità Giudiziaria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ai sensi dell’art. 76 del DPR 445/2000 in caso di false dichiarazioni. 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color w:val="000000"/>
          <w:sz w:val="24"/>
          <w:szCs w:val="24"/>
        </w:rPr>
        <w:t>Art. 8 – Rapporti con gli esercizi commerciali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1.L’ufficio competente provvede ad acquisire la disponibilità degli esercizi commerciali alla erogazione al Comune dei buoni spesa ed a formalizzare apposito rapporto contrattuale in </w:t>
      </w:r>
      <w:r w:rsidR="00E207A7">
        <w:rPr>
          <w:rFonts w:ascii="Arial" w:eastAsia="Arial" w:hAnsi="Arial" w:cs="Arial"/>
          <w:color w:val="000000"/>
          <w:sz w:val="24"/>
          <w:szCs w:val="24"/>
        </w:rPr>
        <w:t>7</w:t>
      </w:r>
      <w:r w:rsidR="00787D3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deroga al d.lgs. 50/2016.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 rapporti tra Comune, utente ed esercizio commerciale sono improntati alla massima semplificazione e tutela della salute al fine di ridurre i tempi di erogazione del buono spesa ed il rischio di contagio.</w:t>
      </w:r>
    </w:p>
    <w:p w:rsidR="00E207A7" w:rsidRDefault="00E207A7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207A7" w:rsidRPr="00E207A7" w:rsidRDefault="00E207A7" w:rsidP="00E207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9 - M</w:t>
      </w:r>
      <w:r w:rsidRPr="00E207A7">
        <w:rPr>
          <w:rFonts w:ascii="Arial" w:eastAsia="Arial" w:hAnsi="Arial" w:cs="Arial"/>
          <w:b/>
          <w:color w:val="000000"/>
          <w:sz w:val="24"/>
          <w:szCs w:val="24"/>
        </w:rPr>
        <w:t>odalità di erogazione dei buoni spesa</w:t>
      </w:r>
    </w:p>
    <w:p w:rsidR="00E207A7" w:rsidRPr="00E207A7" w:rsidRDefault="00E207A7" w:rsidP="00E207A7">
      <w:pPr>
        <w:shd w:val="clear" w:color="auto" w:fill="FFFFFF"/>
        <w:spacing w:after="15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7A7">
        <w:rPr>
          <w:rFonts w:ascii="Arial" w:eastAsia="Arial" w:hAnsi="Arial" w:cs="Arial"/>
          <w:color w:val="000000"/>
          <w:sz w:val="24"/>
          <w:szCs w:val="24"/>
        </w:rPr>
        <w:t xml:space="preserve">1. L'attribuzione dei buoni spesa alimentare sarà effettuata, tenendo conto delle dichiarazioni rese in sede di istanza. </w:t>
      </w:r>
    </w:p>
    <w:p w:rsidR="00E207A7" w:rsidRPr="00E207A7" w:rsidRDefault="00E207A7" w:rsidP="00E207A7">
      <w:pPr>
        <w:shd w:val="clear" w:color="auto" w:fill="FFFFFF"/>
        <w:spacing w:after="15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7A7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2. Successivamente verrà comunicata telefonicamente agli aventi diritto l'ammontare dei buoni assegnati, la data e le modalità di consegna. </w:t>
      </w:r>
    </w:p>
    <w:p w:rsidR="00E207A7" w:rsidRDefault="00E207A7" w:rsidP="00E207A7">
      <w:pPr>
        <w:shd w:val="clear" w:color="auto" w:fill="FFFFFF"/>
        <w:spacing w:after="15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7A7">
        <w:rPr>
          <w:rFonts w:ascii="Arial" w:eastAsia="Arial" w:hAnsi="Arial" w:cs="Arial"/>
          <w:color w:val="000000"/>
          <w:sz w:val="24"/>
          <w:szCs w:val="24"/>
        </w:rPr>
        <w:t>3. Il beneficiario consegna ad uno o più esercizi commerciali prescelti, i buoni alimentari ottenuti, apponendo la data di utilizzo e la firma.</w:t>
      </w:r>
    </w:p>
    <w:p w:rsidR="00E207A7" w:rsidRDefault="00E207A7" w:rsidP="00E207A7">
      <w:pPr>
        <w:shd w:val="clear" w:color="auto" w:fill="FFFFFF"/>
        <w:spacing w:after="15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7A7">
        <w:rPr>
          <w:rFonts w:ascii="Arial" w:eastAsia="Arial" w:hAnsi="Arial" w:cs="Arial"/>
          <w:color w:val="000000"/>
          <w:sz w:val="24"/>
          <w:szCs w:val="24"/>
        </w:rPr>
        <w:br/>
        <w:t>4. L'esercizio commerciale, con cadenza settimanale, bisettimanale o secondo la tempistica maggiormente rispondente alla propria organizzazione, emetterà fattura elettronica come specificato nell'apposito avviso rivolto agli esercizi commerciali, inviando contestualmente i buoni utilizzati dai beneficiari.</w:t>
      </w:r>
    </w:p>
    <w:p w:rsidR="00E207A7" w:rsidRPr="00E207A7" w:rsidRDefault="00E207A7" w:rsidP="00E207A7">
      <w:pPr>
        <w:pStyle w:val="Paragrafoelenco"/>
        <w:numPr>
          <w:ilvl w:val="0"/>
          <w:numId w:val="2"/>
        </w:numPr>
        <w:shd w:val="clear" w:color="auto" w:fill="FFFFFF"/>
        <w:tabs>
          <w:tab w:val="left" w:pos="284"/>
        </w:tabs>
        <w:spacing w:after="150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7A7">
        <w:rPr>
          <w:rFonts w:ascii="Arial" w:eastAsia="Arial" w:hAnsi="Arial" w:cs="Arial"/>
          <w:color w:val="000000"/>
          <w:sz w:val="24"/>
          <w:szCs w:val="24"/>
        </w:rPr>
        <w:t>L'Ufficio provvederà alla liquidazione delle fatture emesse dagli esercizi commerciali entro giorni 30 dal ricevimento.</w:t>
      </w:r>
    </w:p>
    <w:p w:rsidR="00421527" w:rsidRPr="00421527" w:rsidRDefault="00421527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C72DA" w:rsidRPr="00421527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21527"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 w:rsidR="00E207A7" w:rsidRPr="00421527">
        <w:rPr>
          <w:rFonts w:ascii="Arial" w:eastAsia="Arial" w:hAnsi="Arial" w:cs="Arial"/>
          <w:b/>
          <w:color w:val="000000"/>
          <w:sz w:val="24"/>
          <w:szCs w:val="24"/>
        </w:rPr>
        <w:t xml:space="preserve"> 10</w:t>
      </w:r>
      <w:r w:rsidRPr="00421527">
        <w:rPr>
          <w:rFonts w:ascii="Arial" w:eastAsia="Arial" w:hAnsi="Arial" w:cs="Arial"/>
          <w:b/>
          <w:color w:val="000000"/>
          <w:sz w:val="24"/>
          <w:szCs w:val="24"/>
        </w:rPr>
        <w:t xml:space="preserve"> - adempimenti in materia di pubblicità, trasparenza e Informazione e rapporto con la tutela della riservatezza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1.Il responsabile del servizio è competente per l’applicazione degli obblighi previsti in materia di pubblicità, trasparenza e informazione, previsti dagli artt. 26 e 27 del d.lgs. 33/2013.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2.I dati relativi al procedimento di cui all’OCDPC n. 658 del 29/03/2020 sono trattati nel rispetto del Regolamento UE 679/2016 e del d.lgs. 196/2003, unicamente per le finalità connesse alla gestione del procedimento, facendo ricorso ad opportuni sistemi di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anonimizzazione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dei dati personali. 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C72DA" w:rsidRPr="00421527" w:rsidRDefault="00E207A7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21527">
        <w:rPr>
          <w:rFonts w:ascii="Arial" w:eastAsia="Arial" w:hAnsi="Arial" w:cs="Arial"/>
          <w:b/>
          <w:color w:val="000000"/>
          <w:sz w:val="24"/>
          <w:szCs w:val="24"/>
        </w:rPr>
        <w:t>Art. 11</w:t>
      </w:r>
      <w:r w:rsidR="009C72DA" w:rsidRPr="00421527">
        <w:rPr>
          <w:rFonts w:ascii="Arial" w:eastAsia="Arial" w:hAnsi="Arial" w:cs="Arial"/>
          <w:b/>
          <w:color w:val="000000"/>
          <w:sz w:val="24"/>
          <w:szCs w:val="24"/>
        </w:rPr>
        <w:t xml:space="preserve"> - Disposizioni finali</w:t>
      </w:r>
    </w:p>
    <w:p w:rsid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Per quanto non previsto dal presente regolamento, si fa riferimento alla normativa statale e regionale vigente.</w:t>
      </w:r>
    </w:p>
    <w:p w:rsidR="009C72DA" w:rsidRPr="009C72DA" w:rsidRDefault="009C72DA" w:rsidP="009C7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Il presente disciplinare entra in vigore ad intervenuta esecutività della delibera di Giunta Comunale che lo approva.</w:t>
      </w:r>
    </w:p>
    <w:p w:rsidR="009C72DA" w:rsidRPr="00E207A7" w:rsidRDefault="009C72DA" w:rsidP="00FA457A">
      <w:pPr>
        <w:rPr>
          <w:rFonts w:ascii="Arial" w:eastAsia="Arial" w:hAnsi="Arial" w:cs="Arial"/>
          <w:color w:val="000000"/>
          <w:sz w:val="24"/>
          <w:szCs w:val="24"/>
        </w:rPr>
      </w:pPr>
    </w:p>
    <w:sectPr w:rsidR="009C72DA" w:rsidRPr="00E207A7" w:rsidSect="00271BEE">
      <w:headerReference w:type="default" r:id="rId7"/>
      <w:footerReference w:type="default" r:id="rId8"/>
      <w:pgSz w:w="11906" w:h="16838" w:code="9"/>
      <w:pgMar w:top="1418" w:right="1134" w:bottom="1134" w:left="1134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E7" w:rsidRDefault="00296FE7">
      <w:r>
        <w:separator/>
      </w:r>
    </w:p>
  </w:endnote>
  <w:endnote w:type="continuationSeparator" w:id="0">
    <w:p w:rsidR="00296FE7" w:rsidRDefault="0029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CF" w:rsidRDefault="001207CF" w:rsidP="001207CF">
    <w:pPr>
      <w:pStyle w:val="Pidipagina"/>
      <w:jc w:val="center"/>
      <w:rPr>
        <w:spacing w:val="24"/>
        <w:sz w:val="16"/>
      </w:rPr>
    </w:pPr>
    <w:r>
      <w:rPr>
        <w:noProof/>
        <w:spacing w:val="24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1474470</wp:posOffset>
              </wp:positionH>
              <wp:positionV relativeFrom="paragraph">
                <wp:posOffset>66040</wp:posOffset>
              </wp:positionV>
              <wp:extent cx="3200400" cy="0"/>
              <wp:effectExtent l="12700" t="8255" r="6350" b="10795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89EB26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5.2pt" to="368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" o:allowincell="f"/>
          </w:pict>
        </mc:Fallback>
      </mc:AlternateContent>
    </w:r>
  </w:p>
  <w:p w:rsidR="001207CF" w:rsidRDefault="001207CF" w:rsidP="001207CF">
    <w:pPr>
      <w:pStyle w:val="Pidipagina"/>
      <w:jc w:val="center"/>
      <w:rPr>
        <w:color w:val="C0C0C0"/>
        <w:spacing w:val="24"/>
        <w:sz w:val="16"/>
      </w:rPr>
    </w:pPr>
    <w:r>
      <w:rPr>
        <w:color w:val="C0C0C0"/>
        <w:spacing w:val="24"/>
        <w:sz w:val="16"/>
      </w:rPr>
      <w:t>Comune di Venarotta</w:t>
    </w:r>
  </w:p>
  <w:p w:rsidR="001207CF" w:rsidRDefault="001207CF" w:rsidP="001207CF">
    <w:pPr>
      <w:pStyle w:val="Pidipagina"/>
      <w:jc w:val="center"/>
      <w:rPr>
        <w:color w:val="C0C0C0"/>
        <w:spacing w:val="24"/>
        <w:sz w:val="16"/>
      </w:rPr>
    </w:pPr>
    <w:r>
      <w:rPr>
        <w:color w:val="C0C0C0"/>
        <w:spacing w:val="24"/>
        <w:sz w:val="16"/>
      </w:rPr>
      <w:t>Via E. Nardi n. 39 - 63091 Venarotta (AP)</w:t>
    </w:r>
  </w:p>
  <w:p w:rsidR="001207CF" w:rsidRDefault="001207CF" w:rsidP="001207CF">
    <w:pPr>
      <w:pStyle w:val="Pidipagina"/>
      <w:jc w:val="center"/>
      <w:rPr>
        <w:color w:val="C0C0C0"/>
        <w:spacing w:val="24"/>
        <w:sz w:val="16"/>
      </w:rPr>
    </w:pPr>
    <w:r>
      <w:rPr>
        <w:color w:val="C0C0C0"/>
        <w:spacing w:val="24"/>
        <w:sz w:val="16"/>
      </w:rPr>
      <w:t>Telefono 0736.362132 - Fax: 0736.362896</w:t>
    </w:r>
  </w:p>
  <w:p w:rsidR="001207CF" w:rsidRDefault="001207CF" w:rsidP="001207CF">
    <w:pPr>
      <w:pStyle w:val="Pidipagina"/>
      <w:jc w:val="center"/>
      <w:rPr>
        <w:color w:val="C0C0C0"/>
        <w:spacing w:val="24"/>
        <w:sz w:val="16"/>
      </w:rPr>
    </w:pPr>
    <w:r>
      <w:rPr>
        <w:color w:val="C0C0C0"/>
        <w:spacing w:val="24"/>
        <w:sz w:val="16"/>
      </w:rPr>
      <w:t>Web: www.comune.venarotta.ap.i</w:t>
    </w:r>
    <w:bookmarkStart w:id="4" w:name="_Hlt64804112"/>
    <w:r>
      <w:rPr>
        <w:color w:val="C0C0C0"/>
        <w:spacing w:val="24"/>
        <w:sz w:val="16"/>
      </w:rPr>
      <w:t>t</w:t>
    </w:r>
    <w:bookmarkEnd w:id="4"/>
  </w:p>
  <w:p w:rsidR="001207CF" w:rsidRDefault="001207CF" w:rsidP="001207CF">
    <w:pPr>
      <w:pStyle w:val="Pidipagina"/>
      <w:jc w:val="center"/>
      <w:rPr>
        <w:color w:val="C0C0C0"/>
        <w:spacing w:val="24"/>
        <w:sz w:val="16"/>
        <w:lang w:val="fr-FR"/>
      </w:rPr>
    </w:pPr>
    <w:proofErr w:type="gramStart"/>
    <w:r>
      <w:rPr>
        <w:color w:val="C0C0C0"/>
        <w:spacing w:val="24"/>
        <w:sz w:val="16"/>
        <w:lang w:val="fr-FR"/>
      </w:rPr>
      <w:t>Mail:</w:t>
    </w:r>
    <w:proofErr w:type="gramEnd"/>
    <w:r>
      <w:rPr>
        <w:color w:val="C0C0C0"/>
        <w:spacing w:val="24"/>
        <w:sz w:val="16"/>
        <w:lang w:val="fr-FR"/>
      </w:rPr>
      <w:t xml:space="preserve"> segreteria@comune.venarotta.ap.it</w:t>
    </w:r>
  </w:p>
  <w:p w:rsidR="001207CF" w:rsidRDefault="001207CF" w:rsidP="001207CF">
    <w:pPr>
      <w:pStyle w:val="Pidipagina"/>
      <w:jc w:val="center"/>
      <w:rPr>
        <w:color w:val="C0C0C0"/>
        <w:spacing w:val="24"/>
        <w:sz w:val="16"/>
        <w:lang w:val="fr-FR"/>
      </w:rPr>
    </w:pPr>
    <w:proofErr w:type="gramStart"/>
    <w:r>
      <w:rPr>
        <w:color w:val="C0C0C0"/>
        <w:spacing w:val="24"/>
        <w:sz w:val="16"/>
        <w:lang w:val="fr-FR"/>
      </w:rPr>
      <w:t>PEC:</w:t>
    </w:r>
    <w:proofErr w:type="gramEnd"/>
    <w:r>
      <w:rPr>
        <w:color w:val="C0C0C0"/>
        <w:spacing w:val="24"/>
        <w:sz w:val="16"/>
        <w:lang w:val="fr-FR"/>
      </w:rPr>
      <w:t xml:space="preserve"> comune.venarotta@emarche.it</w:t>
    </w:r>
  </w:p>
  <w:p w:rsidR="00426A84" w:rsidRDefault="00426A84">
    <w:pPr>
      <w:pStyle w:val="Pidipagin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E7" w:rsidRDefault="00296FE7">
      <w:r>
        <w:separator/>
      </w:r>
    </w:p>
  </w:footnote>
  <w:footnote w:type="continuationSeparator" w:id="0">
    <w:p w:rsidR="00296FE7" w:rsidRDefault="0029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84" w:rsidRDefault="001207CF" w:rsidP="001207CF">
    <w:pPr>
      <w:pStyle w:val="Intestazione"/>
      <w:jc w:val="center"/>
    </w:pPr>
    <w:r>
      <w:rPr>
        <w:noProof/>
      </w:rPr>
      <w:drawing>
        <wp:inline distT="0" distB="0" distL="0" distR="0">
          <wp:extent cx="2339975" cy="929005"/>
          <wp:effectExtent l="0" t="0" r="3175" b="4445"/>
          <wp:docPr id="3" name="Immagine 3" descr="In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BA4" w:rsidRPr="00A55BA4" w:rsidRDefault="00A55BA4" w:rsidP="001207CF">
    <w:pPr>
      <w:pStyle w:val="Intestazione"/>
      <w:jc w:val="center"/>
      <w:rPr>
        <w:i/>
      </w:rPr>
    </w:pPr>
    <w:r w:rsidRPr="00A55BA4">
      <w:rPr>
        <w:i/>
      </w:rPr>
      <w:t>Area Amministrativa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FAC"/>
    <w:multiLevelType w:val="hybridMultilevel"/>
    <w:tmpl w:val="385C81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1D97"/>
    <w:multiLevelType w:val="hybridMultilevel"/>
    <w:tmpl w:val="A42C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5233"/>
    <w:multiLevelType w:val="hybridMultilevel"/>
    <w:tmpl w:val="1B9A58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2125"/>
    <w:multiLevelType w:val="hybridMultilevel"/>
    <w:tmpl w:val="BC6E81FC"/>
    <w:lvl w:ilvl="0" w:tplc="9604BA5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66640"/>
    <w:multiLevelType w:val="hybridMultilevel"/>
    <w:tmpl w:val="D662FC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17A1A"/>
    <w:multiLevelType w:val="hybridMultilevel"/>
    <w:tmpl w:val="003A1C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F215B"/>
    <w:multiLevelType w:val="hybridMultilevel"/>
    <w:tmpl w:val="8D80EC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8E198E"/>
    <w:multiLevelType w:val="multilevel"/>
    <w:tmpl w:val="1C006E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8AB7C3F"/>
    <w:multiLevelType w:val="hybridMultilevel"/>
    <w:tmpl w:val="C1B498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DA"/>
    <w:rsid w:val="000357D0"/>
    <w:rsid w:val="001002AA"/>
    <w:rsid w:val="00103B38"/>
    <w:rsid w:val="001207CF"/>
    <w:rsid w:val="001414C3"/>
    <w:rsid w:val="00141BFD"/>
    <w:rsid w:val="00167BF4"/>
    <w:rsid w:val="00186C62"/>
    <w:rsid w:val="001D209B"/>
    <w:rsid w:val="001E1EE1"/>
    <w:rsid w:val="002332E9"/>
    <w:rsid w:val="002407EF"/>
    <w:rsid w:val="00255F9E"/>
    <w:rsid w:val="002659C4"/>
    <w:rsid w:val="00271BEE"/>
    <w:rsid w:val="00284ED9"/>
    <w:rsid w:val="00286F56"/>
    <w:rsid w:val="00296FE7"/>
    <w:rsid w:val="002C012C"/>
    <w:rsid w:val="002C5C47"/>
    <w:rsid w:val="002F70FC"/>
    <w:rsid w:val="0031672A"/>
    <w:rsid w:val="00352142"/>
    <w:rsid w:val="00372C96"/>
    <w:rsid w:val="003F0E9A"/>
    <w:rsid w:val="00416CD1"/>
    <w:rsid w:val="00421527"/>
    <w:rsid w:val="00426A84"/>
    <w:rsid w:val="004531A8"/>
    <w:rsid w:val="004B1C7A"/>
    <w:rsid w:val="004C0398"/>
    <w:rsid w:val="004E7947"/>
    <w:rsid w:val="0055755A"/>
    <w:rsid w:val="00561406"/>
    <w:rsid w:val="00585CCC"/>
    <w:rsid w:val="005A14F4"/>
    <w:rsid w:val="005E6659"/>
    <w:rsid w:val="005E6A1E"/>
    <w:rsid w:val="006245C5"/>
    <w:rsid w:val="00631AF8"/>
    <w:rsid w:val="00661CC4"/>
    <w:rsid w:val="00662C83"/>
    <w:rsid w:val="00673946"/>
    <w:rsid w:val="00692063"/>
    <w:rsid w:val="006A6B83"/>
    <w:rsid w:val="007046B5"/>
    <w:rsid w:val="00730C20"/>
    <w:rsid w:val="0078235F"/>
    <w:rsid w:val="00787D31"/>
    <w:rsid w:val="007A7784"/>
    <w:rsid w:val="007C1395"/>
    <w:rsid w:val="007D6865"/>
    <w:rsid w:val="007F488A"/>
    <w:rsid w:val="008152A7"/>
    <w:rsid w:val="00835B24"/>
    <w:rsid w:val="008E4212"/>
    <w:rsid w:val="009467C2"/>
    <w:rsid w:val="00956E3A"/>
    <w:rsid w:val="00957737"/>
    <w:rsid w:val="00970BEA"/>
    <w:rsid w:val="00980D35"/>
    <w:rsid w:val="009A35A4"/>
    <w:rsid w:val="009C72DA"/>
    <w:rsid w:val="009E6FF6"/>
    <w:rsid w:val="009F19D6"/>
    <w:rsid w:val="009F617E"/>
    <w:rsid w:val="00A02A61"/>
    <w:rsid w:val="00A060F5"/>
    <w:rsid w:val="00A517C3"/>
    <w:rsid w:val="00A55BA4"/>
    <w:rsid w:val="00A6618D"/>
    <w:rsid w:val="00AA61FD"/>
    <w:rsid w:val="00AC0D21"/>
    <w:rsid w:val="00AE29C0"/>
    <w:rsid w:val="00AF0671"/>
    <w:rsid w:val="00B06C09"/>
    <w:rsid w:val="00B116E2"/>
    <w:rsid w:val="00B20ED2"/>
    <w:rsid w:val="00B3588D"/>
    <w:rsid w:val="00B84A9C"/>
    <w:rsid w:val="00B951AF"/>
    <w:rsid w:val="00BA2287"/>
    <w:rsid w:val="00BE71BE"/>
    <w:rsid w:val="00C35AF8"/>
    <w:rsid w:val="00C76F7D"/>
    <w:rsid w:val="00C96EE6"/>
    <w:rsid w:val="00CA4876"/>
    <w:rsid w:val="00CB341A"/>
    <w:rsid w:val="00D10583"/>
    <w:rsid w:val="00D30FB9"/>
    <w:rsid w:val="00D97D33"/>
    <w:rsid w:val="00DE654C"/>
    <w:rsid w:val="00E207A7"/>
    <w:rsid w:val="00E277F4"/>
    <w:rsid w:val="00E56FDC"/>
    <w:rsid w:val="00E74F86"/>
    <w:rsid w:val="00F30E20"/>
    <w:rsid w:val="00F40100"/>
    <w:rsid w:val="00F92472"/>
    <w:rsid w:val="00FA457A"/>
    <w:rsid w:val="00FB16F4"/>
    <w:rsid w:val="00FC5EC8"/>
    <w:rsid w:val="00F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142755C-D335-4077-840A-1CCCC280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C72DA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401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4010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40100"/>
    <w:rPr>
      <w:color w:val="0000FF"/>
      <w:u w:val="single"/>
    </w:rPr>
  </w:style>
  <w:style w:type="paragraph" w:styleId="Testofumetto">
    <w:name w:val="Balloon Text"/>
    <w:basedOn w:val="Normale"/>
    <w:semiHidden/>
    <w:rsid w:val="0056140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72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72D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9C72DA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2DA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rsid w:val="001207CF"/>
    <w:rPr>
      <w:rFonts w:ascii="Calibri" w:eastAsia="Calibri" w:hAnsi="Calibri" w:cs="Calibri"/>
    </w:rPr>
  </w:style>
  <w:style w:type="paragraph" w:customStyle="1" w:styleId="Didefault">
    <w:name w:val="Di default"/>
    <w:rsid w:val="006920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nellan\Documents\Modelli%20di%20Office%20personalizzati\carta%20intestata%20Ornel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Ornella</Template>
  <TotalTime>278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J,n,</vt:lpstr>
    </vt:vector>
  </TitlesOfParts>
  <Company>Comune di Offida</Company>
  <LinksUpToDate>false</LinksUpToDate>
  <CharactersWithSpaces>8880</CharactersWithSpaces>
  <SharedDoc>false</SharedDoc>
  <HLinks>
    <vt:vector size="12" baseType="variant"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mailto:info@comune.offida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http://www.comune.offida.ap.it/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J,n,</dc:title>
  <dc:creator>ornellan</dc:creator>
  <cp:lastModifiedBy>Antonietta Boni</cp:lastModifiedBy>
  <cp:revision>28</cp:revision>
  <cp:lastPrinted>2014-09-24T07:38:00Z</cp:lastPrinted>
  <dcterms:created xsi:type="dcterms:W3CDTF">2020-04-01T12:44:00Z</dcterms:created>
  <dcterms:modified xsi:type="dcterms:W3CDTF">2020-05-18T06:44:00Z</dcterms:modified>
</cp:coreProperties>
</file>