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F7" w:rsidRDefault="008E4AF7" w:rsidP="008E4AF7">
      <w:pPr>
        <w:pStyle w:val="Default"/>
        <w:jc w:val="center"/>
        <w:rPr>
          <w:b/>
          <w:bCs/>
          <w:sz w:val="40"/>
          <w:szCs w:val="40"/>
        </w:rPr>
      </w:pPr>
    </w:p>
    <w:p w:rsidR="008E4AF7" w:rsidRDefault="008E4AF7" w:rsidP="008E4AF7">
      <w:pPr>
        <w:pStyle w:val="Default"/>
        <w:jc w:val="center"/>
        <w:rPr>
          <w:sz w:val="40"/>
          <w:szCs w:val="40"/>
        </w:rPr>
      </w:pPr>
      <w:r>
        <w:rPr>
          <w:b/>
          <w:bCs/>
          <w:sz w:val="40"/>
          <w:szCs w:val="40"/>
        </w:rPr>
        <w:t>COMUNE DI PETRIOLO</w:t>
      </w:r>
    </w:p>
    <w:p w:rsidR="008E4AF7" w:rsidRDefault="008E4AF7" w:rsidP="008E4AF7">
      <w:pPr>
        <w:pStyle w:val="Default"/>
        <w:jc w:val="center"/>
        <w:rPr>
          <w:sz w:val="40"/>
          <w:szCs w:val="40"/>
        </w:rPr>
      </w:pPr>
      <w:r>
        <w:rPr>
          <w:b/>
          <w:bCs/>
          <w:sz w:val="40"/>
          <w:szCs w:val="40"/>
        </w:rPr>
        <w:t>(provincia di Macerata)</w:t>
      </w:r>
    </w:p>
    <w:p w:rsidR="008E4AF7" w:rsidRDefault="008E4AF7" w:rsidP="008E4AF7">
      <w:pPr>
        <w:pStyle w:val="Default"/>
        <w:rPr>
          <w:b/>
          <w:bCs/>
          <w:sz w:val="23"/>
          <w:szCs w:val="23"/>
        </w:rPr>
      </w:pPr>
    </w:p>
    <w:p w:rsidR="008E4AF7" w:rsidRDefault="008E4AF7" w:rsidP="008E4AF7">
      <w:pPr>
        <w:pStyle w:val="Default"/>
        <w:rPr>
          <w:b/>
          <w:bCs/>
          <w:sz w:val="23"/>
          <w:szCs w:val="23"/>
        </w:rPr>
      </w:pPr>
    </w:p>
    <w:p w:rsidR="008E4AF7" w:rsidRDefault="008E4AF7" w:rsidP="008E4AF7">
      <w:pPr>
        <w:pStyle w:val="Default"/>
        <w:rPr>
          <w:sz w:val="23"/>
          <w:szCs w:val="23"/>
        </w:rPr>
      </w:pPr>
      <w:r>
        <w:rPr>
          <w:b/>
          <w:bCs/>
          <w:sz w:val="23"/>
          <w:szCs w:val="23"/>
        </w:rPr>
        <w:t xml:space="preserve">Oggetto: parere del Revisore Unico dei Conti sulla proposta di deliberazione </w:t>
      </w:r>
      <w:r w:rsidR="009B1771">
        <w:rPr>
          <w:b/>
          <w:bCs/>
          <w:sz w:val="23"/>
          <w:szCs w:val="23"/>
        </w:rPr>
        <w:t xml:space="preserve">di Giunta </w:t>
      </w:r>
      <w:r>
        <w:rPr>
          <w:b/>
          <w:bCs/>
          <w:sz w:val="23"/>
          <w:szCs w:val="23"/>
        </w:rPr>
        <w:t xml:space="preserve">n. </w:t>
      </w:r>
      <w:r w:rsidR="00234548">
        <w:rPr>
          <w:b/>
          <w:bCs/>
          <w:sz w:val="23"/>
          <w:szCs w:val="23"/>
        </w:rPr>
        <w:t>133</w:t>
      </w:r>
      <w:r>
        <w:rPr>
          <w:b/>
          <w:bCs/>
          <w:sz w:val="23"/>
          <w:szCs w:val="23"/>
        </w:rPr>
        <w:t xml:space="preserve"> del </w:t>
      </w:r>
      <w:r w:rsidR="00234548">
        <w:rPr>
          <w:b/>
          <w:bCs/>
          <w:sz w:val="23"/>
          <w:szCs w:val="23"/>
        </w:rPr>
        <w:t>20</w:t>
      </w:r>
      <w:r>
        <w:rPr>
          <w:b/>
          <w:bCs/>
          <w:sz w:val="23"/>
          <w:szCs w:val="23"/>
        </w:rPr>
        <w:t>/</w:t>
      </w:r>
      <w:r w:rsidR="009B1771">
        <w:rPr>
          <w:b/>
          <w:bCs/>
          <w:sz w:val="23"/>
          <w:szCs w:val="23"/>
        </w:rPr>
        <w:t>11</w:t>
      </w:r>
      <w:r>
        <w:rPr>
          <w:b/>
          <w:bCs/>
          <w:sz w:val="23"/>
          <w:szCs w:val="23"/>
        </w:rPr>
        <w:t>/</w:t>
      </w:r>
      <w:r w:rsidR="009B1771">
        <w:rPr>
          <w:b/>
          <w:bCs/>
          <w:sz w:val="23"/>
          <w:szCs w:val="23"/>
        </w:rPr>
        <w:t>2020</w:t>
      </w:r>
      <w:r>
        <w:rPr>
          <w:b/>
          <w:bCs/>
          <w:sz w:val="23"/>
          <w:szCs w:val="23"/>
        </w:rPr>
        <w:t xml:space="preserve"> avente ad oggetto </w:t>
      </w:r>
      <w:r>
        <w:rPr>
          <w:rFonts w:ascii="Garamond" w:hAnsi="Garamond" w:cs="Garamond"/>
          <w:b/>
          <w:bCs/>
          <w:sz w:val="23"/>
          <w:szCs w:val="23"/>
        </w:rPr>
        <w:t xml:space="preserve">VARIAZIONE AL BILANCIO DI PREVISIONE </w:t>
      </w:r>
      <w:r w:rsidR="009B1771">
        <w:rPr>
          <w:rFonts w:ascii="Garamond" w:hAnsi="Garamond" w:cs="Garamond"/>
          <w:b/>
          <w:bCs/>
          <w:sz w:val="23"/>
          <w:szCs w:val="23"/>
        </w:rPr>
        <w:t>2020</w:t>
      </w:r>
      <w:r>
        <w:rPr>
          <w:rFonts w:ascii="Garamond" w:hAnsi="Garamond" w:cs="Garamond"/>
          <w:b/>
          <w:bCs/>
          <w:sz w:val="23"/>
          <w:szCs w:val="23"/>
        </w:rPr>
        <w:t>/</w:t>
      </w:r>
      <w:r w:rsidR="009B1771">
        <w:rPr>
          <w:rFonts w:ascii="Garamond" w:hAnsi="Garamond" w:cs="Garamond"/>
          <w:b/>
          <w:bCs/>
          <w:sz w:val="23"/>
          <w:szCs w:val="23"/>
        </w:rPr>
        <w:t>2022</w:t>
      </w:r>
      <w:r>
        <w:rPr>
          <w:rFonts w:ascii="Garamond" w:hAnsi="Garamond" w:cs="Garamond"/>
          <w:b/>
          <w:bCs/>
          <w:sz w:val="23"/>
          <w:szCs w:val="23"/>
        </w:rPr>
        <w:t>.</w:t>
      </w:r>
      <w:r>
        <w:rPr>
          <w:b/>
          <w:bCs/>
          <w:sz w:val="23"/>
          <w:szCs w:val="23"/>
        </w:rPr>
        <w:t xml:space="preserve"> </w:t>
      </w:r>
    </w:p>
    <w:p w:rsidR="008E4AF7" w:rsidRDefault="008E4AF7" w:rsidP="008E4AF7">
      <w:pPr>
        <w:pStyle w:val="Default"/>
        <w:rPr>
          <w:b/>
          <w:bCs/>
          <w:sz w:val="23"/>
          <w:szCs w:val="23"/>
        </w:rPr>
      </w:pPr>
    </w:p>
    <w:p w:rsidR="008E4AF7" w:rsidRDefault="008E4AF7" w:rsidP="008E4AF7">
      <w:pPr>
        <w:pStyle w:val="Default"/>
        <w:jc w:val="center"/>
        <w:rPr>
          <w:b/>
          <w:bCs/>
          <w:sz w:val="23"/>
          <w:szCs w:val="23"/>
        </w:rPr>
      </w:pPr>
    </w:p>
    <w:p w:rsidR="008E4AF7" w:rsidRDefault="008E4AF7" w:rsidP="008E4AF7">
      <w:pPr>
        <w:pStyle w:val="Default"/>
        <w:jc w:val="center"/>
        <w:rPr>
          <w:sz w:val="23"/>
          <w:szCs w:val="23"/>
        </w:rPr>
      </w:pPr>
      <w:r>
        <w:rPr>
          <w:b/>
          <w:bCs/>
          <w:sz w:val="23"/>
          <w:szCs w:val="23"/>
        </w:rPr>
        <w:t>IL REVISORE D</w:t>
      </w:r>
      <w:bookmarkStart w:id="0" w:name="_GoBack"/>
      <w:bookmarkEnd w:id="0"/>
      <w:r>
        <w:rPr>
          <w:b/>
          <w:bCs/>
          <w:sz w:val="23"/>
          <w:szCs w:val="23"/>
        </w:rPr>
        <w:t>EI CONTI</w:t>
      </w:r>
    </w:p>
    <w:p w:rsidR="008E4AF7" w:rsidRDefault="008E4AF7" w:rsidP="008E4AF7">
      <w:pPr>
        <w:pStyle w:val="Default"/>
        <w:rPr>
          <w:b/>
          <w:bCs/>
          <w:sz w:val="23"/>
          <w:szCs w:val="23"/>
        </w:rPr>
      </w:pPr>
    </w:p>
    <w:p w:rsidR="008E4AF7" w:rsidRDefault="008E4AF7" w:rsidP="008E4AF7">
      <w:pPr>
        <w:pStyle w:val="Default"/>
        <w:rPr>
          <w:sz w:val="23"/>
          <w:szCs w:val="23"/>
        </w:rPr>
      </w:pPr>
      <w:r>
        <w:rPr>
          <w:b/>
          <w:bCs/>
          <w:sz w:val="23"/>
          <w:szCs w:val="23"/>
        </w:rPr>
        <w:t>PREMESSO CHE</w:t>
      </w:r>
      <w:r>
        <w:rPr>
          <w:sz w:val="23"/>
          <w:szCs w:val="23"/>
        </w:rPr>
        <w:t xml:space="preserve">: </w:t>
      </w:r>
    </w:p>
    <w:p w:rsidR="008E4AF7" w:rsidRDefault="008E4AF7" w:rsidP="008E4AF7">
      <w:pPr>
        <w:pStyle w:val="Default"/>
        <w:jc w:val="both"/>
        <w:rPr>
          <w:sz w:val="23"/>
          <w:szCs w:val="23"/>
        </w:rPr>
      </w:pPr>
      <w:r>
        <w:rPr>
          <w:sz w:val="23"/>
          <w:szCs w:val="23"/>
        </w:rPr>
        <w:t xml:space="preserve">-in data </w:t>
      </w:r>
      <w:r w:rsidR="00234548">
        <w:rPr>
          <w:sz w:val="23"/>
          <w:szCs w:val="23"/>
        </w:rPr>
        <w:t>20</w:t>
      </w:r>
      <w:r w:rsidR="009B1771">
        <w:rPr>
          <w:sz w:val="23"/>
          <w:szCs w:val="23"/>
        </w:rPr>
        <w:t>/11/2020</w:t>
      </w:r>
      <w:r>
        <w:rPr>
          <w:sz w:val="23"/>
          <w:szCs w:val="23"/>
        </w:rPr>
        <w:t xml:space="preserve"> ha ricevuto, per l’espressione del parere di competenza, la proposta di deliberazione in oggetto; </w:t>
      </w:r>
    </w:p>
    <w:p w:rsidR="008E4AF7" w:rsidRDefault="008E4AF7" w:rsidP="008E4AF7">
      <w:pPr>
        <w:pStyle w:val="Default"/>
        <w:jc w:val="both"/>
        <w:rPr>
          <w:sz w:val="23"/>
          <w:szCs w:val="23"/>
        </w:rPr>
      </w:pPr>
      <w:r>
        <w:rPr>
          <w:sz w:val="23"/>
          <w:szCs w:val="23"/>
        </w:rPr>
        <w:t xml:space="preserve">- l’art. 175, comma 1, prevede che il bilancio di previsione può subire variazioni nel corso dell’esercizio di competenza e di cassa sia nella parte entrata, che nella parte spesa; </w:t>
      </w:r>
    </w:p>
    <w:p w:rsidR="008E4AF7" w:rsidRDefault="009B1771" w:rsidP="008E4AF7">
      <w:pPr>
        <w:pStyle w:val="Default"/>
        <w:jc w:val="both"/>
        <w:rPr>
          <w:sz w:val="23"/>
          <w:szCs w:val="23"/>
        </w:rPr>
      </w:pPr>
      <w:r>
        <w:rPr>
          <w:sz w:val="23"/>
          <w:szCs w:val="23"/>
        </w:rPr>
        <w:t>- l’art. 175, comma 4</w:t>
      </w:r>
      <w:r w:rsidR="008E4AF7">
        <w:rPr>
          <w:sz w:val="23"/>
          <w:szCs w:val="23"/>
        </w:rPr>
        <w:t xml:space="preserve">, stabilisce che le variazioni al bilancio sono di competenza dell'organo consiliare salvo quelle previste dai commi 5-bis e 5-quater; </w:t>
      </w:r>
    </w:p>
    <w:p w:rsidR="009B1771" w:rsidRDefault="009B1771" w:rsidP="009B1771">
      <w:pPr>
        <w:pStyle w:val="Default"/>
        <w:jc w:val="both"/>
        <w:rPr>
          <w:sz w:val="23"/>
          <w:szCs w:val="23"/>
        </w:rPr>
      </w:pPr>
      <w:r>
        <w:rPr>
          <w:sz w:val="23"/>
          <w:szCs w:val="23"/>
        </w:rPr>
        <w:t>- l’art. 175, comma 4, stabilisce che</w:t>
      </w:r>
      <w:r w:rsidRPr="009B1771">
        <w:rPr>
          <w:sz w:val="23"/>
          <w:szCs w:val="23"/>
        </w:rPr>
        <w:t>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r>
        <w:rPr>
          <w:sz w:val="23"/>
          <w:szCs w:val="23"/>
        </w:rPr>
        <w:t>;</w:t>
      </w:r>
    </w:p>
    <w:p w:rsidR="008E4AF7" w:rsidRDefault="008E4AF7" w:rsidP="008E4AF7">
      <w:pPr>
        <w:pStyle w:val="Default"/>
        <w:jc w:val="both"/>
        <w:rPr>
          <w:sz w:val="23"/>
          <w:szCs w:val="23"/>
        </w:rPr>
      </w:pPr>
      <w:r w:rsidRPr="009B1771">
        <w:rPr>
          <w:sz w:val="23"/>
          <w:szCs w:val="23"/>
        </w:rPr>
        <w:t>-</w:t>
      </w:r>
      <w:r w:rsidR="009B1771">
        <w:rPr>
          <w:sz w:val="23"/>
          <w:szCs w:val="23"/>
        </w:rPr>
        <w:t xml:space="preserve"> </w:t>
      </w:r>
      <w:r w:rsidRPr="009B1771">
        <w:rPr>
          <w:sz w:val="23"/>
          <w:szCs w:val="23"/>
        </w:rPr>
        <w:t>i</w:t>
      </w:r>
      <w:r>
        <w:rPr>
          <w:sz w:val="23"/>
          <w:szCs w:val="23"/>
        </w:rPr>
        <w:t xml:space="preserve">n base alla normativa in vigore la delibera con le proposte di variazione al Bilancio di Previsione da sottoporre all’approvazione del Consiglio Comunale deve essere accompagnata dal parere del Revisore dei Conti. </w:t>
      </w:r>
    </w:p>
    <w:p w:rsidR="008E4AF7" w:rsidRDefault="008E4AF7" w:rsidP="008E4AF7">
      <w:pPr>
        <w:pStyle w:val="Default"/>
        <w:jc w:val="both"/>
        <w:rPr>
          <w:sz w:val="23"/>
          <w:szCs w:val="23"/>
        </w:rPr>
      </w:pPr>
    </w:p>
    <w:p w:rsidR="008E4AF7" w:rsidRDefault="008E4AF7" w:rsidP="008E4AF7">
      <w:pPr>
        <w:pStyle w:val="Default"/>
        <w:rPr>
          <w:b/>
          <w:bCs/>
          <w:sz w:val="23"/>
          <w:szCs w:val="23"/>
        </w:rPr>
      </w:pPr>
    </w:p>
    <w:p w:rsidR="008E4AF7" w:rsidRDefault="008E4AF7" w:rsidP="008E4AF7">
      <w:pPr>
        <w:pStyle w:val="Default"/>
        <w:rPr>
          <w:b/>
          <w:bCs/>
          <w:sz w:val="23"/>
          <w:szCs w:val="23"/>
        </w:rPr>
      </w:pPr>
      <w:r>
        <w:rPr>
          <w:b/>
          <w:bCs/>
          <w:sz w:val="23"/>
          <w:szCs w:val="23"/>
        </w:rPr>
        <w:t>RICHIAMATE:</w:t>
      </w:r>
    </w:p>
    <w:p w:rsidR="009B1771" w:rsidRPr="009B1771" w:rsidRDefault="009B1771" w:rsidP="009B1771">
      <w:pPr>
        <w:pStyle w:val="Paragrafoelenco"/>
        <w:numPr>
          <w:ilvl w:val="0"/>
          <w:numId w:val="1"/>
        </w:numPr>
        <w:spacing w:after="0"/>
        <w:ind w:left="714" w:hanging="357"/>
        <w:jc w:val="both"/>
        <w:rPr>
          <w:rFonts w:ascii="Times New Roman" w:eastAsia="MS Mincho" w:hAnsi="Times New Roman" w:cs="Times New Roman"/>
          <w:color w:val="000000"/>
          <w:sz w:val="23"/>
          <w:szCs w:val="23"/>
          <w:lang w:eastAsia="ja-JP"/>
        </w:rPr>
      </w:pPr>
      <w:r w:rsidRPr="009B1771">
        <w:rPr>
          <w:rFonts w:ascii="Times New Roman" w:eastAsia="MS Mincho" w:hAnsi="Times New Roman" w:cs="Times New Roman"/>
          <w:color w:val="000000"/>
          <w:sz w:val="23"/>
          <w:szCs w:val="23"/>
          <w:lang w:eastAsia="ja-JP"/>
        </w:rPr>
        <w:t>Deliberazione di Consiglio Comunale n. 46 del 23/12/2019 con la quale veniva approvato il Bilancio di Previsione per l’anno 2020-2022;</w:t>
      </w:r>
    </w:p>
    <w:p w:rsidR="008E4AF7" w:rsidRPr="002D3C32" w:rsidRDefault="008E4AF7" w:rsidP="008E4AF7">
      <w:pPr>
        <w:pStyle w:val="Default"/>
        <w:numPr>
          <w:ilvl w:val="0"/>
          <w:numId w:val="1"/>
        </w:numPr>
        <w:jc w:val="both"/>
        <w:rPr>
          <w:sz w:val="23"/>
          <w:szCs w:val="23"/>
        </w:rPr>
      </w:pPr>
      <w:r>
        <w:rPr>
          <w:sz w:val="23"/>
          <w:szCs w:val="23"/>
        </w:rPr>
        <w:t xml:space="preserve">la </w:t>
      </w:r>
      <w:r w:rsidR="009B1771">
        <w:rPr>
          <w:sz w:val="23"/>
          <w:szCs w:val="23"/>
        </w:rPr>
        <w:t>D</w:t>
      </w:r>
      <w:r w:rsidRPr="002D3C32">
        <w:rPr>
          <w:sz w:val="23"/>
          <w:szCs w:val="23"/>
        </w:rPr>
        <w:t xml:space="preserve">eliberazione di Consiglio Comunale n. </w:t>
      </w:r>
      <w:r w:rsidR="009B1771">
        <w:rPr>
          <w:sz w:val="23"/>
          <w:szCs w:val="23"/>
        </w:rPr>
        <w:t>13</w:t>
      </w:r>
      <w:r>
        <w:rPr>
          <w:sz w:val="23"/>
          <w:szCs w:val="23"/>
        </w:rPr>
        <w:t xml:space="preserve"> del </w:t>
      </w:r>
      <w:r w:rsidR="009B1771">
        <w:rPr>
          <w:sz w:val="23"/>
          <w:szCs w:val="23"/>
        </w:rPr>
        <w:t>20</w:t>
      </w:r>
      <w:r>
        <w:rPr>
          <w:sz w:val="23"/>
          <w:szCs w:val="23"/>
        </w:rPr>
        <w:t>/</w:t>
      </w:r>
      <w:r w:rsidR="009B1771">
        <w:rPr>
          <w:sz w:val="23"/>
          <w:szCs w:val="23"/>
        </w:rPr>
        <w:t>07/2020</w:t>
      </w:r>
      <w:r w:rsidRPr="002D3C32">
        <w:rPr>
          <w:sz w:val="23"/>
          <w:szCs w:val="23"/>
        </w:rPr>
        <w:t>, di approvazione del Rendiconto dell’esercizio finanziario 201</w:t>
      </w:r>
      <w:r w:rsidR="009B1771">
        <w:rPr>
          <w:sz w:val="23"/>
          <w:szCs w:val="23"/>
        </w:rPr>
        <w:t>9</w:t>
      </w:r>
      <w:r>
        <w:rPr>
          <w:sz w:val="23"/>
          <w:szCs w:val="23"/>
        </w:rPr>
        <w:t>;</w:t>
      </w:r>
    </w:p>
    <w:p w:rsidR="008E4AF7" w:rsidRDefault="008E4AF7" w:rsidP="008E4AF7">
      <w:pPr>
        <w:pStyle w:val="Default"/>
        <w:rPr>
          <w:sz w:val="23"/>
          <w:szCs w:val="23"/>
        </w:rPr>
      </w:pPr>
    </w:p>
    <w:p w:rsidR="008E4AF7" w:rsidRDefault="008E4AF7" w:rsidP="008E4AF7">
      <w:pPr>
        <w:pStyle w:val="Default"/>
        <w:rPr>
          <w:b/>
          <w:bCs/>
          <w:sz w:val="23"/>
          <w:szCs w:val="23"/>
        </w:rPr>
      </w:pPr>
    </w:p>
    <w:p w:rsidR="008E4AF7" w:rsidRPr="002D3C32" w:rsidRDefault="008E4AF7" w:rsidP="008E4AF7">
      <w:pPr>
        <w:pStyle w:val="Default"/>
        <w:rPr>
          <w:b/>
          <w:bCs/>
          <w:sz w:val="23"/>
          <w:szCs w:val="23"/>
        </w:rPr>
      </w:pPr>
      <w:r w:rsidRPr="002D3C32">
        <w:rPr>
          <w:b/>
          <w:bCs/>
          <w:sz w:val="23"/>
          <w:szCs w:val="23"/>
        </w:rPr>
        <w:t>ATTESO CHE:</w:t>
      </w:r>
    </w:p>
    <w:p w:rsidR="008E4AF7" w:rsidRPr="008E4AF7" w:rsidRDefault="008E4AF7" w:rsidP="008E4AF7">
      <w:pPr>
        <w:numPr>
          <w:ilvl w:val="0"/>
          <w:numId w:val="1"/>
        </w:numPr>
        <w:spacing w:after="0" w:line="240" w:lineRule="auto"/>
        <w:jc w:val="both"/>
        <w:rPr>
          <w:rFonts w:ascii="Times New Roman" w:eastAsia="MS Mincho" w:hAnsi="Times New Roman" w:cs="Times New Roman"/>
          <w:color w:val="000000"/>
          <w:sz w:val="23"/>
          <w:szCs w:val="23"/>
          <w:lang w:eastAsia="ja-JP"/>
        </w:rPr>
      </w:pPr>
      <w:r w:rsidRPr="008E4AF7">
        <w:rPr>
          <w:rFonts w:ascii="Times New Roman" w:eastAsia="MS Mincho" w:hAnsi="Times New Roman" w:cs="Times New Roman"/>
          <w:color w:val="000000"/>
          <w:sz w:val="23"/>
          <w:szCs w:val="23"/>
          <w:lang w:eastAsia="ja-JP"/>
        </w:rPr>
        <w:t>l’Ente non si trova nella situazione di cui all’articolo 244 del T.U.E.L., non avendo presentato disavanzo di amministrazione o indicato debiti fuori bilancio nell’ultimo Rendiconto approvato;</w:t>
      </w:r>
    </w:p>
    <w:p w:rsidR="008E4AF7" w:rsidRDefault="008E4AF7" w:rsidP="008E4AF7">
      <w:pPr>
        <w:pStyle w:val="Default"/>
        <w:rPr>
          <w:sz w:val="23"/>
          <w:szCs w:val="23"/>
        </w:rPr>
      </w:pPr>
    </w:p>
    <w:p w:rsidR="008E4AF7" w:rsidRDefault="008E4AF7" w:rsidP="008E4AF7">
      <w:pPr>
        <w:pStyle w:val="Default"/>
        <w:jc w:val="both"/>
        <w:rPr>
          <w:b/>
          <w:sz w:val="23"/>
          <w:szCs w:val="23"/>
        </w:rPr>
      </w:pPr>
    </w:p>
    <w:p w:rsidR="008E4AF7" w:rsidRDefault="008E4AF7" w:rsidP="008E4AF7">
      <w:pPr>
        <w:pStyle w:val="Default"/>
        <w:jc w:val="both"/>
        <w:rPr>
          <w:sz w:val="23"/>
          <w:szCs w:val="23"/>
        </w:rPr>
      </w:pPr>
      <w:r w:rsidRPr="00B364BB">
        <w:rPr>
          <w:b/>
          <w:sz w:val="23"/>
          <w:szCs w:val="23"/>
        </w:rPr>
        <w:t>VISTA</w:t>
      </w:r>
      <w:r>
        <w:rPr>
          <w:sz w:val="23"/>
          <w:szCs w:val="23"/>
        </w:rPr>
        <w:t xml:space="preserve"> la variazione di cui alla proposta D</w:t>
      </w:r>
      <w:r w:rsidR="00E24DCF">
        <w:rPr>
          <w:sz w:val="23"/>
          <w:szCs w:val="23"/>
        </w:rPr>
        <w:t>.G.C.</w:t>
      </w:r>
      <w:r>
        <w:rPr>
          <w:sz w:val="23"/>
          <w:szCs w:val="23"/>
        </w:rPr>
        <w:t xml:space="preserve"> n. </w:t>
      </w:r>
      <w:r w:rsidR="00234548">
        <w:rPr>
          <w:sz w:val="23"/>
          <w:szCs w:val="23"/>
        </w:rPr>
        <w:t>133</w:t>
      </w:r>
      <w:r w:rsidR="00E24DCF">
        <w:rPr>
          <w:sz w:val="23"/>
          <w:szCs w:val="23"/>
        </w:rPr>
        <w:t xml:space="preserve"> del </w:t>
      </w:r>
      <w:r w:rsidR="00234548">
        <w:rPr>
          <w:sz w:val="23"/>
          <w:szCs w:val="23"/>
        </w:rPr>
        <w:t>20/11</w:t>
      </w:r>
      <w:r>
        <w:rPr>
          <w:sz w:val="23"/>
          <w:szCs w:val="23"/>
        </w:rPr>
        <w:t>/20</w:t>
      </w:r>
      <w:r w:rsidR="00234548">
        <w:rPr>
          <w:sz w:val="23"/>
          <w:szCs w:val="23"/>
        </w:rPr>
        <w:t>20</w:t>
      </w:r>
      <w:r>
        <w:rPr>
          <w:sz w:val="23"/>
          <w:szCs w:val="23"/>
        </w:rPr>
        <w:t>, sinteticamente descritta come di seguito:</w:t>
      </w:r>
    </w:p>
    <w:p w:rsidR="008E4AF7" w:rsidRDefault="008E4AF7" w:rsidP="008E4AF7">
      <w:pPr>
        <w:pStyle w:val="Default"/>
        <w:rPr>
          <w:sz w:val="23"/>
          <w:szCs w:val="23"/>
        </w:rPr>
      </w:pPr>
    </w:p>
    <w:p w:rsidR="00234548" w:rsidRDefault="00234548" w:rsidP="008E4AF7">
      <w:pPr>
        <w:pStyle w:val="Default"/>
        <w:rPr>
          <w:sz w:val="23"/>
          <w:szCs w:val="23"/>
        </w:rPr>
      </w:pPr>
    </w:p>
    <w:p w:rsidR="00234548" w:rsidRDefault="00234548" w:rsidP="008E4AF7">
      <w:pPr>
        <w:pStyle w:val="Default"/>
        <w:rPr>
          <w:sz w:val="23"/>
          <w:szCs w:val="23"/>
        </w:rPr>
      </w:pPr>
    </w:p>
    <w:p w:rsidR="00234548" w:rsidRDefault="00234548" w:rsidP="008E4AF7">
      <w:pPr>
        <w:pStyle w:val="Default"/>
        <w:rPr>
          <w:sz w:val="23"/>
          <w:szCs w:val="23"/>
        </w:rPr>
      </w:pPr>
    </w:p>
    <w:p w:rsidR="00234548" w:rsidRDefault="00234548" w:rsidP="008E4AF7">
      <w:pPr>
        <w:pStyle w:val="Default"/>
        <w:rPr>
          <w:sz w:val="23"/>
          <w:szCs w:val="23"/>
        </w:rPr>
      </w:pPr>
    </w:p>
    <w:p w:rsidR="00234548" w:rsidRDefault="00234548" w:rsidP="008E4AF7">
      <w:pPr>
        <w:pStyle w:val="Default"/>
        <w:rPr>
          <w:sz w:val="23"/>
          <w:szCs w:val="23"/>
        </w:rPr>
      </w:pPr>
    </w:p>
    <w:p w:rsidR="00234548" w:rsidRDefault="00234548" w:rsidP="008E4AF7">
      <w:pPr>
        <w:pStyle w:val="Default"/>
        <w:rPr>
          <w:sz w:val="23"/>
          <w:szCs w:val="23"/>
        </w:rPr>
      </w:pPr>
    </w:p>
    <w:p w:rsidR="008E4AF7" w:rsidRDefault="008E4AF7" w:rsidP="008E4AF7">
      <w:pPr>
        <w:pStyle w:val="Default"/>
        <w:rPr>
          <w:sz w:val="23"/>
          <w:szCs w:val="23"/>
        </w:rPr>
      </w:pPr>
    </w:p>
    <w:p w:rsidR="008E4AF7" w:rsidRDefault="008E4AF7" w:rsidP="008E4AF7">
      <w:pPr>
        <w:pStyle w:val="Default"/>
        <w:rPr>
          <w:noProof/>
          <w:lang w:eastAsia="it-IT"/>
        </w:rPr>
      </w:pPr>
    </w:p>
    <w:p w:rsidR="00234548" w:rsidRDefault="00234548" w:rsidP="008E4AF7">
      <w:pPr>
        <w:pStyle w:val="Default"/>
        <w:rPr>
          <w:noProof/>
          <w:lang w:eastAsia="it-IT"/>
        </w:rPr>
      </w:pPr>
      <w:r w:rsidRPr="00234548">
        <w:lastRenderedPageBreak/>
        <w:drawing>
          <wp:inline distT="0" distB="0" distL="0" distR="0">
            <wp:extent cx="6440748" cy="11715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3597" cy="1175731"/>
                    </a:xfrm>
                    <a:prstGeom prst="rect">
                      <a:avLst/>
                    </a:prstGeom>
                    <a:noFill/>
                    <a:ln>
                      <a:noFill/>
                    </a:ln>
                  </pic:spPr>
                </pic:pic>
              </a:graphicData>
            </a:graphic>
          </wp:inline>
        </w:drawing>
      </w:r>
    </w:p>
    <w:p w:rsidR="008E4AF7" w:rsidRDefault="008E4AF7" w:rsidP="008E4AF7">
      <w:pPr>
        <w:pStyle w:val="Default"/>
        <w:rPr>
          <w:sz w:val="23"/>
          <w:szCs w:val="23"/>
        </w:rPr>
      </w:pPr>
    </w:p>
    <w:p w:rsidR="008E4AF7" w:rsidRDefault="008E4AF7" w:rsidP="008E4AF7">
      <w:pPr>
        <w:pStyle w:val="Default"/>
        <w:rPr>
          <w:sz w:val="23"/>
          <w:szCs w:val="23"/>
        </w:rPr>
      </w:pPr>
      <w:r>
        <w:rPr>
          <w:b/>
          <w:bCs/>
          <w:sz w:val="23"/>
          <w:szCs w:val="23"/>
        </w:rPr>
        <w:t xml:space="preserve">VISTI: </w:t>
      </w:r>
    </w:p>
    <w:p w:rsidR="008E4AF7" w:rsidRDefault="008E4AF7" w:rsidP="008E4AF7">
      <w:pPr>
        <w:pStyle w:val="Default"/>
        <w:numPr>
          <w:ilvl w:val="0"/>
          <w:numId w:val="1"/>
        </w:numPr>
        <w:jc w:val="both"/>
        <w:rPr>
          <w:sz w:val="23"/>
          <w:szCs w:val="23"/>
        </w:rPr>
      </w:pPr>
      <w:r>
        <w:rPr>
          <w:sz w:val="23"/>
          <w:szCs w:val="23"/>
        </w:rPr>
        <w:t xml:space="preserve">la variazione allegata alla proposta di delibera di variazione al Bilancio </w:t>
      </w:r>
      <w:r w:rsidR="00E24DCF">
        <w:rPr>
          <w:sz w:val="23"/>
          <w:szCs w:val="23"/>
        </w:rPr>
        <w:t>2020/2022</w:t>
      </w:r>
      <w:r>
        <w:rPr>
          <w:sz w:val="23"/>
          <w:szCs w:val="23"/>
        </w:rPr>
        <w:t xml:space="preserve"> redatta dall’Ufficio Finanziario del Comune di Petriolo;</w:t>
      </w:r>
    </w:p>
    <w:p w:rsidR="008E4AF7" w:rsidRDefault="008E4AF7" w:rsidP="008E4AF7">
      <w:pPr>
        <w:pStyle w:val="Default"/>
        <w:numPr>
          <w:ilvl w:val="0"/>
          <w:numId w:val="1"/>
        </w:numPr>
        <w:jc w:val="both"/>
        <w:rPr>
          <w:sz w:val="23"/>
          <w:szCs w:val="23"/>
        </w:rPr>
      </w:pPr>
      <w:r>
        <w:rPr>
          <w:sz w:val="23"/>
          <w:szCs w:val="23"/>
        </w:rPr>
        <w:t xml:space="preserve">l’art. 239 del </w:t>
      </w:r>
      <w:proofErr w:type="spellStart"/>
      <w:proofErr w:type="gramStart"/>
      <w:r>
        <w:rPr>
          <w:sz w:val="23"/>
          <w:szCs w:val="23"/>
        </w:rPr>
        <w:t>D.Lgs</w:t>
      </w:r>
      <w:proofErr w:type="gramEnd"/>
      <w:r>
        <w:rPr>
          <w:sz w:val="23"/>
          <w:szCs w:val="23"/>
        </w:rPr>
        <w:t>.</w:t>
      </w:r>
      <w:proofErr w:type="spellEnd"/>
      <w:r>
        <w:rPr>
          <w:sz w:val="23"/>
          <w:szCs w:val="23"/>
        </w:rPr>
        <w:t xml:space="preserve"> </w:t>
      </w:r>
      <w:smartTag w:uri="urn:schemas-microsoft-com:office:smarttags" w:element="date">
        <w:smartTagPr>
          <w:attr w:name="ls" w:val="trans"/>
          <w:attr w:name="Month" w:val="08"/>
          <w:attr w:name="Day" w:val="18"/>
          <w:attr w:name="Year" w:val="2000"/>
        </w:smartTagPr>
        <w:r>
          <w:rPr>
            <w:sz w:val="23"/>
            <w:szCs w:val="23"/>
          </w:rPr>
          <w:t>18/08/2000</w:t>
        </w:r>
      </w:smartTag>
      <w:r>
        <w:rPr>
          <w:sz w:val="23"/>
          <w:szCs w:val="23"/>
        </w:rPr>
        <w:t xml:space="preserve"> n. 267;</w:t>
      </w:r>
    </w:p>
    <w:p w:rsidR="008E4AF7" w:rsidRDefault="008E4AF7" w:rsidP="008E4AF7">
      <w:pPr>
        <w:pStyle w:val="Default"/>
        <w:numPr>
          <w:ilvl w:val="0"/>
          <w:numId w:val="1"/>
        </w:numPr>
        <w:jc w:val="both"/>
        <w:rPr>
          <w:sz w:val="23"/>
          <w:szCs w:val="23"/>
        </w:rPr>
      </w:pPr>
      <w:r>
        <w:rPr>
          <w:sz w:val="23"/>
          <w:szCs w:val="23"/>
        </w:rPr>
        <w:t xml:space="preserve">il parere tecnico-contabile favorevole espresso, ai sensi dell’art. 49 del </w:t>
      </w:r>
      <w:proofErr w:type="spellStart"/>
      <w:r>
        <w:rPr>
          <w:sz w:val="23"/>
          <w:szCs w:val="23"/>
        </w:rPr>
        <w:t>D.Lgs</w:t>
      </w:r>
      <w:proofErr w:type="spellEnd"/>
      <w:r>
        <w:rPr>
          <w:sz w:val="23"/>
          <w:szCs w:val="23"/>
        </w:rPr>
        <w:t xml:space="preserve">, 267/2000, dal Responsabile del Servizio Finanziario; </w:t>
      </w:r>
    </w:p>
    <w:p w:rsidR="00B01417" w:rsidRDefault="00B01417" w:rsidP="008E4AF7">
      <w:pPr>
        <w:pStyle w:val="Default"/>
        <w:rPr>
          <w:sz w:val="23"/>
          <w:szCs w:val="23"/>
        </w:rPr>
      </w:pPr>
    </w:p>
    <w:p w:rsidR="008E4AF7" w:rsidRDefault="008E4AF7" w:rsidP="008E4AF7">
      <w:pPr>
        <w:pStyle w:val="Default"/>
        <w:rPr>
          <w:sz w:val="23"/>
          <w:szCs w:val="23"/>
        </w:rPr>
      </w:pPr>
      <w:r>
        <w:rPr>
          <w:sz w:val="23"/>
          <w:szCs w:val="23"/>
        </w:rPr>
        <w:t xml:space="preserve">In relazione a quanto sopra esposto il Revisore esprime, per quanto di propria competenza: </w:t>
      </w:r>
    </w:p>
    <w:p w:rsidR="008E4AF7" w:rsidRDefault="008E4AF7" w:rsidP="008E4AF7">
      <w:pPr>
        <w:pStyle w:val="Default"/>
        <w:rPr>
          <w:sz w:val="23"/>
          <w:szCs w:val="23"/>
        </w:rPr>
      </w:pPr>
    </w:p>
    <w:p w:rsidR="008E4AF7" w:rsidRPr="00234548" w:rsidRDefault="008E4AF7" w:rsidP="00B01417">
      <w:pPr>
        <w:pStyle w:val="Default"/>
        <w:jc w:val="both"/>
        <w:rPr>
          <w:b/>
          <w:bCs/>
          <w:sz w:val="23"/>
          <w:szCs w:val="23"/>
          <w:u w:val="single"/>
        </w:rPr>
      </w:pPr>
      <w:r w:rsidRPr="00A01A6B">
        <w:rPr>
          <w:b/>
          <w:bCs/>
          <w:sz w:val="23"/>
          <w:szCs w:val="23"/>
          <w:u w:val="single"/>
        </w:rPr>
        <w:t>PARERE FAVOREVOLE ALLA VARIAZIONE AL BILANCIO D</w:t>
      </w:r>
      <w:r w:rsidR="00B01417">
        <w:rPr>
          <w:b/>
          <w:bCs/>
          <w:sz w:val="23"/>
          <w:szCs w:val="23"/>
          <w:u w:val="single"/>
        </w:rPr>
        <w:t xml:space="preserve">I PREVISIONE </w:t>
      </w:r>
      <w:r w:rsidR="00B01417" w:rsidRPr="00B01417">
        <w:rPr>
          <w:b/>
          <w:bCs/>
          <w:sz w:val="23"/>
          <w:szCs w:val="23"/>
          <w:u w:val="single"/>
        </w:rPr>
        <w:t xml:space="preserve">DELL’ESERCIZIO </w:t>
      </w:r>
      <w:r w:rsidR="00E24DCF">
        <w:rPr>
          <w:b/>
          <w:bCs/>
          <w:sz w:val="23"/>
          <w:szCs w:val="23"/>
          <w:u w:val="single"/>
        </w:rPr>
        <w:t>2020/2022</w:t>
      </w:r>
      <w:r w:rsidRPr="00B01417">
        <w:rPr>
          <w:b/>
          <w:bCs/>
          <w:sz w:val="23"/>
          <w:szCs w:val="23"/>
          <w:u w:val="single"/>
        </w:rPr>
        <w:t xml:space="preserve"> DI CUI ALLA PROPOSTA DI DELIBERA CONSILIARE N</w:t>
      </w:r>
      <w:r w:rsidR="00E24DCF">
        <w:rPr>
          <w:b/>
          <w:bCs/>
          <w:sz w:val="23"/>
          <w:szCs w:val="23"/>
          <w:u w:val="single"/>
        </w:rPr>
        <w:t xml:space="preserve">. </w:t>
      </w:r>
      <w:r w:rsidR="00234548">
        <w:rPr>
          <w:b/>
          <w:bCs/>
          <w:sz w:val="23"/>
          <w:szCs w:val="23"/>
          <w:u w:val="single"/>
        </w:rPr>
        <w:t>133</w:t>
      </w:r>
      <w:r w:rsidR="00B01417" w:rsidRPr="00B01417">
        <w:rPr>
          <w:b/>
          <w:bCs/>
          <w:sz w:val="23"/>
          <w:szCs w:val="23"/>
          <w:u w:val="single"/>
        </w:rPr>
        <w:t xml:space="preserve"> DEL </w:t>
      </w:r>
      <w:r w:rsidR="00234548">
        <w:rPr>
          <w:b/>
          <w:bCs/>
          <w:sz w:val="23"/>
          <w:szCs w:val="23"/>
          <w:u w:val="single"/>
        </w:rPr>
        <w:t>20</w:t>
      </w:r>
      <w:r w:rsidR="00E24DCF">
        <w:rPr>
          <w:b/>
          <w:bCs/>
          <w:sz w:val="23"/>
          <w:szCs w:val="23"/>
          <w:u w:val="single"/>
        </w:rPr>
        <w:t>/11/2020</w:t>
      </w:r>
    </w:p>
    <w:p w:rsidR="00B01417" w:rsidRDefault="00B01417" w:rsidP="008E4AF7">
      <w:pPr>
        <w:pStyle w:val="Default"/>
        <w:rPr>
          <w:sz w:val="23"/>
          <w:szCs w:val="23"/>
        </w:rPr>
      </w:pPr>
    </w:p>
    <w:p w:rsidR="008E4AF7" w:rsidRDefault="008E4AF7" w:rsidP="008E4AF7">
      <w:pPr>
        <w:pStyle w:val="Default"/>
        <w:rPr>
          <w:sz w:val="23"/>
          <w:szCs w:val="23"/>
        </w:rPr>
      </w:pPr>
      <w:r>
        <w:rPr>
          <w:sz w:val="23"/>
          <w:szCs w:val="23"/>
        </w:rPr>
        <w:t xml:space="preserve">Petriolo, </w:t>
      </w:r>
      <w:r w:rsidR="00234548">
        <w:rPr>
          <w:sz w:val="23"/>
          <w:szCs w:val="23"/>
        </w:rPr>
        <w:t>20</w:t>
      </w:r>
      <w:r w:rsidR="00E24DCF">
        <w:rPr>
          <w:sz w:val="23"/>
          <w:szCs w:val="23"/>
        </w:rPr>
        <w:t>/11/2020</w:t>
      </w:r>
    </w:p>
    <w:p w:rsidR="008E4AF7" w:rsidRDefault="008E4AF7" w:rsidP="008E4AF7">
      <w:pPr>
        <w:pStyle w:val="Default"/>
        <w:rPr>
          <w:b/>
          <w:bCs/>
          <w:sz w:val="23"/>
          <w:szCs w:val="23"/>
        </w:rPr>
      </w:pPr>
    </w:p>
    <w:p w:rsidR="008E4AF7" w:rsidRPr="00B01417" w:rsidRDefault="008E4AF7" w:rsidP="008E4AF7">
      <w:pPr>
        <w:pStyle w:val="Default"/>
        <w:rPr>
          <w:b/>
          <w:bCs/>
          <w:sz w:val="23"/>
          <w:szCs w:val="23"/>
        </w:rPr>
      </w:pPr>
      <w:r>
        <w:rPr>
          <w:b/>
          <w:bCs/>
          <w:sz w:val="23"/>
          <w:szCs w:val="23"/>
        </w:rPr>
        <w:t xml:space="preserve">IL REVISORE UNICO DEI CONTI </w:t>
      </w:r>
    </w:p>
    <w:p w:rsidR="009422E3" w:rsidRDefault="008E4AF7" w:rsidP="00B01417">
      <w:pPr>
        <w:rPr>
          <w:rFonts w:ascii="Times New Roman" w:hAnsi="Times New Roman" w:cs="Times New Roman"/>
          <w:sz w:val="24"/>
          <w:szCs w:val="24"/>
        </w:rPr>
      </w:pPr>
      <w:r w:rsidRPr="00B01417">
        <w:rPr>
          <w:rFonts w:ascii="Times New Roman" w:eastAsia="MS Mincho" w:hAnsi="Times New Roman" w:cs="Times New Roman"/>
          <w:b/>
          <w:bCs/>
          <w:color w:val="000000"/>
          <w:sz w:val="23"/>
          <w:szCs w:val="23"/>
          <w:lang w:eastAsia="ja-JP"/>
        </w:rPr>
        <w:t xml:space="preserve">Dott. Francesco </w:t>
      </w:r>
      <w:proofErr w:type="spellStart"/>
      <w:r w:rsidRPr="00B01417">
        <w:rPr>
          <w:rFonts w:ascii="Times New Roman" w:eastAsia="MS Mincho" w:hAnsi="Times New Roman" w:cs="Times New Roman"/>
          <w:b/>
          <w:bCs/>
          <w:color w:val="000000"/>
          <w:sz w:val="23"/>
          <w:szCs w:val="23"/>
          <w:lang w:eastAsia="ja-JP"/>
        </w:rPr>
        <w:t>Macarra</w:t>
      </w:r>
      <w:proofErr w:type="spellEnd"/>
    </w:p>
    <w:sectPr w:rsidR="009422E3" w:rsidSect="001A0C32">
      <w:headerReference w:type="default" r:id="rId9"/>
      <w:footerReference w:type="default" r:id="rId10"/>
      <w:footnotePr>
        <w:pos w:val="beneathText"/>
      </w:footnotePr>
      <w:pgSz w:w="11905" w:h="16837"/>
      <w:pgMar w:top="1418" w:right="1134" w:bottom="1134" w:left="1134" w:header="720" w:footer="6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A2" w:rsidRDefault="008F2FA2" w:rsidP="003A493B">
      <w:pPr>
        <w:spacing w:after="0" w:line="240" w:lineRule="auto"/>
      </w:pPr>
      <w:r>
        <w:separator/>
      </w:r>
    </w:p>
  </w:endnote>
  <w:endnote w:type="continuationSeparator" w:id="0">
    <w:p w:rsidR="008F2FA2" w:rsidRDefault="008F2FA2" w:rsidP="003A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4E" w:rsidRPr="003A493B" w:rsidRDefault="00E24DCF">
    <w:pPr>
      <w:pStyle w:val="Pidipagina"/>
      <w:jc w:val="center"/>
      <w:rPr>
        <w:lang w:val="it-IT"/>
      </w:rPr>
    </w:pPr>
    <w:r>
      <w:rPr>
        <w:noProof/>
        <w:lang w:val="it-IT" w:eastAsia="it-IT" w:bidi="ar-SA"/>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-21590</wp:posOffset>
              </wp:positionV>
              <wp:extent cx="6172200" cy="0"/>
              <wp:effectExtent l="9525" t="6985" r="952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91FF"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juGQIAADU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" strokeweight=".26mm">
              <v:stroke joinstyle="miter"/>
            </v:line>
          </w:pict>
        </mc:Fallback>
      </mc:AlternateContent>
    </w:r>
  </w:p>
  <w:p w:rsidR="00B3284E" w:rsidRPr="003A493B" w:rsidRDefault="00D70FD4">
    <w:pPr>
      <w:pStyle w:val="Pidipagina"/>
      <w:jc w:val="center"/>
    </w:pPr>
    <w:hyperlink r:id="rId1" w:history="1">
      <w:r w:rsidR="009422E3" w:rsidRPr="003A493B">
        <w:rPr>
          <w:rStyle w:val="Collegamentoipertestuale"/>
        </w:rPr>
        <w:t>www.comune.petriolo.mc.it</w:t>
      </w:r>
    </w:hyperlink>
    <w:r w:rsidR="009422E3" w:rsidRPr="003A493B">
      <w:t xml:space="preserve"> - </w:t>
    </w:r>
    <w:proofErr w:type="spellStart"/>
    <w:r w:rsidR="009422E3" w:rsidRPr="003A493B">
      <w:t>e.mail</w:t>
    </w:r>
    <w:proofErr w:type="spellEnd"/>
    <w:r w:rsidR="009422E3" w:rsidRPr="003A493B">
      <w:t xml:space="preserve">: </w:t>
    </w:r>
    <w:hyperlink r:id="rId2" w:history="1">
      <w:r w:rsidR="008245EF" w:rsidRPr="002D3B92">
        <w:rPr>
          <w:rStyle w:val="Collegamentoipertestuale"/>
        </w:rPr>
        <w:t>segreteria@comune.petriolo.mc.it</w:t>
      </w:r>
    </w:hyperlink>
    <w:r w:rsidR="009422E3" w:rsidRPr="003A493B">
      <w:t xml:space="preserve">  P.I. 00286490438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A2" w:rsidRDefault="008F2FA2" w:rsidP="003A493B">
      <w:pPr>
        <w:spacing w:after="0" w:line="240" w:lineRule="auto"/>
      </w:pPr>
      <w:r>
        <w:separator/>
      </w:r>
    </w:p>
  </w:footnote>
  <w:footnote w:type="continuationSeparator" w:id="0">
    <w:p w:rsidR="008F2FA2" w:rsidRDefault="008F2FA2" w:rsidP="003A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7" w:rsidRDefault="00D70FD4" w:rsidP="00D70FD4">
    <w:pPr>
      <w:pStyle w:val="Intestazione"/>
      <w:tabs>
        <w:tab w:val="left" w:pos="4395"/>
      </w:tabs>
      <w:rPr>
        <w:sz w:val="24"/>
        <w:lang w:val="it-IT"/>
      </w:rPr>
    </w:pPr>
    <w:r>
      <w:rPr>
        <w:sz w:val="24"/>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35548"/>
    <w:multiLevelType w:val="hybridMultilevel"/>
    <w:tmpl w:val="84483E4E"/>
    <w:lvl w:ilvl="0" w:tplc="B726D6DE">
      <w:numFmt w:val="bullet"/>
      <w:lvlText w:val="-"/>
      <w:lvlJc w:val="left"/>
      <w:pPr>
        <w:tabs>
          <w:tab w:val="num" w:pos="720"/>
        </w:tabs>
        <w:ind w:left="720" w:hanging="360"/>
      </w:pPr>
      <w:rPr>
        <w:rFonts w:ascii="Times New Roman" w:eastAsia="MS Mincho"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26"/>
    <w:rsid w:val="001A0C32"/>
    <w:rsid w:val="00203432"/>
    <w:rsid w:val="00226726"/>
    <w:rsid w:val="00234548"/>
    <w:rsid w:val="00340D38"/>
    <w:rsid w:val="003A493B"/>
    <w:rsid w:val="006358CD"/>
    <w:rsid w:val="006931A3"/>
    <w:rsid w:val="007B6002"/>
    <w:rsid w:val="008245EF"/>
    <w:rsid w:val="008C78A3"/>
    <w:rsid w:val="008E4AF7"/>
    <w:rsid w:val="008F2FA2"/>
    <w:rsid w:val="009422E3"/>
    <w:rsid w:val="009B1771"/>
    <w:rsid w:val="00AE3330"/>
    <w:rsid w:val="00B01417"/>
    <w:rsid w:val="00BB60AD"/>
    <w:rsid w:val="00BE4C56"/>
    <w:rsid w:val="00C720BB"/>
    <w:rsid w:val="00D70FD4"/>
    <w:rsid w:val="00D86EB6"/>
    <w:rsid w:val="00DA38CE"/>
    <w:rsid w:val="00E24DCF"/>
    <w:rsid w:val="00E34430"/>
    <w:rsid w:val="00FC6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2FEB5AFA"/>
  <w15:docId w15:val="{351583CE-4ED7-4A9A-B379-F03989A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0C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3A493B"/>
    <w:rPr>
      <w:color w:val="0000FF"/>
      <w:u w:val="single"/>
    </w:rPr>
  </w:style>
  <w:style w:type="paragraph" w:styleId="Intestazione">
    <w:name w:val="header"/>
    <w:basedOn w:val="Normale"/>
    <w:link w:val="IntestazioneCarattere"/>
    <w:semiHidden/>
    <w:rsid w:val="003A493B"/>
    <w:pPr>
      <w:tabs>
        <w:tab w:val="center" w:pos="4819"/>
        <w:tab w:val="right" w:pos="9638"/>
      </w:tabs>
      <w:suppressAutoHyphens/>
      <w:spacing w:after="0" w:line="240" w:lineRule="auto"/>
    </w:pPr>
    <w:rPr>
      <w:rFonts w:ascii="Times New Roman" w:eastAsia="Times New Roman" w:hAnsi="Times New Roman" w:cs="Times New Roman"/>
      <w:sz w:val="20"/>
      <w:szCs w:val="20"/>
      <w:lang w:val="en-GB" w:eastAsia="he-IL" w:bidi="he-IL"/>
    </w:rPr>
  </w:style>
  <w:style w:type="character" w:customStyle="1" w:styleId="IntestazioneCarattere">
    <w:name w:val="Intestazione Carattere"/>
    <w:basedOn w:val="Carpredefinitoparagrafo"/>
    <w:link w:val="Intestazione"/>
    <w:semiHidden/>
    <w:rsid w:val="003A493B"/>
    <w:rPr>
      <w:rFonts w:ascii="Times New Roman" w:eastAsia="Times New Roman" w:hAnsi="Times New Roman" w:cs="Times New Roman"/>
      <w:sz w:val="20"/>
      <w:szCs w:val="20"/>
      <w:lang w:val="en-GB" w:eastAsia="he-IL" w:bidi="he-IL"/>
    </w:rPr>
  </w:style>
  <w:style w:type="paragraph" w:styleId="Pidipagina">
    <w:name w:val="footer"/>
    <w:basedOn w:val="Normale"/>
    <w:link w:val="PidipaginaCarattere"/>
    <w:rsid w:val="003A493B"/>
    <w:pPr>
      <w:tabs>
        <w:tab w:val="center" w:pos="4819"/>
        <w:tab w:val="right" w:pos="9638"/>
      </w:tabs>
      <w:suppressAutoHyphens/>
      <w:spacing w:after="0" w:line="240" w:lineRule="auto"/>
    </w:pPr>
    <w:rPr>
      <w:rFonts w:ascii="Times New Roman" w:eastAsia="Times New Roman" w:hAnsi="Times New Roman" w:cs="Times New Roman"/>
      <w:sz w:val="20"/>
      <w:szCs w:val="20"/>
      <w:lang w:val="en-GB" w:eastAsia="he-IL" w:bidi="he-IL"/>
    </w:rPr>
  </w:style>
  <w:style w:type="character" w:customStyle="1" w:styleId="PidipaginaCarattere">
    <w:name w:val="Piè di pagina Carattere"/>
    <w:basedOn w:val="Carpredefinitoparagrafo"/>
    <w:link w:val="Pidipagina"/>
    <w:rsid w:val="003A493B"/>
    <w:rPr>
      <w:rFonts w:ascii="Times New Roman" w:eastAsia="Times New Roman" w:hAnsi="Times New Roman" w:cs="Times New Roman"/>
      <w:sz w:val="20"/>
      <w:szCs w:val="20"/>
      <w:lang w:val="en-GB" w:eastAsia="he-IL" w:bidi="he-IL"/>
    </w:rPr>
  </w:style>
  <w:style w:type="paragraph" w:customStyle="1" w:styleId="Default">
    <w:name w:val="Default"/>
    <w:rsid w:val="008E4AF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Paragrafoelenco">
    <w:name w:val="List Paragraph"/>
    <w:basedOn w:val="Normale"/>
    <w:uiPriority w:val="34"/>
    <w:qFormat/>
    <w:rsid w:val="009B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76558">
      <w:bodyDiv w:val="1"/>
      <w:marLeft w:val="0"/>
      <w:marRight w:val="0"/>
      <w:marTop w:val="0"/>
      <w:marBottom w:val="0"/>
      <w:divBdr>
        <w:top w:val="none" w:sz="0" w:space="0" w:color="auto"/>
        <w:left w:val="none" w:sz="0" w:space="0" w:color="auto"/>
        <w:bottom w:val="none" w:sz="0" w:space="0" w:color="auto"/>
        <w:right w:val="none" w:sz="0" w:space="0" w:color="auto"/>
      </w:divBdr>
    </w:div>
    <w:div w:id="875971854">
      <w:bodyDiv w:val="1"/>
      <w:marLeft w:val="0"/>
      <w:marRight w:val="0"/>
      <w:marTop w:val="0"/>
      <w:marBottom w:val="0"/>
      <w:divBdr>
        <w:top w:val="none" w:sz="0" w:space="0" w:color="auto"/>
        <w:left w:val="none" w:sz="0" w:space="0" w:color="auto"/>
        <w:bottom w:val="none" w:sz="0" w:space="0" w:color="auto"/>
        <w:right w:val="none" w:sz="0" w:space="0" w:color="auto"/>
      </w:divBdr>
    </w:div>
    <w:div w:id="11470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comune.petriolo.mc.it" TargetMode="External"/><Relationship Id="rId1" Type="http://schemas.openxmlformats.org/officeDocument/2006/relationships/hyperlink" Target="http://www.comune.petriolo.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icato.COMUNEPETRIOLO1\AppData\Roaming\Microsoft\Templates\CARTA%20INTESTATA_SEGRETE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92C95-47C9-4919-8C5E-0926D5B2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INTESTATA_SEGRETERIA</Template>
  <TotalTime>2</TotalTime>
  <Pages>2</Pages>
  <Words>380</Words>
  <Characters>2171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applicato</dc:creator>
  <cp:lastModifiedBy>Chiara Mengoni</cp:lastModifiedBy>
  <cp:revision>3</cp:revision>
  <cp:lastPrinted>2019-03-27T12:14:00Z</cp:lastPrinted>
  <dcterms:created xsi:type="dcterms:W3CDTF">2020-12-02T10:56:00Z</dcterms:created>
  <dcterms:modified xsi:type="dcterms:W3CDTF">2020-12-02T10:57:00Z</dcterms:modified>
</cp:coreProperties>
</file>