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A4" w:rsidRDefault="00406E22">
      <w:pPr>
        <w:rPr>
          <w:rFonts w:hint="eastAsia"/>
        </w:rPr>
      </w:pPr>
      <w:r>
        <w:t xml:space="preserve">ALEGATO </w:t>
      </w:r>
      <w:r w:rsidR="00EA7EFA">
        <w:t xml:space="preserve"> A</w:t>
      </w:r>
    </w:p>
    <w:p w:rsidR="00047F7E" w:rsidRDefault="00F268F7">
      <w:pPr>
        <w:rPr>
          <w:rFonts w:hint="eastAsia"/>
        </w:rPr>
      </w:pPr>
      <w:r>
        <w:t xml:space="preserve">Approvato con </w:t>
      </w:r>
      <w:proofErr w:type="spellStart"/>
      <w:r>
        <w:t>D.C.C.</w:t>
      </w:r>
      <w:proofErr w:type="spellEnd"/>
      <w:r>
        <w:t xml:space="preserve"> n. </w:t>
      </w:r>
      <w:r w:rsidR="002A51BB">
        <w:t>54</w:t>
      </w:r>
      <w:r w:rsidR="00047F7E">
        <w:t xml:space="preserve">  del</w:t>
      </w:r>
      <w:r w:rsidR="002A51BB">
        <w:t xml:space="preserve"> 28/12/2020</w:t>
      </w:r>
    </w:p>
    <w:p w:rsidR="00516826" w:rsidRDefault="00516826">
      <w:pPr>
        <w:rPr>
          <w:rFonts w:hint="eastAsia"/>
        </w:rPr>
      </w:pPr>
    </w:p>
    <w:p w:rsidR="008C2387" w:rsidRDefault="008C2387">
      <w:pPr>
        <w:rPr>
          <w:rFonts w:hint="eastAsia"/>
        </w:rPr>
      </w:pPr>
    </w:p>
    <w:p w:rsidR="008C2387" w:rsidRDefault="008C2387">
      <w:pPr>
        <w:rPr>
          <w:rFonts w:hint="eastAsia"/>
        </w:rPr>
      </w:pPr>
    </w:p>
    <w:p w:rsidR="008C2387" w:rsidRDefault="00642E0A" w:rsidP="008C2387">
      <w:pPr>
        <w:jc w:val="center"/>
        <w:rPr>
          <w:rFonts w:hint="eastAsia"/>
          <w:sz w:val="48"/>
        </w:rPr>
      </w:pPr>
      <w:r w:rsidRPr="00642E0A">
        <w:rPr>
          <w:rFonts w:hint="eastAsi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-24.9pt;width:68pt;height:68.9pt;z-index:251666432;mso-position-horizontal:center">
            <v:imagedata r:id="rId5" o:title=""/>
            <w10:wrap type="topAndBottom"/>
          </v:shape>
          <o:OLEObject Type="Embed" ProgID="PBrush" ShapeID="_x0000_s1033" DrawAspect="Content" ObjectID="_1674284252" r:id="rId6"/>
        </w:pict>
      </w:r>
      <w:r w:rsidR="008C2387">
        <w:rPr>
          <w:b/>
          <w:sz w:val="48"/>
        </w:rPr>
        <w:t>COMUNE DI CERRETO DI SPOLETO</w:t>
      </w:r>
    </w:p>
    <w:p w:rsidR="008C2387" w:rsidRPr="00D46810" w:rsidRDefault="008C2387" w:rsidP="008C2387">
      <w:pPr>
        <w:jc w:val="center"/>
        <w:rPr>
          <w:rFonts w:hint="eastAsia"/>
          <w:sz w:val="36"/>
        </w:rPr>
      </w:pPr>
      <w:r>
        <w:rPr>
          <w:sz w:val="36"/>
        </w:rPr>
        <w:t>(Provincia di Perugia)</w:t>
      </w:r>
    </w:p>
    <w:p w:rsidR="008C2387" w:rsidRDefault="008C2387" w:rsidP="008C2387">
      <w:pPr>
        <w:jc w:val="right"/>
        <w:rPr>
          <w:rFonts w:hint="eastAsia"/>
          <w:b/>
        </w:rPr>
      </w:pPr>
    </w:p>
    <w:p w:rsidR="008C2387" w:rsidRDefault="008C2387">
      <w:pPr>
        <w:rPr>
          <w:rFonts w:hint="eastAsia"/>
        </w:rPr>
      </w:pPr>
    </w:p>
    <w:p w:rsidR="008C2387" w:rsidRDefault="008C2387">
      <w:pPr>
        <w:rPr>
          <w:rFonts w:hint="eastAsia"/>
        </w:rPr>
      </w:pPr>
    </w:p>
    <w:p w:rsidR="00516826" w:rsidRDefault="00516826" w:rsidP="00516826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ATTUAZIONE DELLE MISURE PREVISTE NEL PIANO DI </w:t>
      </w:r>
    </w:p>
    <w:p w:rsidR="00516826" w:rsidRDefault="00516826" w:rsidP="00516826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RAZIONALIZZAZIONE PERIODICA</w:t>
      </w:r>
    </w:p>
    <w:p w:rsidR="00516826" w:rsidRDefault="00516826" w:rsidP="00516826">
      <w:pPr>
        <w:pStyle w:val="Standard"/>
        <w:jc w:val="both"/>
        <w:rPr>
          <w:rFonts w:ascii="Arial" w:hAnsi="Arial"/>
        </w:rPr>
      </w:pPr>
    </w:p>
    <w:p w:rsidR="00516826" w:rsidRDefault="00516826" w:rsidP="00516826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 merito alle partecipazion</w:t>
      </w:r>
      <w:r w:rsidR="003649A4">
        <w:rPr>
          <w:rFonts w:ascii="Arial" w:hAnsi="Arial"/>
        </w:rPr>
        <w:t>i</w:t>
      </w:r>
      <w:r>
        <w:rPr>
          <w:rFonts w:ascii="Arial" w:hAnsi="Arial"/>
        </w:rPr>
        <w:t xml:space="preserve"> dirette si evidenzia </w:t>
      </w:r>
      <w:r w:rsidR="003649A4">
        <w:rPr>
          <w:rFonts w:ascii="Arial" w:hAnsi="Arial"/>
        </w:rPr>
        <w:t>che</w:t>
      </w:r>
      <w:r>
        <w:rPr>
          <w:rFonts w:ascii="Arial" w:hAnsi="Arial"/>
        </w:rPr>
        <w:t xml:space="preserve"> non sono stati previsti interventi di razionalizzazione</w:t>
      </w:r>
    </w:p>
    <w:p w:rsidR="00516826" w:rsidRDefault="00516826" w:rsidP="00516826">
      <w:pPr>
        <w:pStyle w:val="Standard"/>
        <w:jc w:val="both"/>
        <w:rPr>
          <w:rFonts w:ascii="Arial" w:hAnsi="Arial"/>
        </w:rPr>
      </w:pPr>
    </w:p>
    <w:p w:rsidR="00516826" w:rsidRDefault="00516826" w:rsidP="00516826">
      <w:pPr>
        <w:pStyle w:val="Standard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1792"/>
        <w:gridCol w:w="1577"/>
        <w:gridCol w:w="1559"/>
        <w:gridCol w:w="1417"/>
        <w:gridCol w:w="3119"/>
      </w:tblGrid>
      <w:tr w:rsidR="009E42CE" w:rsidRPr="00FA745A" w:rsidTr="009E42CE">
        <w:trPr>
          <w:trHeight w:val="390"/>
        </w:trPr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color w:val="FFFFFF"/>
                <w:lang w:eastAsia="en-US"/>
              </w:rPr>
            </w:pPr>
            <w:r w:rsidRPr="00FA745A">
              <w:rPr>
                <w:rFonts w:ascii="Calibri Light" w:hAnsi="Calibri Light"/>
                <w:b/>
                <w:color w:val="FFFFFF"/>
                <w:sz w:val="22"/>
                <w:lang w:eastAsia="en-US"/>
              </w:rPr>
              <w:t xml:space="preserve">NOME PARTECIPATA 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color w:val="FFFFFF"/>
                <w:lang w:eastAsia="en-US"/>
              </w:rPr>
            </w:pPr>
            <w:r w:rsidRPr="00FA745A">
              <w:rPr>
                <w:rFonts w:ascii="Calibri Light" w:hAnsi="Calibri Light"/>
                <w:b/>
                <w:color w:val="FFFFFF"/>
                <w:sz w:val="22"/>
                <w:lang w:eastAsia="en-US"/>
              </w:rPr>
              <w:t>CODICE FISCALE PARTECIPATA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color w:val="FFFFFF"/>
                <w:lang w:eastAsia="en-US"/>
              </w:rPr>
            </w:pPr>
            <w:r w:rsidRPr="00FA745A">
              <w:rPr>
                <w:rFonts w:ascii="Calibri Light" w:hAnsi="Calibri Light"/>
                <w:b/>
                <w:color w:val="FFFFFF"/>
                <w:sz w:val="22"/>
                <w:lang w:eastAsia="en-US"/>
              </w:rPr>
              <w:t>QUOTA DI PARTECIPAZIONE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color w:val="FFFFFF"/>
                <w:lang w:eastAsia="en-US"/>
              </w:rPr>
            </w:pPr>
          </w:p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color w:val="FFFFFF"/>
                <w:lang w:eastAsia="en-US"/>
              </w:rPr>
            </w:pPr>
            <w:r w:rsidRPr="00FA745A">
              <w:rPr>
                <w:rFonts w:ascii="Calibri Light" w:hAnsi="Calibri Light"/>
                <w:b/>
                <w:color w:val="FFFFFF"/>
                <w:sz w:val="22"/>
                <w:lang w:eastAsia="en-US"/>
              </w:rPr>
              <w:t>SEDE LEGALE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color w:val="FFFFFF"/>
                <w:lang w:eastAsia="en-US"/>
              </w:rPr>
            </w:pPr>
            <w:r w:rsidRPr="00FA745A">
              <w:rPr>
                <w:rFonts w:ascii="Calibri Light" w:hAnsi="Calibri Light"/>
                <w:b/>
                <w:color w:val="FFFFFF"/>
                <w:sz w:val="22"/>
                <w:lang w:eastAsia="en-US"/>
              </w:rPr>
              <w:t>ATTIVITA’</w:t>
            </w:r>
          </w:p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color w:val="FFFFFF"/>
                <w:lang w:eastAsia="en-US"/>
              </w:rPr>
            </w:pPr>
            <w:r w:rsidRPr="00FA745A">
              <w:rPr>
                <w:rFonts w:ascii="Calibri Light" w:hAnsi="Calibri Light"/>
                <w:b/>
                <w:color w:val="FFFFFF"/>
                <w:sz w:val="22"/>
                <w:lang w:eastAsia="en-US"/>
              </w:rPr>
              <w:t>SVOLTA</w:t>
            </w:r>
          </w:p>
        </w:tc>
      </w:tr>
      <w:tr w:rsidR="009E42CE" w:rsidRPr="00FA745A" w:rsidTr="009E42CE">
        <w:tc>
          <w:tcPr>
            <w:tcW w:w="1792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lang w:eastAsia="en-US"/>
              </w:rPr>
            </w:pPr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>V.U.S. S.p.a.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02569060540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Default="009E42CE" w:rsidP="001D5163">
            <w:pPr>
              <w:jc w:val="center"/>
              <w:rPr>
                <w:rFonts w:hint="eastAsia"/>
                <w:b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 xml:space="preserve">    0,21%</w:t>
            </w:r>
          </w:p>
          <w:p w:rsidR="009E42CE" w:rsidRPr="00FA745A" w:rsidRDefault="009E42CE" w:rsidP="001D5163">
            <w:pPr>
              <w:adjustRightInd w:val="0"/>
              <w:spacing w:line="320" w:lineRule="exact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Spoleto (PG)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Gestione Rifiuti, Servizio Idrico Integrato e distribuzione gas</w:t>
            </w:r>
          </w:p>
        </w:tc>
      </w:tr>
      <w:tr w:rsidR="009E42CE" w:rsidRPr="00FA745A" w:rsidTr="009E42CE">
        <w:tc>
          <w:tcPr>
            <w:tcW w:w="17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lang w:eastAsia="en-US"/>
              </w:rPr>
            </w:pPr>
            <w:proofErr w:type="spellStart"/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>Valnerina</w:t>
            </w:r>
            <w:proofErr w:type="spellEnd"/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 xml:space="preserve">  Servizi </w:t>
            </w:r>
            <w:proofErr w:type="spellStart"/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>S.C.p.A.</w:t>
            </w:r>
            <w:proofErr w:type="spellEnd"/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01860740545</w:t>
            </w:r>
          </w:p>
        </w:tc>
        <w:tc>
          <w:tcPr>
            <w:tcW w:w="155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DE3DBA" w:rsidRDefault="009E42CE" w:rsidP="001D5163">
            <w:pPr>
              <w:jc w:val="center"/>
              <w:rPr>
                <w:rFonts w:hint="eastAsia"/>
                <w:b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4%</w:t>
            </w:r>
          </w:p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Norcia (PG)</w:t>
            </w:r>
          </w:p>
        </w:tc>
        <w:tc>
          <w:tcPr>
            <w:tcW w:w="31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Distribuzione e misura gas naturale a rete; distribuzione misura e vendita GPL a rete</w:t>
            </w:r>
          </w:p>
        </w:tc>
      </w:tr>
      <w:tr w:rsidR="009E42CE" w:rsidRPr="00FA745A" w:rsidTr="009E42CE">
        <w:tc>
          <w:tcPr>
            <w:tcW w:w="179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b/>
                <w:lang w:eastAsia="en-US"/>
              </w:rPr>
            </w:pPr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 xml:space="preserve">Umbria Digitale </w:t>
            </w:r>
            <w:proofErr w:type="spellStart"/>
            <w:r w:rsidRPr="00FA745A">
              <w:rPr>
                <w:rFonts w:ascii="Calibri Light" w:hAnsi="Calibri Light"/>
                <w:b/>
                <w:sz w:val="22"/>
                <w:lang w:eastAsia="en-US"/>
              </w:rPr>
              <w:t>s.c.a.r.l.</w:t>
            </w:r>
            <w:proofErr w:type="spellEnd"/>
          </w:p>
        </w:tc>
        <w:tc>
          <w:tcPr>
            <w:tcW w:w="15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03761180961</w:t>
            </w:r>
          </w:p>
        </w:tc>
        <w:tc>
          <w:tcPr>
            <w:tcW w:w="155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2CE" w:rsidRPr="00FA745A" w:rsidRDefault="0026597E" w:rsidP="001D5163">
            <w:pPr>
              <w:adjustRightInd w:val="0"/>
              <w:spacing w:line="320" w:lineRule="exact"/>
              <w:ind w:right="-250"/>
              <w:jc w:val="center"/>
              <w:rPr>
                <w:rFonts w:ascii="Calibri Light" w:hAnsi="Calibri Light"/>
                <w:lang w:eastAsia="en-US"/>
              </w:rPr>
            </w:pPr>
            <w:r>
              <w:rPr>
                <w:rFonts w:ascii="Calibri Light" w:hAnsi="Calibri Light"/>
                <w:sz w:val="22"/>
                <w:lang w:eastAsia="en-US"/>
              </w:rPr>
              <w:t>0,00001402</w:t>
            </w:r>
            <w:r w:rsidR="009E42CE" w:rsidRPr="00FA745A">
              <w:rPr>
                <w:rFonts w:ascii="Calibri Light" w:hAnsi="Calibri Light"/>
                <w:sz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Perugia (PG)</w:t>
            </w:r>
          </w:p>
        </w:tc>
        <w:tc>
          <w:tcPr>
            <w:tcW w:w="31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2CE" w:rsidRPr="00FA745A" w:rsidRDefault="009E42CE" w:rsidP="001D5163">
            <w:pPr>
              <w:adjustRightInd w:val="0"/>
              <w:spacing w:line="320" w:lineRule="exact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Consulenza nel settore delle tecnologie dell’informatica</w:t>
            </w:r>
          </w:p>
        </w:tc>
      </w:tr>
    </w:tbl>
    <w:p w:rsidR="00516826" w:rsidRPr="00516826" w:rsidRDefault="00516826" w:rsidP="00516826">
      <w:pPr>
        <w:jc w:val="both"/>
        <w:rPr>
          <w:rFonts w:ascii="Arial" w:hAnsi="Arial"/>
          <w:b/>
          <w:bCs/>
          <w:sz w:val="44"/>
          <w:szCs w:val="44"/>
        </w:rPr>
      </w:pPr>
    </w:p>
    <w:p w:rsidR="00516826" w:rsidRPr="00516826" w:rsidRDefault="00516826" w:rsidP="009E42CE">
      <w:pPr>
        <w:jc w:val="center"/>
        <w:rPr>
          <w:rFonts w:ascii="Arial" w:hAnsi="Arial"/>
          <w:b/>
        </w:rPr>
      </w:pPr>
      <w:r w:rsidRPr="00516826">
        <w:rPr>
          <w:rFonts w:ascii="Arial" w:hAnsi="Arial"/>
          <w:b/>
        </w:rPr>
        <w:t xml:space="preserve">PARTECIPATE COMUNE DI </w:t>
      </w:r>
      <w:r w:rsidR="008706EA">
        <w:rPr>
          <w:rFonts w:ascii="Arial" w:hAnsi="Arial"/>
          <w:b/>
        </w:rPr>
        <w:t>CERRETO DI SPOLETO</w:t>
      </w:r>
    </w:p>
    <w:p w:rsidR="00516826" w:rsidRPr="00516826" w:rsidRDefault="00642E0A" w:rsidP="00516826">
      <w:pPr>
        <w:jc w:val="center"/>
        <w:rPr>
          <w:rFonts w:ascii="Arial" w:hAnsi="Arial"/>
          <w:b/>
        </w:rPr>
      </w:pPr>
      <w:r w:rsidRPr="00642E0A">
        <w:rPr>
          <w:rFonts w:ascii="Arial" w:hAnsi="Arial"/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7.6pt;margin-top:12.4pt;width:133.5pt;height:7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">
            <v:textbox>
              <w:txbxContent>
                <w:p w:rsidR="00516826" w:rsidRDefault="00516826" w:rsidP="00516826">
                  <w:pPr>
                    <w:jc w:val="center"/>
                    <w:rPr>
                      <w:rFonts w:hint="eastAsia"/>
                      <w:b/>
                    </w:rPr>
                  </w:pPr>
                  <w:r w:rsidRPr="00DE3DBA">
                    <w:rPr>
                      <w:b/>
                    </w:rPr>
                    <w:t>VALLE UMBRA SERVIZI SPA</w:t>
                  </w:r>
                </w:p>
                <w:p w:rsidR="00516826" w:rsidRDefault="00516826" w:rsidP="00516826">
                  <w:pPr>
                    <w:jc w:val="center"/>
                    <w:rPr>
                      <w:rFonts w:hint="eastAsia"/>
                      <w:b/>
                    </w:rPr>
                  </w:pPr>
                </w:p>
                <w:p w:rsidR="00516826" w:rsidRPr="00DE3DBA" w:rsidRDefault="00516826" w:rsidP="00516826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b/>
                    </w:rPr>
                    <w:t>0,</w:t>
                  </w:r>
                  <w:r w:rsidR="009E42CE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>%</w:t>
                  </w:r>
                </w:p>
              </w:txbxContent>
            </v:textbox>
          </v:shape>
        </w:pict>
      </w:r>
    </w:p>
    <w:p w:rsidR="00516826" w:rsidRPr="00516826" w:rsidRDefault="00642E0A" w:rsidP="00516826">
      <w:pPr>
        <w:jc w:val="both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noProof/>
          <w:sz w:val="44"/>
          <w:szCs w:val="44"/>
          <w:lang w:eastAsia="it-IT" w:bidi="ar-SA"/>
        </w:rPr>
        <w:pict>
          <v:shape id="Text Box 22" o:spid="_x0000_s1027" type="#_x0000_t202" style="position:absolute;left:0;text-align:left;margin-left:174.2pt;margin-top:.85pt;width:133.5pt;height:7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">
            <v:textbox>
              <w:txbxContent>
                <w:p w:rsidR="00516826" w:rsidRDefault="00516826" w:rsidP="00516826">
                  <w:pPr>
                    <w:jc w:val="center"/>
                    <w:rPr>
                      <w:rFonts w:hint="eastAsia"/>
                      <w:b/>
                    </w:rPr>
                  </w:pPr>
                  <w:r w:rsidRPr="00DE3DBA">
                    <w:rPr>
                      <w:b/>
                    </w:rPr>
                    <w:t>UMBRIA DIGITALE</w:t>
                  </w:r>
                  <w:r>
                    <w:rPr>
                      <w:b/>
                    </w:rPr>
                    <w:t xml:space="preserve"> SCARL</w:t>
                  </w:r>
                </w:p>
                <w:p w:rsidR="00516826" w:rsidRDefault="00516826" w:rsidP="00516826">
                  <w:pPr>
                    <w:jc w:val="center"/>
                    <w:rPr>
                      <w:rFonts w:hint="eastAsia"/>
                      <w:b/>
                    </w:rPr>
                  </w:pPr>
                </w:p>
                <w:p w:rsidR="00516826" w:rsidRPr="00DE3DBA" w:rsidRDefault="0026597E" w:rsidP="009E42CE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ascii="Calibri Light" w:hAnsi="Calibri Light"/>
                      <w:sz w:val="22"/>
                      <w:lang w:eastAsia="en-US"/>
                    </w:rPr>
                    <w:t>0,00001402</w:t>
                  </w:r>
                  <w:r w:rsidR="00194285">
                    <w:rPr>
                      <w:rFonts w:ascii="Calibri Light" w:hAnsi="Calibri Light"/>
                      <w:sz w:val="22"/>
                      <w:lang w:eastAsia="en-US"/>
                    </w:rPr>
                    <w:t>%</w:t>
                  </w:r>
                </w:p>
              </w:txbxContent>
            </v:textbox>
          </v:shape>
        </w:pict>
      </w:r>
      <w:r w:rsidRPr="00642E0A">
        <w:rPr>
          <w:rFonts w:ascii="Arial" w:hAnsi="Arial"/>
          <w:noProof/>
          <w:lang w:eastAsia="it-IT" w:bidi="ar-SA"/>
        </w:rPr>
        <w:pict>
          <v:shape id="Text Box 23" o:spid="_x0000_s1028" type="#_x0000_t202" style="position:absolute;left:0;text-align:left;margin-left:318.85pt;margin-top:.85pt;width:133.5pt;height:7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3v1KwIAAFkEAAAOAAAAZHJzL2Uyb0RvYy54bWysVNtu2zAMfR+wfxD0vjhxk6w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">
            <v:textbox>
              <w:txbxContent>
                <w:p w:rsidR="00516826" w:rsidRDefault="00516826" w:rsidP="00516826">
                  <w:pPr>
                    <w:jc w:val="center"/>
                    <w:rPr>
                      <w:rFonts w:hint="eastAsia"/>
                      <w:b/>
                    </w:rPr>
                  </w:pPr>
                  <w:r w:rsidRPr="00DE3DBA">
                    <w:rPr>
                      <w:b/>
                    </w:rPr>
                    <w:t>VALNERINA SERVIZI</w:t>
                  </w:r>
                  <w:r>
                    <w:rPr>
                      <w:b/>
                    </w:rPr>
                    <w:t xml:space="preserve"> SCPA</w:t>
                  </w:r>
                </w:p>
                <w:p w:rsidR="00516826" w:rsidRDefault="00516826" w:rsidP="009E42CE">
                  <w:pPr>
                    <w:jc w:val="center"/>
                    <w:rPr>
                      <w:rFonts w:hint="eastAsia"/>
                      <w:b/>
                    </w:rPr>
                  </w:pPr>
                </w:p>
                <w:p w:rsidR="00516826" w:rsidRPr="00DE3DBA" w:rsidRDefault="009E42CE" w:rsidP="009E42CE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516826">
                    <w:rPr>
                      <w:b/>
                    </w:rPr>
                    <w:t>%</w:t>
                  </w:r>
                </w:p>
              </w:txbxContent>
            </v:textbox>
          </v:shape>
        </w:pict>
      </w: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widowControl w:val="0"/>
        <w:suppressAutoHyphens w:val="0"/>
        <w:autoSpaceDE w:val="0"/>
        <w:spacing w:before="5"/>
        <w:rPr>
          <w:rFonts w:ascii="Verdana" w:eastAsia="Times New Roman" w:hAnsi="Verdana" w:cs="Verdana"/>
          <w:kern w:val="0"/>
          <w:sz w:val="20"/>
          <w:szCs w:val="22"/>
          <w:lang w:eastAsia="it-IT" w:bidi="ar-SA"/>
        </w:rPr>
      </w:pPr>
    </w:p>
    <w:p w:rsidR="00516826" w:rsidRPr="00516826" w:rsidRDefault="00642E0A" w:rsidP="00516826">
      <w:pPr>
        <w:jc w:val="both"/>
        <w:rPr>
          <w:rFonts w:ascii="Arial" w:hAnsi="Arial"/>
        </w:rPr>
      </w:pPr>
      <w:r w:rsidRPr="00642E0A">
        <w:rPr>
          <w:noProof/>
          <w:lang w:eastAsia="it-IT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20" o:spid="_x0000_s1030" type="#_x0000_t88" style="position:absolute;left:0;text-align:left;margin-left:179.2pt;margin-top:-109.85pt;width:95.2pt;height:336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"/>
        </w:pict>
      </w: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642E0A" w:rsidP="00516826">
      <w:pPr>
        <w:jc w:val="both"/>
        <w:rPr>
          <w:rFonts w:ascii="Arial" w:hAnsi="Arial"/>
        </w:rPr>
      </w:pPr>
      <w:r w:rsidRPr="00642E0A">
        <w:rPr>
          <w:noProof/>
          <w:lang w:eastAsia="it-IT" w:bidi="ar-SA"/>
        </w:rPr>
        <w:lastRenderedPageBreak/>
        <w:pict>
          <v:rect id="Rectangle 21" o:spid="_x0000_s1029" style="position:absolute;left:0;text-align:left;margin-left:78.3pt;margin-top:7.8pt;width:286.5pt;height:3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">
            <v:textbox>
              <w:txbxContent>
                <w:p w:rsidR="00516826" w:rsidRDefault="00516826" w:rsidP="0051682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ascii="Arial" w:hAnsi="Arial"/>
                      <w:lang w:val="en-US" w:eastAsia="en-US"/>
                    </w:rPr>
                    <w:t>MANTENIMENTO</w:t>
                  </w:r>
                </w:p>
              </w:txbxContent>
            </v:textbox>
          </v:rect>
        </w:pict>
      </w:r>
    </w:p>
    <w:p w:rsidR="00516826" w:rsidRPr="00516826" w:rsidRDefault="00516826" w:rsidP="00516826">
      <w:pPr>
        <w:jc w:val="both"/>
        <w:rPr>
          <w:rFonts w:ascii="Arial" w:hAnsi="Arial"/>
        </w:rPr>
      </w:pPr>
    </w:p>
    <w:p w:rsidR="00516826" w:rsidRPr="00516826" w:rsidRDefault="00516826" w:rsidP="00516826">
      <w:pPr>
        <w:rPr>
          <w:rFonts w:ascii="Arial" w:hAnsi="Arial"/>
          <w:b/>
          <w:bCs/>
        </w:rPr>
      </w:pPr>
    </w:p>
    <w:p w:rsidR="00516826" w:rsidRPr="00516826" w:rsidRDefault="00516826" w:rsidP="00516826">
      <w:pPr>
        <w:jc w:val="center"/>
        <w:rPr>
          <w:rFonts w:ascii="Arial" w:hAnsi="Arial"/>
          <w:b/>
          <w:bCs/>
        </w:rPr>
      </w:pPr>
    </w:p>
    <w:p w:rsidR="00516826" w:rsidRPr="00516826" w:rsidRDefault="00516826" w:rsidP="00516826">
      <w:pPr>
        <w:jc w:val="center"/>
        <w:rPr>
          <w:rFonts w:hint="eastAsia"/>
        </w:rPr>
      </w:pPr>
      <w:r w:rsidRPr="00516826">
        <w:rPr>
          <w:rFonts w:ascii="Arial" w:hAnsi="Arial"/>
          <w:b/>
          <w:bCs/>
        </w:rPr>
        <w:t>MANTENIMENTO SENZA INTERVENTI DI RAZIONALIZZAZIONE</w:t>
      </w:r>
    </w:p>
    <w:p w:rsidR="00516826" w:rsidRPr="00516826" w:rsidRDefault="00516826" w:rsidP="00516826">
      <w:pPr>
        <w:jc w:val="center"/>
        <w:rPr>
          <w:rFonts w:ascii="Arial" w:hAnsi="Arial"/>
          <w:b/>
          <w:bCs/>
        </w:rPr>
      </w:pPr>
    </w:p>
    <w:p w:rsidR="00516826" w:rsidRPr="00516826" w:rsidRDefault="00516826" w:rsidP="00516826">
      <w:pPr>
        <w:jc w:val="center"/>
        <w:rPr>
          <w:rFonts w:ascii="Arial" w:hAnsi="Arial"/>
          <w:b/>
          <w:bCs/>
        </w:rPr>
      </w:pPr>
    </w:p>
    <w:p w:rsidR="00516826" w:rsidRPr="00516826" w:rsidRDefault="00516826" w:rsidP="00516826">
      <w:pPr>
        <w:jc w:val="center"/>
        <w:rPr>
          <w:rFonts w:ascii="Arial" w:hAnsi="Arial"/>
          <w:b/>
          <w:bCs/>
        </w:rPr>
      </w:pPr>
    </w:p>
    <w:tbl>
      <w:tblPr>
        <w:tblW w:w="1042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05"/>
        <w:gridCol w:w="978"/>
        <w:gridCol w:w="2835"/>
        <w:gridCol w:w="1417"/>
        <w:gridCol w:w="2990"/>
      </w:tblGrid>
      <w:tr w:rsidR="00516826" w:rsidRPr="00516826" w:rsidTr="0026597E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6826" w:rsidRPr="00516826" w:rsidRDefault="00516826" w:rsidP="0051682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Denominazione società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6826" w:rsidRPr="00516826" w:rsidRDefault="00516826" w:rsidP="0051682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Tipo di partecipazione (</w:t>
            </w:r>
            <w:r w:rsidRPr="00516826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diretta/indiretta</w:t>
            </w: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6826" w:rsidRPr="00516826" w:rsidRDefault="00516826" w:rsidP="00516826">
            <w:pPr>
              <w:suppressLineNumber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Attività svolta</w:t>
            </w:r>
          </w:p>
          <w:p w:rsidR="00516826" w:rsidRPr="00516826" w:rsidRDefault="00516826" w:rsidP="00516826">
            <w:pPr>
              <w:suppressLineNumber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Breve descrizione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6826" w:rsidRPr="00516826" w:rsidRDefault="00516826" w:rsidP="00516826">
            <w:pPr>
              <w:suppressLineNumber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% Quota di partecipazione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16826" w:rsidRPr="00516826" w:rsidRDefault="00516826" w:rsidP="00516826">
            <w:pPr>
              <w:suppressLineNumber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6826">
              <w:rPr>
                <w:rFonts w:ascii="Arial" w:hAnsi="Arial"/>
                <w:b/>
                <w:bCs/>
                <w:sz w:val="18"/>
                <w:szCs w:val="18"/>
              </w:rPr>
              <w:t>Esito della ricognizione</w:t>
            </w:r>
          </w:p>
        </w:tc>
      </w:tr>
      <w:tr w:rsidR="00516826" w:rsidRPr="00516826" w:rsidTr="0026597E">
        <w:trPr>
          <w:trHeight w:val="567"/>
        </w:trPr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2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3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VALLE UMBRA SERVIZI SPA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2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54" w:right="38"/>
              <w:jc w:val="center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diretta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78" w:line="276" w:lineRule="auto"/>
              <w:ind w:left="29" w:right="41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E’ una società per azioni che ha come oggetto sociale la raccolta, trattamento e fornitura di acqua, la distribuzione di combustibili gassosi mediante condotte, la gestione delle reti fognarie, la raccolta di rifiuti solidi urbani non pericolosi, il trattamento e smaltimento di altri rifiuti non pericolosi. La società è affidataria del servizio pubblico integrato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2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9E42CE" w:rsidP="00516826">
            <w:pPr>
              <w:widowControl w:val="0"/>
              <w:suppressAutoHyphens w:val="0"/>
              <w:autoSpaceDE w:val="0"/>
              <w:ind w:left="51" w:right="39"/>
              <w:jc w:val="center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0,21</w:t>
            </w:r>
            <w:r w:rsidR="00516826"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%</w:t>
            </w:r>
          </w:p>
        </w:tc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6826" w:rsidRPr="00516826" w:rsidRDefault="00516826" w:rsidP="00516826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uppressAutoHyphens w:val="0"/>
              <w:autoSpaceDE w:val="0"/>
              <w:spacing w:line="264" w:lineRule="auto"/>
              <w:ind w:right="154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la società produce un servizio di interesse generale (art. 4, co. 2, lett. a)</w:t>
            </w:r>
          </w:p>
          <w:p w:rsidR="00516826" w:rsidRPr="00516826" w:rsidRDefault="00516826" w:rsidP="00516826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uppressAutoHyphens w:val="0"/>
              <w:autoSpaceDE w:val="0"/>
              <w:spacing w:before="1" w:line="264" w:lineRule="auto"/>
              <w:ind w:right="304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considerata l'esigua percentuale di partecipazione al capitale sociale, l'Ente non può determinare le scelte gestionali della società</w:t>
            </w:r>
          </w:p>
          <w:p w:rsidR="00516826" w:rsidRPr="00516826" w:rsidRDefault="00516826" w:rsidP="00516826">
            <w:pPr>
              <w:suppressLineNumbers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/>
              </w:rPr>
              <w:t>si dichiara che non ricorrono le condizioni di cui all'art. 20, co. 2</w:t>
            </w:r>
          </w:p>
        </w:tc>
      </w:tr>
      <w:tr w:rsidR="00516826" w:rsidRPr="00516826" w:rsidTr="0026597E">
        <w:trPr>
          <w:trHeight w:val="567"/>
        </w:trPr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5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3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UMBRIA DIGITALE SCARL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5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54" w:right="38"/>
              <w:jc w:val="center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diretta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80" w:line="276" w:lineRule="auto"/>
              <w:ind w:left="29" w:right="101"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La </w:t>
            </w:r>
            <w:proofErr w:type="spellStart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mission</w:t>
            </w:r>
            <w:proofErr w:type="spellEnd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 della società in house Umbria Digitale </w:t>
            </w:r>
            <w:proofErr w:type="spellStart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Scarl</w:t>
            </w:r>
            <w:proofErr w:type="spellEnd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 è stabilita dalla l.r. n.9/2014 all'art.11; in particolare svolge le seguenti attività:</w:t>
            </w: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80" w:line="276" w:lineRule="auto"/>
              <w:ind w:right="101"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eroga, secondo quanto previsto nel PDRT, servizi di interesse generale per lo sviluppo e la gestione della rete pubblica regionale anche mediatamente, in forma non prevalente, per la produzione di beni e la fornitura di servizi strumentali alle attività istituzionali degli enti pubblici partecipanti in ambito informatico, </w:t>
            </w: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lastRenderedPageBreak/>
              <w:t xml:space="preserve">telematico e per la sicurezza dell'informazione, </w:t>
            </w:r>
          </w:p>
          <w:p w:rsidR="00516826" w:rsidRPr="00516826" w:rsidRDefault="00516826" w:rsidP="009E42CE">
            <w:pPr>
              <w:widowControl w:val="0"/>
              <w:suppressAutoHyphens w:val="0"/>
              <w:autoSpaceDE w:val="0"/>
              <w:spacing w:before="80" w:line="276" w:lineRule="auto"/>
              <w:ind w:left="29" w:right="101"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 Umbria Digitale è strumento di sistema per la promozione dello sviluppo del settore ICT locale. L'attività di sviluppo software è progressivamente affidata al mercato, anche per i programmi applicativi già realizzati.</w:t>
            </w:r>
          </w:p>
          <w:p w:rsidR="00516826" w:rsidRPr="009E42CE" w:rsidRDefault="00516826" w:rsidP="009E42CE">
            <w:pPr>
              <w:widowControl w:val="0"/>
              <w:suppressAutoHyphens w:val="0"/>
              <w:autoSpaceDE w:val="0"/>
              <w:spacing w:before="80" w:line="276" w:lineRule="auto"/>
              <w:ind w:left="29" w:right="101"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6. Umbria Digitale, nel perseguimento della propria attività di interesse generale, consente agli operatori pubblici e privati l'utilizzo delle proprie infrastrutture attraverso consultazioni pubbliche e forme di partenariato pubblico/privato. La società consortile, nel rispetto dell'autonomia funzionale ed organizzativa dei consorziati, può partecipare alla definizione e sviluppo di servizi o prodotti innovativi mediante appalti </w:t>
            </w:r>
            <w:proofErr w:type="spellStart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pre</w:t>
            </w:r>
            <w:r w:rsidR="003649A4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-</w:t>
            </w: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commerciali</w:t>
            </w:r>
            <w:proofErr w:type="spellEnd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 e come facilitatore di iniziative di trasferimento tecnologico nel settore ICT.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5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Default="009E42CE" w:rsidP="008C2387">
            <w:pPr>
              <w:widowControl w:val="0"/>
              <w:suppressAutoHyphens w:val="0"/>
              <w:autoSpaceDE w:val="0"/>
              <w:ind w:left="51" w:right="39"/>
              <w:jc w:val="center"/>
              <w:rPr>
                <w:rFonts w:ascii="Calibri Light" w:hAnsi="Calibri Light"/>
                <w:lang w:eastAsia="en-US"/>
              </w:rPr>
            </w:pPr>
            <w:r w:rsidRPr="00FA745A">
              <w:rPr>
                <w:rFonts w:ascii="Calibri Light" w:hAnsi="Calibri Light"/>
                <w:sz w:val="22"/>
                <w:lang w:eastAsia="en-US"/>
              </w:rPr>
              <w:t>0,00001</w:t>
            </w:r>
            <w:r w:rsidR="0026597E">
              <w:rPr>
                <w:rFonts w:ascii="Calibri Light" w:hAnsi="Calibri Light"/>
                <w:sz w:val="22"/>
                <w:lang w:eastAsia="en-US"/>
              </w:rPr>
              <w:t>402</w:t>
            </w:r>
          </w:p>
          <w:p w:rsidR="009E42CE" w:rsidRPr="00516826" w:rsidRDefault="009E42CE" w:rsidP="008C2387">
            <w:pPr>
              <w:widowControl w:val="0"/>
              <w:suppressAutoHyphens w:val="0"/>
              <w:autoSpaceDE w:val="0"/>
              <w:ind w:left="51" w:right="39"/>
              <w:jc w:val="center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 Light" w:hAnsi="Calibri Light"/>
                <w:sz w:val="22"/>
                <w:lang w:eastAsia="en-US"/>
              </w:rPr>
              <w:t>%</w:t>
            </w:r>
          </w:p>
        </w:tc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6826" w:rsidRPr="00516826" w:rsidRDefault="00516826" w:rsidP="00516826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 w:val="0"/>
              <w:autoSpaceDE w:val="0"/>
              <w:spacing w:line="264" w:lineRule="auto"/>
              <w:ind w:right="154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la società produce un servizio di interesse generale (art. 4, co. 2, lett. a)</w:t>
            </w:r>
          </w:p>
          <w:p w:rsidR="00516826" w:rsidRPr="00516826" w:rsidRDefault="00516826" w:rsidP="00516826">
            <w:pPr>
              <w:widowControl w:val="0"/>
              <w:numPr>
                <w:ilvl w:val="0"/>
                <w:numId w:val="2"/>
              </w:numPr>
              <w:tabs>
                <w:tab w:val="left" w:pos="149"/>
              </w:tabs>
              <w:suppressAutoHyphens w:val="0"/>
              <w:autoSpaceDE w:val="0"/>
              <w:spacing w:before="1" w:line="264" w:lineRule="auto"/>
              <w:ind w:right="93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considerata l'esigua percentuale di partecipazione al capitale sociale, l'Ente non può determinare scelte gestionali della società che possano avviare processi di riorganizzazione aziendale</w:t>
            </w:r>
          </w:p>
          <w:p w:rsidR="00516826" w:rsidRPr="00516826" w:rsidRDefault="00516826" w:rsidP="00516826">
            <w:pPr>
              <w:suppressLineNumbers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/>
              </w:rPr>
              <w:t xml:space="preserve">si dichiara che non ricorrono le condizioni di cui all'art. 20, co. 2 </w:t>
            </w:r>
          </w:p>
        </w:tc>
      </w:tr>
      <w:tr w:rsidR="00516826" w:rsidRPr="00516826" w:rsidTr="0026597E">
        <w:trPr>
          <w:trHeight w:val="567"/>
        </w:trPr>
        <w:tc>
          <w:tcPr>
            <w:tcW w:w="2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1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3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VALNERINA SERVIZI SCPA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54" w:right="38"/>
              <w:jc w:val="center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diretta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1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spacing w:before="1" w:line="276" w:lineRule="auto"/>
              <w:ind w:left="29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 xml:space="preserve">L’azienda è una società consortile per azioni costituita il 26.09.1990 che si occupa della realizzazione della rete di trasporto e distribuzione de gas naturale, nonché della distribuzione del GPL nei territori comuni </w:t>
            </w: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lastRenderedPageBreak/>
              <w:t xml:space="preserve">della </w:t>
            </w:r>
            <w:proofErr w:type="spellStart"/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Valnerina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suppressAutoHyphens w:val="0"/>
              <w:autoSpaceDE w:val="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  <w:p w:rsidR="00516826" w:rsidRPr="00516826" w:rsidRDefault="009E42CE" w:rsidP="00516826">
            <w:pPr>
              <w:widowControl w:val="0"/>
              <w:suppressAutoHyphens w:val="0"/>
              <w:autoSpaceDE w:val="0"/>
              <w:spacing w:before="10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  <w:t>4%</w:t>
            </w:r>
          </w:p>
          <w:p w:rsidR="00516826" w:rsidRPr="00516826" w:rsidRDefault="00516826" w:rsidP="00516826">
            <w:pPr>
              <w:widowControl w:val="0"/>
              <w:suppressAutoHyphens w:val="0"/>
              <w:autoSpaceDE w:val="0"/>
              <w:ind w:left="51" w:right="39"/>
              <w:jc w:val="center"/>
              <w:rPr>
                <w:rFonts w:ascii="Verdana" w:eastAsia="Times New Roman" w:hAnsi="Verdana" w:cs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826" w:rsidRPr="00516826" w:rsidRDefault="00516826" w:rsidP="00516826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 w:val="0"/>
              <w:autoSpaceDE w:val="0"/>
              <w:spacing w:line="264" w:lineRule="auto"/>
              <w:ind w:right="154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la società produce un servizio di interesse generale (art. 4, co. 2, lett. a))</w:t>
            </w:r>
          </w:p>
          <w:p w:rsidR="00516826" w:rsidRPr="00516826" w:rsidRDefault="00516826" w:rsidP="00516826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uppressAutoHyphens w:val="0"/>
              <w:autoSpaceDE w:val="0"/>
              <w:spacing w:before="1" w:line="264" w:lineRule="auto"/>
              <w:ind w:right="304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  <w:t>considerata l'esigua percentuale di partecipazione al capitale sociale, l'Ente non può determinare le scelte gestionali della società</w:t>
            </w:r>
          </w:p>
          <w:p w:rsidR="00516826" w:rsidRPr="00516826" w:rsidRDefault="00516826" w:rsidP="00516826">
            <w:pPr>
              <w:suppressLineNumbers/>
              <w:jc w:val="both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/>
              </w:rPr>
            </w:pPr>
            <w:r w:rsidRPr="00516826"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/>
              </w:rPr>
              <w:lastRenderedPageBreak/>
              <w:t>si dichiara che non ricorrono le condizioni di cui all'art. 20, co. 2</w:t>
            </w:r>
          </w:p>
          <w:p w:rsidR="00516826" w:rsidRPr="00516826" w:rsidRDefault="00516826" w:rsidP="00516826">
            <w:pPr>
              <w:ind w:firstLine="709"/>
              <w:rPr>
                <w:rFonts w:ascii="Verdana" w:eastAsia="Times New Roman" w:hAnsi="Verdana" w:cs="Verdana"/>
                <w:w w:val="105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516826" w:rsidRDefault="00516826" w:rsidP="00516826">
      <w:pPr>
        <w:rPr>
          <w:rFonts w:ascii="Arial" w:hAnsi="Arial"/>
          <w:b/>
          <w:bCs/>
        </w:rPr>
      </w:pPr>
    </w:p>
    <w:p w:rsidR="00516826" w:rsidRDefault="00516826" w:rsidP="00516826">
      <w:pPr>
        <w:rPr>
          <w:rFonts w:ascii="Arial" w:hAnsi="Arial"/>
          <w:b/>
          <w:bCs/>
        </w:rPr>
      </w:pPr>
    </w:p>
    <w:p w:rsidR="00516826" w:rsidRDefault="00516826" w:rsidP="00516826">
      <w:pPr>
        <w:rPr>
          <w:rFonts w:ascii="Arial" w:hAnsi="Arial"/>
          <w:b/>
          <w:bCs/>
        </w:rPr>
      </w:pPr>
      <w:r w:rsidRPr="00516826">
        <w:rPr>
          <w:rFonts w:ascii="Arial" w:hAnsi="Arial"/>
          <w:b/>
          <w:bCs/>
        </w:rPr>
        <w:t>PARTECIPAZIONI INDIRETTE (CONTROLLATE VUS)</w:t>
      </w:r>
    </w:p>
    <w:p w:rsidR="003649A4" w:rsidRDefault="003649A4" w:rsidP="00516826">
      <w:pPr>
        <w:rPr>
          <w:rFonts w:ascii="Arial" w:hAnsi="Arial"/>
          <w:b/>
          <w:bCs/>
        </w:rPr>
      </w:pPr>
    </w:p>
    <w:p w:rsidR="003649A4" w:rsidRPr="00516826" w:rsidRDefault="003649A4" w:rsidP="00516826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Per quanto riguarda le partecipazioni indirette si evidenzia lo stato di attuazione della procedura di cessione: </w:t>
      </w:r>
    </w:p>
    <w:p w:rsidR="00516826" w:rsidRPr="00516826" w:rsidRDefault="00516826" w:rsidP="00516826">
      <w:pPr>
        <w:jc w:val="center"/>
        <w:rPr>
          <w:rFonts w:ascii="Arial" w:hAnsi="Arial"/>
          <w:b/>
          <w:bCs/>
        </w:rPr>
      </w:pPr>
    </w:p>
    <w:p w:rsidR="00516826" w:rsidRPr="00516826" w:rsidRDefault="00516826" w:rsidP="00516826">
      <w:pPr>
        <w:jc w:val="center"/>
        <w:rPr>
          <w:rFonts w:ascii="Arial" w:hAnsi="Arial"/>
          <w:b/>
          <w:bCs/>
        </w:rPr>
      </w:pPr>
    </w:p>
    <w:tbl>
      <w:tblPr>
        <w:tblStyle w:val="GridTable4-Accent51"/>
        <w:tblW w:w="0" w:type="auto"/>
        <w:tblLook w:val="04A0"/>
      </w:tblPr>
      <w:tblGrid>
        <w:gridCol w:w="1589"/>
        <w:gridCol w:w="1557"/>
        <w:gridCol w:w="1739"/>
        <w:gridCol w:w="1710"/>
        <w:gridCol w:w="3254"/>
      </w:tblGrid>
      <w:tr w:rsidR="00516826" w:rsidRPr="00516826" w:rsidTr="00516826">
        <w:trPr>
          <w:cnfStyle w:val="100000000000"/>
          <w:trHeight w:val="390"/>
        </w:trPr>
        <w:tc>
          <w:tcPr>
            <w:cnfStyle w:val="001000000000"/>
            <w:tcW w:w="1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 xml:space="preserve">NOME PARTECIPATA </w:t>
            </w:r>
          </w:p>
        </w:tc>
        <w:tc>
          <w:tcPr>
            <w:tcW w:w="1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1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CODICE FISCALE PARTECIPATA</w:t>
            </w:r>
          </w:p>
        </w:tc>
        <w:tc>
          <w:tcPr>
            <w:tcW w:w="1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200" w:lineRule="exact"/>
              <w:jc w:val="center"/>
              <w:cnfStyle w:val="1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QUOTA DI PARTECIPAZIONE DETENUTA DALLA TRAMITE</w:t>
            </w:r>
          </w:p>
        </w:tc>
        <w:tc>
          <w:tcPr>
            <w:tcW w:w="1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1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ESITO DELLA RILEVAZIONE</w:t>
            </w: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1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NOTE</w:t>
            </w:r>
          </w:p>
        </w:tc>
      </w:tr>
      <w:tr w:rsidR="00516826" w:rsidRPr="00516826" w:rsidTr="00516826">
        <w:trPr>
          <w:cnfStyle w:val="000000100000"/>
        </w:trPr>
        <w:tc>
          <w:tcPr>
            <w:cnfStyle w:val="001000000000"/>
            <w:tcW w:w="1539" w:type="dxa"/>
            <w:tcBorders>
              <w:top w:val="single" w:sz="4" w:space="0" w:color="FFFFFF"/>
            </w:tcBorders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VUS COM SRL</w:t>
            </w:r>
          </w:p>
        </w:tc>
        <w:tc>
          <w:tcPr>
            <w:tcW w:w="1557" w:type="dxa"/>
            <w:tcBorders>
              <w:top w:val="single" w:sz="4" w:space="0" w:color="FFFFFF"/>
            </w:tcBorders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it-IT" w:bidi="ar-SA"/>
              </w:rPr>
              <w:t>02635680545</w:t>
            </w:r>
          </w:p>
        </w:tc>
        <w:tc>
          <w:tcPr>
            <w:tcW w:w="1739" w:type="dxa"/>
            <w:tcBorders>
              <w:top w:val="single" w:sz="4" w:space="0" w:color="FFFFFF"/>
            </w:tcBorders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100%</w:t>
            </w:r>
          </w:p>
        </w:tc>
        <w:tc>
          <w:tcPr>
            <w:tcW w:w="1539" w:type="dxa"/>
            <w:tcBorders>
              <w:top w:val="single" w:sz="4" w:space="0" w:color="FFFFFF"/>
            </w:tcBorders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mantenimento</w:t>
            </w:r>
          </w:p>
        </w:tc>
        <w:tc>
          <w:tcPr>
            <w:tcW w:w="3254" w:type="dxa"/>
            <w:tcBorders>
              <w:top w:val="single" w:sz="4" w:space="0" w:color="FFFFFF"/>
            </w:tcBorders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</w:tc>
      </w:tr>
      <w:tr w:rsidR="00516826" w:rsidRPr="00516826" w:rsidTr="00516826">
        <w:tc>
          <w:tcPr>
            <w:cnfStyle w:val="001000000000"/>
            <w:tcW w:w="1539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VUS GPL SRL</w:t>
            </w:r>
          </w:p>
        </w:tc>
        <w:tc>
          <w:tcPr>
            <w:tcW w:w="1557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it-IT" w:bidi="ar-SA"/>
              </w:rPr>
              <w:t>02722750540  </w:t>
            </w:r>
          </w:p>
        </w:tc>
        <w:tc>
          <w:tcPr>
            <w:tcW w:w="1739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51%</w:t>
            </w:r>
          </w:p>
        </w:tc>
        <w:tc>
          <w:tcPr>
            <w:tcW w:w="1539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highlight w:val="yellow"/>
                <w:lang w:eastAsia="ja-JP" w:bidi="ar-SA"/>
              </w:rPr>
            </w:pPr>
            <w:r>
              <w:rPr>
                <w:rFonts w:ascii="Calibri Light" w:eastAsia="Calibri" w:hAnsi="Calibri Light" w:cs="Calibri Light"/>
                <w:kern w:val="0"/>
                <w:szCs w:val="20"/>
                <w:highlight w:val="yellow"/>
                <w:lang w:eastAsia="ja-JP" w:bidi="ar-SA"/>
              </w:rPr>
              <w:t>razionalizzazione</w:t>
            </w:r>
          </w:p>
        </w:tc>
        <w:tc>
          <w:tcPr>
            <w:tcW w:w="3254" w:type="dxa"/>
            <w:vAlign w:val="center"/>
          </w:tcPr>
          <w:p w:rsid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b/>
                <w:kern w:val="0"/>
                <w:szCs w:val="20"/>
                <w:lang w:eastAsia="ja-JP" w:bidi="ar-SA"/>
              </w:rPr>
              <w:t>Interventi programmati: Cessione della partecipazione a titolo oneroso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b/>
                <w:kern w:val="0"/>
                <w:szCs w:val="20"/>
                <w:lang w:eastAsia="ja-JP" w:bidi="ar-SA"/>
              </w:rPr>
              <w:t>Stato di attuazione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: Con nota PEC </w:t>
            </w:r>
            <w:proofErr w:type="spellStart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prot</w:t>
            </w:r>
            <w:proofErr w:type="spellEnd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. n. 70.660 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del 27.11.2018 la società Valle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Umbra Servizi spa ha comunicato che i Comuni Soci di Valle Umbra Servizi spa, in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breve V.U.S. spa, hanno, a maggioranza, deliberato l'alienazione della partecipazione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pubblica detenuta in VUS GPL srl. La direzione gener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ale di V.U.S. spa ha avviato la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procedura di alienazione della quota pubblica con la va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lorizzazione della quota stessa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(presa d'atto del C.d.A. con atto n. 107 del 29.09.2018; con atto n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. 127 del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15.11.2018). Il Coordinamento dei Soci nella riun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ione del 23.11.2018 ha espresso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parere favorevole rilasciando la prescritta autorizzaz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ione preventiva, ai sensi e per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gli effetti del vigente regolamento per l'attuazione del controllo analogo, sulla ipotesi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presentata di valorizzazione della quota pu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bblica ai fini della successiva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approvazione da parte 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lastRenderedPageBreak/>
              <w:t>del C.d.A.. La procedura di cessione della quota pubblica non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è stata ancora avviata.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Modalità di attuazione prevista: Cessione a titolo oneroso Stato di attuazione: Procedura di cessione a titolo oneroso.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La procedura di cessione della quota pubblica non è stata ancora avviata.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Tempi stimati: La società VUS spa con nota PEC del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 6.12.2019 (</w:t>
            </w:r>
            <w:proofErr w:type="spellStart"/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prot</w:t>
            </w:r>
            <w:proofErr w:type="spellEnd"/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. n. 75.307 del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6.12.2019) ha comunicato che a seguito del pare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re favorevole del Coordinamento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dei Soci, nella seduta del 4.12.2019, intende avvalersi 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della norma di deroga, art. 24,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co. 5 bis del </w:t>
            </w:r>
            <w:proofErr w:type="spellStart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d.lgs</w:t>
            </w:r>
            <w:proofErr w:type="spellEnd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 n. 175/2016 </w:t>
            </w:r>
            <w:proofErr w:type="spellStart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ss.mm.ii.</w:t>
            </w:r>
            <w:proofErr w:type="spellEnd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, che prevede il termine per la conclusione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della procedura di cessione della quota societaria ent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ro il 31.12.2021, salvo diverse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valutazioni; quanto esposto anche in considerazione 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che la società da dismettere ha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prodotto un risultato medio in utile nel triennio 2013-2015.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Stato di attuazione: La società VUS spa con nota PEC del 6.12.2019 (</w:t>
            </w:r>
            <w:proofErr w:type="spellStart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prot</w:t>
            </w:r>
            <w:proofErr w:type="spellEnd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. n. 75.307</w:t>
            </w:r>
          </w:p>
          <w:p w:rsidR="008706EA" w:rsidRPr="008706EA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del 6.12.2019) ha comunicato che a se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guito del parere favorevole del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Coordinamento dei Soci, nella seduta del 4.12.2019, i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ntende avvalersi della norma di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deroga, art. 24, co. 5 bis del </w:t>
            </w:r>
            <w:proofErr w:type="spellStart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d.lgs</w:t>
            </w:r>
            <w:proofErr w:type="spellEnd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 n. 175/2016 </w:t>
            </w:r>
            <w:proofErr w:type="spellStart"/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ss.mm.ii.</w:t>
            </w:r>
            <w:proofErr w:type="spellEnd"/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, che prevede il termine per la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conclusione della procedura di cessione della quota societaria entro il 31.12.2021,</w:t>
            </w:r>
          </w:p>
          <w:p w:rsidR="003649A4" w:rsidRPr="003649A4" w:rsidRDefault="008706EA" w:rsidP="008706EA">
            <w:pPr>
              <w:suppressAutoHyphens w:val="0"/>
              <w:autoSpaceDE w:val="0"/>
              <w:spacing w:line="320" w:lineRule="exact"/>
              <w:jc w:val="both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salvo diverse valutazioni; quanto esposto anche in c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 xml:space="preserve">onsiderazione </w:t>
            </w:r>
            <w:r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lastRenderedPageBreak/>
              <w:t>che la società da</w:t>
            </w:r>
            <w:r w:rsidRPr="008706EA">
              <w:rPr>
                <w:rFonts w:ascii="Calibri Light" w:eastAsia="Calibri" w:hAnsi="Calibri Light" w:cs="Calibri Light" w:hint="eastAsia"/>
                <w:kern w:val="0"/>
                <w:szCs w:val="20"/>
                <w:lang w:eastAsia="ja-JP" w:bidi="ar-SA"/>
              </w:rPr>
              <w:t>dismettere ha prodotto un risultato medio in utile nel triennio 2013-2015</w:t>
            </w:r>
          </w:p>
        </w:tc>
      </w:tr>
      <w:tr w:rsidR="00516826" w:rsidRPr="00516826" w:rsidTr="00516826">
        <w:trPr>
          <w:cnfStyle w:val="000000100000"/>
        </w:trPr>
        <w:tc>
          <w:tcPr>
            <w:cnfStyle w:val="001000000000"/>
            <w:tcW w:w="1539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lastRenderedPageBreak/>
              <w:t>CONNESI SPA</w:t>
            </w:r>
          </w:p>
        </w:tc>
        <w:tc>
          <w:tcPr>
            <w:tcW w:w="1557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02679370540</w:t>
            </w:r>
          </w:p>
        </w:tc>
        <w:tc>
          <w:tcPr>
            <w:tcW w:w="1739" w:type="dxa"/>
            <w:vAlign w:val="center"/>
          </w:tcPr>
          <w:p w:rsidR="00516826" w:rsidRPr="00516826" w:rsidRDefault="00516826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516826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13%</w:t>
            </w:r>
          </w:p>
        </w:tc>
        <w:tc>
          <w:tcPr>
            <w:tcW w:w="1539" w:type="dxa"/>
            <w:vAlign w:val="center"/>
          </w:tcPr>
          <w:p w:rsidR="00516826" w:rsidRPr="00516826" w:rsidRDefault="00F26773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highlight w:val="yellow"/>
                <w:lang w:eastAsia="ja-JP" w:bidi="ar-SA"/>
              </w:rPr>
            </w:pPr>
            <w:r w:rsidRPr="00F26773"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  <w:t>razionalizzazione</w:t>
            </w:r>
          </w:p>
        </w:tc>
        <w:tc>
          <w:tcPr>
            <w:tcW w:w="3254" w:type="dxa"/>
            <w:vAlign w:val="center"/>
          </w:tcPr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Interventi programmati: </w:t>
            </w:r>
            <w:r>
              <w:rPr>
                <w:rFonts w:ascii="Calibri" w:eastAsiaTheme="minorHAnsi" w:hAnsi="Calibri" w:cs="Calibri"/>
                <w:color w:val="244062"/>
                <w:kern w:val="0"/>
                <w:sz w:val="20"/>
                <w:szCs w:val="20"/>
                <w:lang w:eastAsia="en-US" w:bidi="ar-SA"/>
              </w:rPr>
              <w:t xml:space="preserve">Cessione della partecipazione a titolo oneroso </w:t>
            </w:r>
            <w:r>
              <w:rPr>
                <w:rFonts w:ascii="Calibri" w:eastAsiaTheme="minorHAnsi" w:hAnsi="Calibri" w:cs="Calibri"/>
                <w:b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Stato di attuazione: </w:t>
            </w: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Con nota PEC 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prot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. n. 70.660 del 27.11.2018 la società Valle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Umbra Servizi spa ha comunicato che i Comuni Soci di Valle Umbra Servizi spa, in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breve V.U.S. spa, hanno, a maggioranza, deliberato l'alienazione della partecipazione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pubblica detenuta in CONNESI spa. La direzione generale di V.U.S. spa ha avviato la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procedura di alienazione della quota pubblica con la valorizzazione della quota stessa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(presa d'atto del C.d.A. con atto n. 107 del 29.09.2018; con atto n. 127 del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15.11.2018). Il Coordinamento dei Soci nella riunione del 23.11.2018 ha espresso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parere favorevole rilasciando la prescritta autorizzazione preventiva, ai sensi e per gli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effetti del vigente regolamento per l'attuazione del controllo analogo, sulla ipotesi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presentata di valorizzazione della quota pubblica ai fini della successiva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approvazione da parte del C.d.A. 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La procedura di cessione della quota pubblica non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è stata ancora avviata.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244062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Modalità di attuazione prevista: </w:t>
            </w:r>
            <w:r>
              <w:rPr>
                <w:rFonts w:ascii="Calibri" w:eastAsiaTheme="minorHAnsi" w:hAnsi="Calibri" w:cs="Calibri"/>
                <w:color w:val="244062"/>
                <w:kern w:val="0"/>
                <w:sz w:val="20"/>
                <w:szCs w:val="20"/>
                <w:lang w:eastAsia="en-US" w:bidi="ar-SA"/>
              </w:rPr>
              <w:t xml:space="preserve">Cessione a titolo oneroso </w:t>
            </w:r>
            <w:r>
              <w:rPr>
                <w:rFonts w:ascii="Calibri" w:eastAsiaTheme="minorHAnsi" w:hAnsi="Calibri" w:cs="Calibri"/>
                <w:b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Stato di attuazione: </w:t>
            </w:r>
            <w:r>
              <w:rPr>
                <w:rFonts w:ascii="Calibri" w:eastAsiaTheme="minorHAnsi" w:hAnsi="Calibri" w:cs="Calibri"/>
                <w:color w:val="244062"/>
                <w:kern w:val="0"/>
                <w:sz w:val="20"/>
                <w:szCs w:val="20"/>
                <w:lang w:eastAsia="en-US" w:bidi="ar-SA"/>
              </w:rPr>
              <w:t>Procedura di cessione a titolo oneroso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La procedura di cessione della quota pubblica non è stata ancora avviata</w:t>
            </w:r>
            <w:r>
              <w:rPr>
                <w:rFonts w:ascii="Calibri" w:eastAsiaTheme="minorHAnsi" w:hAnsi="Calibri" w:cs="Calibri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Tempi stimati: </w:t>
            </w: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La società VUS spa con nota PEC del 6.12.2019 (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prot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. n. 75.307 del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6.12.2019) ha comunicato che, a seguito del parere favorevole del Coordinamento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dei Soci, nella seduta del 4.12.2019, intende avvalersi della norma di deroga, art. 24,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co. 5 bis del 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d.lgs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 n. 175/2016 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ss.mm.ii.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, che prevede il termine per la conclusione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della procedura di cessione della </w:t>
            </w: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lastRenderedPageBreak/>
              <w:t>quota societaria entro il 31.12.2021; quanto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esposto anche in considerazione che la società da dismettere ha prodotto un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risultato medio in utile nel triennio 2013-2015.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Stato di attuazione: </w:t>
            </w: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La società VUS spa con nota PEC del 6.12.2019 (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prot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. n. 75.307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del 6.12.2019) ha comunicato che, a seguito del parere favorevole del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Coordinamento dei Soci, nella seduta del 4.12.2019, intende avvalersi della norma di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deroga, art. 24, co. 5 bis del 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d.lgs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 xml:space="preserve"> n. 175/2016 </w:t>
            </w:r>
            <w:proofErr w:type="spellStart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ss.mm.ii.</w:t>
            </w:r>
            <w:proofErr w:type="spellEnd"/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, che prevede il termine per la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conclusione della procedura di cessione della quota societaria entro il 31.12.2021;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quanto esposto anche in considerazione che la società da dismettere ha prodotto un</w:t>
            </w:r>
          </w:p>
          <w:p w:rsidR="008706EA" w:rsidRDefault="008706EA" w:rsidP="008706EA">
            <w:pPr>
              <w:suppressAutoHyphens w:val="0"/>
              <w:autoSpaceDE w:val="0"/>
              <w:adjustRightInd w:val="0"/>
              <w:cnfStyle w:val="000000100000"/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323E4F"/>
                <w:kern w:val="0"/>
                <w:sz w:val="20"/>
                <w:szCs w:val="20"/>
                <w:lang w:eastAsia="en-US" w:bidi="ar-SA"/>
              </w:rPr>
              <w:t>risultato medio in utile nel triennio 2013-2015.</w:t>
            </w: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100000"/>
              <w:rPr>
                <w:rFonts w:ascii="Calibri Light" w:eastAsia="Calibri" w:hAnsi="Calibri Light" w:cs="Calibri Light"/>
                <w:b/>
                <w:kern w:val="0"/>
                <w:szCs w:val="20"/>
                <w:lang w:eastAsia="ja-JP" w:bidi="ar-SA"/>
              </w:rPr>
            </w:pPr>
          </w:p>
          <w:p w:rsidR="003649A4" w:rsidRDefault="003649A4" w:rsidP="003649A4">
            <w:pPr>
              <w:suppressAutoHyphens w:val="0"/>
              <w:autoSpaceDE w:val="0"/>
              <w:spacing w:line="320" w:lineRule="exact"/>
              <w:jc w:val="both"/>
              <w:cnfStyle w:val="0000001000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3649A4" w:rsidRDefault="003649A4" w:rsidP="003649A4">
            <w:pPr>
              <w:suppressAutoHyphens w:val="0"/>
              <w:autoSpaceDE w:val="0"/>
              <w:spacing w:line="320" w:lineRule="exact"/>
              <w:jc w:val="both"/>
              <w:cnfStyle w:val="0000001000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3649A4" w:rsidRDefault="003649A4" w:rsidP="003649A4">
            <w:pPr>
              <w:suppressAutoHyphens w:val="0"/>
              <w:autoSpaceDE w:val="0"/>
              <w:spacing w:line="320" w:lineRule="exact"/>
              <w:jc w:val="both"/>
              <w:cnfStyle w:val="000000100000"/>
              <w:rPr>
                <w:rFonts w:ascii="Calibri Light" w:eastAsia="Calibri" w:hAnsi="Calibri Light" w:cs="Calibri Light"/>
                <w:kern w:val="0"/>
                <w:sz w:val="20"/>
                <w:szCs w:val="20"/>
                <w:lang w:eastAsia="it-IT" w:bidi="ar-SA"/>
              </w:rPr>
            </w:pPr>
          </w:p>
          <w:p w:rsidR="003649A4" w:rsidRPr="00516826" w:rsidRDefault="003649A4" w:rsidP="003649A4">
            <w:pPr>
              <w:suppressAutoHyphens w:val="0"/>
              <w:autoSpaceDE w:val="0"/>
              <w:spacing w:line="320" w:lineRule="exact"/>
              <w:jc w:val="both"/>
              <w:cnfStyle w:val="0000001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</w:tc>
      </w:tr>
      <w:tr w:rsidR="008706EA" w:rsidRPr="00516826" w:rsidTr="00516826">
        <w:tc>
          <w:tcPr>
            <w:cnfStyle w:val="001000000000"/>
            <w:tcW w:w="1539" w:type="dxa"/>
            <w:vAlign w:val="center"/>
          </w:tcPr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  <w:r w:rsidRPr="008706EA">
              <w:rPr>
                <w:rFonts w:ascii="Calibri" w:eastAsiaTheme="minorHAnsi" w:hAnsi="Calibri" w:cs="Calibri" w:hint="eastAsia"/>
                <w:color w:val="244062"/>
                <w:kern w:val="0"/>
                <w:sz w:val="20"/>
                <w:szCs w:val="20"/>
                <w:lang w:eastAsia="en-US" w:bidi="ar-SA"/>
              </w:rPr>
              <w:lastRenderedPageBreak/>
              <w:t>CONSORZIO ITALIANO COMPOSTATORI</w:t>
            </w: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  <w:p w:rsidR="008706EA" w:rsidRDefault="008706EA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  <w:p w:rsidR="008706EA" w:rsidRPr="00516826" w:rsidRDefault="008706EA" w:rsidP="00516826">
            <w:pPr>
              <w:suppressAutoHyphens w:val="0"/>
              <w:autoSpaceDE w:val="0"/>
              <w:spacing w:line="320" w:lineRule="exact"/>
              <w:jc w:val="center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</w:tc>
        <w:tc>
          <w:tcPr>
            <w:tcW w:w="1557" w:type="dxa"/>
            <w:vAlign w:val="center"/>
          </w:tcPr>
          <w:p w:rsidR="008706EA" w:rsidRPr="00516826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</w:tc>
        <w:tc>
          <w:tcPr>
            <w:tcW w:w="1739" w:type="dxa"/>
            <w:vAlign w:val="center"/>
          </w:tcPr>
          <w:p w:rsidR="008706EA" w:rsidRPr="00516826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</w:tc>
        <w:tc>
          <w:tcPr>
            <w:tcW w:w="1539" w:type="dxa"/>
            <w:vAlign w:val="center"/>
          </w:tcPr>
          <w:p w:rsidR="008706EA" w:rsidRPr="00F26773" w:rsidRDefault="008706EA" w:rsidP="00516826">
            <w:pPr>
              <w:suppressAutoHyphens w:val="0"/>
              <w:autoSpaceDE w:val="0"/>
              <w:spacing w:line="320" w:lineRule="exact"/>
              <w:jc w:val="center"/>
              <w:cnfStyle w:val="000000000000"/>
              <w:rPr>
                <w:rFonts w:ascii="Calibri Light" w:eastAsia="Calibri" w:hAnsi="Calibri Light" w:cs="Calibri Light"/>
                <w:kern w:val="0"/>
                <w:szCs w:val="20"/>
                <w:lang w:eastAsia="ja-JP" w:bidi="ar-SA"/>
              </w:rPr>
            </w:pPr>
          </w:p>
        </w:tc>
        <w:tc>
          <w:tcPr>
            <w:tcW w:w="3254" w:type="dxa"/>
            <w:vAlign w:val="center"/>
          </w:tcPr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Interventi programmati: Esercizio del diritto di recesso Stato di attuazione: Con nota PEC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prot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. n. 70.660 del 27.11.2018 la società Valle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Umbra Servizi spa ha comunicato di aver esercitato (con procedura di negoziazione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diretta) il diritto di recesso dal Consorzio Italiano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Compostatori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 (richiesta nota VUS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spa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prot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. n. 12.116 del 12.07.2018); lo stesso avrà effetto, nel rispetto dello statuto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consortile.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Modalità di attuazione prevista: Recesso Stato di attuazione: In corso.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Il Consorzio ha comunicato con nota del 29/10/2018 l’accettazione dell</w:t>
            </w:r>
            <w:r w:rsidR="00DD1A09"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e</w:t>
            </w:r>
            <w:bookmarkStart w:id="0" w:name="_GoBack"/>
            <w:bookmarkEnd w:id="0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 dimissioni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della Valle Umbra Sevizi spa dal Consorzio stesso a decorrere dal 1/01/2019.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(Note allegate)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Tempi stimati: In merito ai tempi di razionalizzazione ci si avvale della norma di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deroga, art. 24, co. 5 bis del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d.lgs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 n. 175/2016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ss.mm.ii.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, che prevede il termine per la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conclusione della procedura di dismissione della quota consortile entro il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31.12.2021; quanto esposto anche in considerazione che il consorzio da dismettere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ha prodotto un risultato medio in utile nel triennio 2013-2015.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Stato di attuazione: In merito ai tempi di razionalizzazione ci si avvale della norma di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deroga, art. 24, co. 5 bis del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d.lgs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 xml:space="preserve"> n. 175/2016 </w:t>
            </w:r>
            <w:proofErr w:type="spellStart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ss.mm.ii.</w:t>
            </w:r>
            <w:proofErr w:type="spellEnd"/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, che prevede il termine per la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conclusione della procedura di dismissione della quota consortile entro il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31.12.2021; quanto esposto anche in considerazione che il consorzio da dismettere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  <w:r w:rsidRPr="008706EA">
              <w:rPr>
                <w:rFonts w:ascii="Calibri" w:eastAsiaTheme="minorHAnsi" w:hAnsi="Calibri" w:cs="Calibri" w:hint="eastAsia"/>
                <w:bCs/>
                <w:color w:val="244062"/>
                <w:kern w:val="0"/>
                <w:sz w:val="20"/>
                <w:szCs w:val="20"/>
                <w:lang w:eastAsia="en-US" w:bidi="ar-SA"/>
              </w:rPr>
              <w:t>ha prodotto un risultato medio in utile nel triennio 2013-2015</w:t>
            </w: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</w:p>
          <w:p w:rsidR="008706EA" w:rsidRPr="008706EA" w:rsidRDefault="008706EA" w:rsidP="008706EA">
            <w:pPr>
              <w:suppressAutoHyphens w:val="0"/>
              <w:autoSpaceDE w:val="0"/>
              <w:adjustRightInd w:val="0"/>
              <w:jc w:val="both"/>
              <w:cnfStyle w:val="000000000000"/>
              <w:rPr>
                <w:rFonts w:ascii="Calibri" w:eastAsiaTheme="minorHAnsi" w:hAnsi="Calibri" w:cs="Calibri"/>
                <w:bCs/>
                <w:color w:val="244062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516826" w:rsidRDefault="00516826" w:rsidP="00516826">
      <w:pPr>
        <w:jc w:val="center"/>
        <w:rPr>
          <w:rFonts w:ascii="Arial" w:hAnsi="Arial"/>
          <w:b/>
          <w:bCs/>
        </w:rPr>
      </w:pPr>
    </w:p>
    <w:p w:rsidR="00390D74" w:rsidRDefault="00390D74" w:rsidP="00516826">
      <w:pPr>
        <w:jc w:val="center"/>
        <w:rPr>
          <w:rFonts w:ascii="Arial" w:hAnsi="Arial"/>
          <w:b/>
          <w:bCs/>
        </w:rPr>
      </w:pPr>
    </w:p>
    <w:p w:rsidR="00390D74" w:rsidRDefault="00390D74" w:rsidP="00516826">
      <w:pPr>
        <w:jc w:val="center"/>
        <w:rPr>
          <w:rFonts w:ascii="Arial" w:hAnsi="Arial"/>
          <w:b/>
          <w:bCs/>
        </w:rPr>
      </w:pPr>
    </w:p>
    <w:p w:rsidR="008706EA" w:rsidRDefault="008706EA" w:rsidP="008706EA">
      <w:pPr>
        <w:suppressAutoHyphens w:val="0"/>
        <w:autoSpaceDE w:val="0"/>
        <w:adjustRightInd w:val="0"/>
        <w:rPr>
          <w:rFonts w:ascii="Calibri" w:eastAsiaTheme="minorHAnsi" w:hAnsi="Calibri" w:cs="Calibri"/>
          <w:b/>
          <w:bCs/>
          <w:color w:val="FFFFFF"/>
          <w:kern w:val="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FFFFFF"/>
          <w:kern w:val="0"/>
          <w:lang w:eastAsia="en-US" w:bidi="ar-SA"/>
        </w:rPr>
        <w:lastRenderedPageBreak/>
        <w:t>UAZIONE DELLE MISURE PREVISTE NEL CENSIMENTO E NELLA RAZIONALIZZAZIONE PERIODICA DELLE PARTECIPAZIONI PUBBLICHE,</w:t>
      </w:r>
    </w:p>
    <w:p w:rsidR="00516826" w:rsidRPr="00415C84" w:rsidRDefault="008706EA" w:rsidP="00415C84">
      <w:pPr>
        <w:suppressAutoHyphens w:val="0"/>
        <w:autoSpaceDE w:val="0"/>
        <w:adjustRightInd w:val="0"/>
        <w:rPr>
          <w:rFonts w:ascii="Calibri" w:eastAsiaTheme="minorHAnsi" w:hAnsi="Calibri" w:cs="Calibri"/>
          <w:b/>
          <w:bCs/>
          <w:color w:val="FFFFFF"/>
          <w:kern w:val="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FFFFFF"/>
          <w:kern w:val="0"/>
          <w:lang w:eastAsia="en-US" w:bidi="ar-SA"/>
        </w:rPr>
        <w:t>DETENUTE DAI COMUNI SOCI DI VALLE UMBRA SERVIZI SPA AL 31.12.2018 – AGGIORNAMENTO al 31/12/2019.</w:t>
      </w:r>
    </w:p>
    <w:sectPr w:rsidR="00516826" w:rsidRPr="00415C84" w:rsidSect="00034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69F9"/>
    <w:multiLevelType w:val="hybridMultilevel"/>
    <w:tmpl w:val="A5E820D2"/>
    <w:lvl w:ilvl="0" w:tplc="7CD467CA">
      <w:numFmt w:val="bullet"/>
      <w:lvlText w:val="-"/>
      <w:lvlJc w:val="left"/>
      <w:pPr>
        <w:ind w:left="32" w:hanging="116"/>
      </w:pPr>
      <w:rPr>
        <w:rFonts w:ascii="Verdana" w:eastAsia="Times New Roman" w:hAnsi="Verdana" w:hint="default"/>
        <w:w w:val="102"/>
        <w:sz w:val="14"/>
      </w:rPr>
    </w:lvl>
    <w:lvl w:ilvl="1" w:tplc="462468AE">
      <w:numFmt w:val="bullet"/>
      <w:lvlText w:val="•"/>
      <w:lvlJc w:val="left"/>
      <w:pPr>
        <w:ind w:left="519" w:hanging="116"/>
      </w:pPr>
    </w:lvl>
    <w:lvl w:ilvl="2" w:tplc="716CB626">
      <w:numFmt w:val="bullet"/>
      <w:lvlText w:val="•"/>
      <w:lvlJc w:val="left"/>
      <w:pPr>
        <w:ind w:left="999" w:hanging="116"/>
      </w:pPr>
    </w:lvl>
    <w:lvl w:ilvl="3" w:tplc="7A5A597C">
      <w:numFmt w:val="bullet"/>
      <w:lvlText w:val="•"/>
      <w:lvlJc w:val="left"/>
      <w:pPr>
        <w:ind w:left="1479" w:hanging="116"/>
      </w:pPr>
    </w:lvl>
    <w:lvl w:ilvl="4" w:tplc="76426272">
      <w:numFmt w:val="bullet"/>
      <w:lvlText w:val="•"/>
      <w:lvlJc w:val="left"/>
      <w:pPr>
        <w:ind w:left="1959" w:hanging="116"/>
      </w:pPr>
    </w:lvl>
    <w:lvl w:ilvl="5" w:tplc="061832CE">
      <w:numFmt w:val="bullet"/>
      <w:lvlText w:val="•"/>
      <w:lvlJc w:val="left"/>
      <w:pPr>
        <w:ind w:left="2439" w:hanging="116"/>
      </w:pPr>
    </w:lvl>
    <w:lvl w:ilvl="6" w:tplc="81E6FC1A">
      <w:numFmt w:val="bullet"/>
      <w:lvlText w:val="•"/>
      <w:lvlJc w:val="left"/>
      <w:pPr>
        <w:ind w:left="2918" w:hanging="116"/>
      </w:pPr>
    </w:lvl>
    <w:lvl w:ilvl="7" w:tplc="08F62AEA">
      <w:numFmt w:val="bullet"/>
      <w:lvlText w:val="•"/>
      <w:lvlJc w:val="left"/>
      <w:pPr>
        <w:ind w:left="3398" w:hanging="116"/>
      </w:pPr>
    </w:lvl>
    <w:lvl w:ilvl="8" w:tplc="B7EA3C1C">
      <w:numFmt w:val="bullet"/>
      <w:lvlText w:val="•"/>
      <w:lvlJc w:val="left"/>
      <w:pPr>
        <w:ind w:left="3878" w:hanging="116"/>
      </w:pPr>
    </w:lvl>
  </w:abstractNum>
  <w:abstractNum w:abstractNumId="2">
    <w:nsid w:val="57A46580"/>
    <w:multiLevelType w:val="hybridMultilevel"/>
    <w:tmpl w:val="7D18A736"/>
    <w:lvl w:ilvl="0" w:tplc="2EEC8576">
      <w:numFmt w:val="bullet"/>
      <w:lvlText w:val="-"/>
      <w:lvlJc w:val="left"/>
      <w:pPr>
        <w:ind w:left="32" w:hanging="116"/>
      </w:pPr>
      <w:rPr>
        <w:rFonts w:ascii="Verdana" w:eastAsia="Times New Roman" w:hAnsi="Verdana" w:hint="default"/>
        <w:w w:val="102"/>
        <w:sz w:val="14"/>
      </w:rPr>
    </w:lvl>
    <w:lvl w:ilvl="1" w:tplc="87BE21D8">
      <w:numFmt w:val="bullet"/>
      <w:lvlText w:val="•"/>
      <w:lvlJc w:val="left"/>
      <w:pPr>
        <w:ind w:left="519" w:hanging="116"/>
      </w:pPr>
    </w:lvl>
    <w:lvl w:ilvl="2" w:tplc="CDEA11EE">
      <w:numFmt w:val="bullet"/>
      <w:lvlText w:val="•"/>
      <w:lvlJc w:val="left"/>
      <w:pPr>
        <w:ind w:left="999" w:hanging="116"/>
      </w:pPr>
    </w:lvl>
    <w:lvl w:ilvl="3" w:tplc="2EE434C8">
      <w:numFmt w:val="bullet"/>
      <w:lvlText w:val="•"/>
      <w:lvlJc w:val="left"/>
      <w:pPr>
        <w:ind w:left="1479" w:hanging="116"/>
      </w:pPr>
    </w:lvl>
    <w:lvl w:ilvl="4" w:tplc="539AAAA8">
      <w:numFmt w:val="bullet"/>
      <w:lvlText w:val="•"/>
      <w:lvlJc w:val="left"/>
      <w:pPr>
        <w:ind w:left="1959" w:hanging="116"/>
      </w:pPr>
    </w:lvl>
    <w:lvl w:ilvl="5" w:tplc="894CBE3A">
      <w:numFmt w:val="bullet"/>
      <w:lvlText w:val="•"/>
      <w:lvlJc w:val="left"/>
      <w:pPr>
        <w:ind w:left="2439" w:hanging="116"/>
      </w:pPr>
    </w:lvl>
    <w:lvl w:ilvl="6" w:tplc="3836F4CE">
      <w:numFmt w:val="bullet"/>
      <w:lvlText w:val="•"/>
      <w:lvlJc w:val="left"/>
      <w:pPr>
        <w:ind w:left="2918" w:hanging="116"/>
      </w:pPr>
    </w:lvl>
    <w:lvl w:ilvl="7" w:tplc="4A982904">
      <w:numFmt w:val="bullet"/>
      <w:lvlText w:val="•"/>
      <w:lvlJc w:val="left"/>
      <w:pPr>
        <w:ind w:left="3398" w:hanging="116"/>
      </w:pPr>
    </w:lvl>
    <w:lvl w:ilvl="8" w:tplc="DACE8EF0">
      <w:numFmt w:val="bullet"/>
      <w:lvlText w:val="•"/>
      <w:lvlJc w:val="left"/>
      <w:pPr>
        <w:ind w:left="3878" w:hanging="116"/>
      </w:pPr>
    </w:lvl>
  </w:abstractNum>
  <w:abstractNum w:abstractNumId="3">
    <w:nsid w:val="634D4BB8"/>
    <w:multiLevelType w:val="hybridMultilevel"/>
    <w:tmpl w:val="0C929518"/>
    <w:lvl w:ilvl="0" w:tplc="59A47954">
      <w:numFmt w:val="bullet"/>
      <w:lvlText w:val="-"/>
      <w:lvlJc w:val="left"/>
      <w:pPr>
        <w:ind w:left="32" w:hanging="116"/>
      </w:pPr>
      <w:rPr>
        <w:rFonts w:ascii="Verdana" w:eastAsia="Times New Roman" w:hAnsi="Verdana" w:hint="default"/>
        <w:w w:val="102"/>
        <w:sz w:val="14"/>
      </w:rPr>
    </w:lvl>
    <w:lvl w:ilvl="1" w:tplc="1EFC1294">
      <w:numFmt w:val="bullet"/>
      <w:lvlText w:val="•"/>
      <w:lvlJc w:val="left"/>
      <w:pPr>
        <w:ind w:left="519" w:hanging="116"/>
      </w:pPr>
    </w:lvl>
    <w:lvl w:ilvl="2" w:tplc="F550986A">
      <w:numFmt w:val="bullet"/>
      <w:lvlText w:val="•"/>
      <w:lvlJc w:val="left"/>
      <w:pPr>
        <w:ind w:left="999" w:hanging="116"/>
      </w:pPr>
    </w:lvl>
    <w:lvl w:ilvl="3" w:tplc="AF48D73E">
      <w:numFmt w:val="bullet"/>
      <w:lvlText w:val="•"/>
      <w:lvlJc w:val="left"/>
      <w:pPr>
        <w:ind w:left="1479" w:hanging="116"/>
      </w:pPr>
    </w:lvl>
    <w:lvl w:ilvl="4" w:tplc="E634FE24">
      <w:numFmt w:val="bullet"/>
      <w:lvlText w:val="•"/>
      <w:lvlJc w:val="left"/>
      <w:pPr>
        <w:ind w:left="1959" w:hanging="116"/>
      </w:pPr>
    </w:lvl>
    <w:lvl w:ilvl="5" w:tplc="2EC6DBB4">
      <w:numFmt w:val="bullet"/>
      <w:lvlText w:val="•"/>
      <w:lvlJc w:val="left"/>
      <w:pPr>
        <w:ind w:left="2439" w:hanging="116"/>
      </w:pPr>
    </w:lvl>
    <w:lvl w:ilvl="6" w:tplc="45263362">
      <w:numFmt w:val="bullet"/>
      <w:lvlText w:val="•"/>
      <w:lvlJc w:val="left"/>
      <w:pPr>
        <w:ind w:left="2918" w:hanging="116"/>
      </w:pPr>
    </w:lvl>
    <w:lvl w:ilvl="7" w:tplc="8CB223E4">
      <w:numFmt w:val="bullet"/>
      <w:lvlText w:val="•"/>
      <w:lvlJc w:val="left"/>
      <w:pPr>
        <w:ind w:left="3398" w:hanging="116"/>
      </w:pPr>
    </w:lvl>
    <w:lvl w:ilvl="8" w:tplc="3F38B2CE">
      <w:numFmt w:val="bullet"/>
      <w:lvlText w:val="•"/>
      <w:lvlJc w:val="left"/>
      <w:pPr>
        <w:ind w:left="3878" w:hanging="116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7EEC"/>
    <w:rsid w:val="00030C11"/>
    <w:rsid w:val="00034D94"/>
    <w:rsid w:val="00047F7E"/>
    <w:rsid w:val="001221AF"/>
    <w:rsid w:val="00194285"/>
    <w:rsid w:val="0026597E"/>
    <w:rsid w:val="002A51BB"/>
    <w:rsid w:val="002E36FE"/>
    <w:rsid w:val="003649A4"/>
    <w:rsid w:val="003875AF"/>
    <w:rsid w:val="00390D74"/>
    <w:rsid w:val="003E15A7"/>
    <w:rsid w:val="00406E22"/>
    <w:rsid w:val="00415C84"/>
    <w:rsid w:val="00431DA4"/>
    <w:rsid w:val="0043359E"/>
    <w:rsid w:val="00465C62"/>
    <w:rsid w:val="00503A0A"/>
    <w:rsid w:val="00516826"/>
    <w:rsid w:val="005E124E"/>
    <w:rsid w:val="00642E0A"/>
    <w:rsid w:val="006E6995"/>
    <w:rsid w:val="008706EA"/>
    <w:rsid w:val="00881B73"/>
    <w:rsid w:val="00893D59"/>
    <w:rsid w:val="008C2387"/>
    <w:rsid w:val="008E40BC"/>
    <w:rsid w:val="009E42CE"/>
    <w:rsid w:val="00A913B8"/>
    <w:rsid w:val="00B75C13"/>
    <w:rsid w:val="00C130AB"/>
    <w:rsid w:val="00D279CB"/>
    <w:rsid w:val="00D47CE0"/>
    <w:rsid w:val="00D6066F"/>
    <w:rsid w:val="00DC0B4C"/>
    <w:rsid w:val="00DD1A09"/>
    <w:rsid w:val="00E97EEC"/>
    <w:rsid w:val="00EA7EFA"/>
    <w:rsid w:val="00F26773"/>
    <w:rsid w:val="00F2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82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682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1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ellanormale"/>
    <w:next w:val="Tabellanormale"/>
    <w:uiPriority w:val="49"/>
    <w:rsid w:val="005168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gianfilippo</cp:lastModifiedBy>
  <cp:revision>15</cp:revision>
  <dcterms:created xsi:type="dcterms:W3CDTF">2019-12-23T07:43:00Z</dcterms:created>
  <dcterms:modified xsi:type="dcterms:W3CDTF">2021-02-08T09:11:00Z</dcterms:modified>
</cp:coreProperties>
</file>