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BC" w:rsidRPr="00CE01A4" w:rsidRDefault="002F22BC" w:rsidP="002F22BC">
      <w:pPr>
        <w:autoSpaceDE w:val="0"/>
        <w:autoSpaceDN w:val="0"/>
        <w:adjustRightInd w:val="0"/>
        <w:spacing w:after="0" w:line="240" w:lineRule="auto"/>
        <w:rPr>
          <w:rStyle w:val="Enfasicorsivo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</w:p>
    <w:p w:rsidR="002F22BC" w:rsidRPr="002F22BC" w:rsidRDefault="000E56D1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  <w:r>
        <w:rPr>
          <w:rFonts w:cstheme="minorHAnsi"/>
          <w:b/>
          <w:bCs/>
          <w:color w:val="365F92"/>
          <w:sz w:val="24"/>
          <w:szCs w:val="24"/>
        </w:rPr>
        <w:t>CRITERI PER L’IRR</w:t>
      </w:r>
      <w:r w:rsidR="002F22BC" w:rsidRPr="002F22BC">
        <w:rPr>
          <w:rFonts w:cstheme="minorHAnsi"/>
          <w:b/>
          <w:bCs/>
          <w:color w:val="365F92"/>
          <w:sz w:val="24"/>
          <w:szCs w:val="24"/>
        </w:rPr>
        <w:t>OGAZIONE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  <w:r w:rsidRPr="002F22BC">
        <w:rPr>
          <w:rFonts w:cstheme="minorHAnsi"/>
          <w:b/>
          <w:bCs/>
          <w:color w:val="365F92"/>
          <w:sz w:val="24"/>
          <w:szCs w:val="24"/>
        </w:rPr>
        <w:t>DELLE SANZIONI AMMINISTRATIVE PECUNIARIE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2"/>
          <w:sz w:val="24"/>
          <w:szCs w:val="24"/>
        </w:rPr>
      </w:pPr>
      <w:r w:rsidRPr="002F22BC">
        <w:rPr>
          <w:rFonts w:cstheme="minorHAnsi"/>
          <w:b/>
          <w:bCs/>
          <w:color w:val="365F92"/>
          <w:sz w:val="24"/>
          <w:szCs w:val="24"/>
        </w:rPr>
        <w:t>IN MATERIA EDILIZIA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Allegato A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tabs>
          <w:tab w:val="left" w:pos="3345"/>
        </w:tabs>
        <w:jc w:val="center"/>
        <w:rPr>
          <w:rFonts w:cstheme="minorHAnsi"/>
          <w:sz w:val="24"/>
          <w:szCs w:val="24"/>
        </w:rPr>
      </w:pPr>
    </w:p>
    <w:p w:rsidR="002F22BC" w:rsidRPr="002F22BC" w:rsidRDefault="002F22BC" w:rsidP="002F22BC">
      <w:pPr>
        <w:tabs>
          <w:tab w:val="left" w:pos="3345"/>
        </w:tabs>
        <w:jc w:val="center"/>
        <w:rPr>
          <w:rFonts w:cstheme="minorHAnsi"/>
          <w:sz w:val="24"/>
          <w:szCs w:val="24"/>
        </w:rPr>
      </w:pPr>
    </w:p>
    <w:p w:rsidR="002F22BC" w:rsidRPr="002F22BC" w:rsidRDefault="002F22BC" w:rsidP="002F22BC">
      <w:pPr>
        <w:tabs>
          <w:tab w:val="left" w:pos="3345"/>
        </w:tabs>
        <w:jc w:val="center"/>
        <w:rPr>
          <w:rFonts w:cstheme="minorHAnsi"/>
          <w:sz w:val="24"/>
          <w:szCs w:val="24"/>
        </w:rPr>
      </w:pPr>
    </w:p>
    <w:p w:rsidR="002F22BC" w:rsidRPr="002F22BC" w:rsidRDefault="002F22BC" w:rsidP="002F22BC">
      <w:pPr>
        <w:tabs>
          <w:tab w:val="left" w:pos="3345"/>
        </w:tabs>
        <w:jc w:val="center"/>
        <w:rPr>
          <w:rFonts w:cstheme="minorHAnsi"/>
          <w:sz w:val="24"/>
          <w:szCs w:val="24"/>
        </w:rPr>
      </w:pPr>
    </w:p>
    <w:p w:rsidR="002F22BC" w:rsidRDefault="002F22BC" w:rsidP="002F22BC">
      <w:pPr>
        <w:tabs>
          <w:tab w:val="left" w:pos="732"/>
          <w:tab w:val="left" w:pos="3345"/>
        </w:tabs>
        <w:rPr>
          <w:rFonts w:cstheme="minorHAnsi"/>
          <w:sz w:val="24"/>
          <w:szCs w:val="24"/>
        </w:rPr>
      </w:pPr>
    </w:p>
    <w:p w:rsidR="002F22BC" w:rsidRDefault="002F22BC" w:rsidP="002F22BC">
      <w:pPr>
        <w:tabs>
          <w:tab w:val="left" w:pos="732"/>
          <w:tab w:val="left" w:pos="3345"/>
        </w:tabs>
        <w:rPr>
          <w:rFonts w:cstheme="minorHAnsi"/>
          <w:sz w:val="24"/>
          <w:szCs w:val="24"/>
        </w:rPr>
      </w:pPr>
    </w:p>
    <w:p w:rsidR="002F22BC" w:rsidRDefault="002F22BC" w:rsidP="002F22BC">
      <w:pPr>
        <w:tabs>
          <w:tab w:val="left" w:pos="732"/>
          <w:tab w:val="left" w:pos="3345"/>
        </w:tabs>
        <w:rPr>
          <w:rFonts w:cstheme="minorHAnsi"/>
          <w:sz w:val="24"/>
          <w:szCs w:val="24"/>
        </w:rPr>
      </w:pPr>
    </w:p>
    <w:p w:rsidR="002F22BC" w:rsidRDefault="002F22BC" w:rsidP="002F22BC">
      <w:pPr>
        <w:tabs>
          <w:tab w:val="left" w:pos="732"/>
          <w:tab w:val="left" w:pos="3345"/>
        </w:tabs>
        <w:rPr>
          <w:rFonts w:cstheme="minorHAnsi"/>
          <w:sz w:val="24"/>
          <w:szCs w:val="24"/>
        </w:rPr>
      </w:pPr>
    </w:p>
    <w:p w:rsidR="002F22BC" w:rsidRDefault="002F22BC" w:rsidP="002F22BC">
      <w:pPr>
        <w:tabs>
          <w:tab w:val="left" w:pos="732"/>
          <w:tab w:val="left" w:pos="3345"/>
        </w:tabs>
        <w:rPr>
          <w:rFonts w:cstheme="minorHAnsi"/>
          <w:sz w:val="24"/>
          <w:szCs w:val="24"/>
        </w:rPr>
      </w:pPr>
    </w:p>
    <w:p w:rsidR="002F22BC" w:rsidRDefault="002F22BC" w:rsidP="002F22BC">
      <w:pPr>
        <w:tabs>
          <w:tab w:val="left" w:pos="732"/>
          <w:tab w:val="left" w:pos="3345"/>
        </w:tabs>
        <w:rPr>
          <w:rFonts w:cstheme="minorHAnsi"/>
          <w:sz w:val="24"/>
          <w:szCs w:val="24"/>
        </w:rPr>
      </w:pPr>
    </w:p>
    <w:p w:rsidR="002F22BC" w:rsidRDefault="002F22BC" w:rsidP="002F22BC">
      <w:pPr>
        <w:tabs>
          <w:tab w:val="left" w:pos="732"/>
          <w:tab w:val="left" w:pos="3345"/>
        </w:tabs>
        <w:rPr>
          <w:rFonts w:cstheme="minorHAnsi"/>
          <w:sz w:val="24"/>
          <w:szCs w:val="24"/>
        </w:rPr>
      </w:pPr>
    </w:p>
    <w:p w:rsidR="002F22BC" w:rsidRDefault="002F22BC" w:rsidP="002F22BC">
      <w:pPr>
        <w:tabs>
          <w:tab w:val="left" w:pos="732"/>
          <w:tab w:val="left" w:pos="3345"/>
        </w:tabs>
        <w:rPr>
          <w:rFonts w:cstheme="minorHAnsi"/>
          <w:sz w:val="24"/>
          <w:szCs w:val="24"/>
        </w:rPr>
      </w:pPr>
    </w:p>
    <w:p w:rsidR="002F22BC" w:rsidRDefault="002F22BC" w:rsidP="002F22BC">
      <w:pPr>
        <w:tabs>
          <w:tab w:val="left" w:pos="732"/>
          <w:tab w:val="left" w:pos="3345"/>
        </w:tabs>
        <w:rPr>
          <w:rFonts w:cstheme="minorHAnsi"/>
          <w:sz w:val="24"/>
          <w:szCs w:val="24"/>
        </w:rPr>
      </w:pPr>
    </w:p>
    <w:p w:rsidR="002F22BC" w:rsidRDefault="002F22BC" w:rsidP="002F22BC">
      <w:pPr>
        <w:tabs>
          <w:tab w:val="left" w:pos="732"/>
          <w:tab w:val="left" w:pos="3345"/>
        </w:tabs>
        <w:rPr>
          <w:rFonts w:cstheme="minorHAnsi"/>
          <w:sz w:val="24"/>
          <w:szCs w:val="24"/>
        </w:rPr>
      </w:pPr>
    </w:p>
    <w:p w:rsidR="00ED401A" w:rsidRDefault="00ED401A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INDICE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1 </w:t>
      </w:r>
      <w:r w:rsidRPr="002F22BC">
        <w:rPr>
          <w:rFonts w:cstheme="minorHAnsi"/>
          <w:color w:val="000000"/>
          <w:sz w:val="24"/>
          <w:szCs w:val="24"/>
        </w:rPr>
        <w:t>- Oggetto del Regolamento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2 </w:t>
      </w:r>
      <w:r w:rsidRPr="002F22BC">
        <w:rPr>
          <w:rFonts w:cstheme="minorHAnsi"/>
          <w:color w:val="000000"/>
          <w:sz w:val="24"/>
          <w:szCs w:val="24"/>
        </w:rPr>
        <w:t>- Ambito di applicazione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3 </w:t>
      </w:r>
      <w:r w:rsidRPr="002F22BC">
        <w:rPr>
          <w:rFonts w:cstheme="minorHAnsi"/>
          <w:color w:val="000000"/>
          <w:sz w:val="24"/>
          <w:szCs w:val="24"/>
        </w:rPr>
        <w:t>- Determinazione delle sanzioni – art 31 comma 4bis D.P.R. 380/01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4 </w:t>
      </w:r>
      <w:r w:rsidRPr="002F22BC">
        <w:rPr>
          <w:rFonts w:cstheme="minorHAnsi"/>
          <w:color w:val="000000"/>
          <w:sz w:val="24"/>
          <w:szCs w:val="24"/>
        </w:rPr>
        <w:t>- Determinazione delle sanzioni – art 24 comma 3 D.P.R. 380/01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5 </w:t>
      </w:r>
      <w:r w:rsidRPr="002F22BC">
        <w:rPr>
          <w:rFonts w:cstheme="minorHAnsi"/>
          <w:color w:val="000000"/>
          <w:sz w:val="24"/>
          <w:szCs w:val="24"/>
        </w:rPr>
        <w:t>– Modalità di valutazione delle sanzioni previste dall’ art 37 del D.P.R. 380/01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Definizioni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1. Superficie convenzionale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2. Coefficiente di rettifica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3. Valore unitario di riferimento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4. Aumento di valore venale dell’immobile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6 </w:t>
      </w:r>
      <w:r w:rsidRPr="002F22BC">
        <w:rPr>
          <w:rFonts w:cstheme="minorHAnsi"/>
          <w:color w:val="000000"/>
          <w:sz w:val="24"/>
          <w:szCs w:val="24"/>
        </w:rPr>
        <w:t>- Calcolo della sanzione prevista dal comma 1 art. 37 del DPR 380/2001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7 </w:t>
      </w:r>
      <w:r w:rsidRPr="002F22BC">
        <w:rPr>
          <w:rFonts w:cstheme="minorHAnsi"/>
          <w:color w:val="000000"/>
          <w:sz w:val="24"/>
          <w:szCs w:val="24"/>
        </w:rPr>
        <w:t>- Calcolo della sanzione prevista dal comma 2 art. 37 del DPR 380/2001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8 </w:t>
      </w:r>
      <w:r w:rsidRPr="002F22BC">
        <w:rPr>
          <w:rFonts w:cstheme="minorHAnsi"/>
          <w:color w:val="000000"/>
          <w:sz w:val="24"/>
          <w:szCs w:val="24"/>
        </w:rPr>
        <w:t>- Calcolo della sanzione prevista dal comma 3 art. 37 del DPR 380/2001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9 </w:t>
      </w:r>
      <w:r w:rsidRPr="002F22BC">
        <w:rPr>
          <w:rFonts w:cstheme="minorHAnsi"/>
          <w:color w:val="000000"/>
          <w:sz w:val="24"/>
          <w:szCs w:val="24"/>
        </w:rPr>
        <w:t>- Calcolo della sanzione prevista dal comma 4 art. 37 del DPR 380/2001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10 </w:t>
      </w:r>
      <w:r w:rsidRPr="002F22BC">
        <w:rPr>
          <w:rFonts w:cstheme="minorHAnsi"/>
          <w:color w:val="000000"/>
          <w:sz w:val="24"/>
          <w:szCs w:val="24"/>
        </w:rPr>
        <w:t>- Calcolo della sanzione prevista dal comma 5 art. 37 del DPR 380/2001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11 </w:t>
      </w:r>
      <w:r w:rsidRPr="002F22BC">
        <w:rPr>
          <w:rFonts w:cstheme="minorHAnsi"/>
          <w:color w:val="000000"/>
          <w:sz w:val="24"/>
          <w:szCs w:val="24"/>
        </w:rPr>
        <w:t>- Sanzioni pecuniarie e modalità di pagamento</w:t>
      </w:r>
    </w:p>
    <w:p w:rsidR="00BD3DD5" w:rsidRDefault="00BD3DD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Art. 12 </w:t>
      </w:r>
      <w:r w:rsidRPr="002F22BC">
        <w:rPr>
          <w:rFonts w:cstheme="minorHAnsi"/>
          <w:color w:val="000000"/>
          <w:sz w:val="24"/>
          <w:szCs w:val="24"/>
        </w:rPr>
        <w:t>- Destinazione dei proventi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1 – Oggetto del Regolamento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Oggetto del presente Regolamento è quello di stabilire dei parametri oggettivi ed univoci per la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determinazione delle sanzioni amministrative pecuniarie, che rispondano a criteri di equità,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trasparenza e uniformità di applicazione, previste: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- per l’inottemperanza all’ingiunzione a demolire opere abusive, prevista dall’art. 31, comma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4-bis del DPR 380/2001 e </w:t>
      </w:r>
      <w:proofErr w:type="spellStart"/>
      <w:r w:rsidRPr="002F22BC">
        <w:rPr>
          <w:rFonts w:cstheme="minorHAnsi"/>
          <w:color w:val="000000"/>
          <w:sz w:val="24"/>
          <w:szCs w:val="24"/>
        </w:rPr>
        <w:t>smi</w:t>
      </w:r>
      <w:proofErr w:type="spellEnd"/>
      <w:r w:rsidRPr="002F22BC">
        <w:rPr>
          <w:rFonts w:cstheme="minorHAnsi"/>
          <w:color w:val="000000"/>
          <w:sz w:val="24"/>
          <w:szCs w:val="24"/>
        </w:rPr>
        <w:t>, così come introdotto dall’art. 17, comma 1, lettera q-bis)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della legge n. 164/2014;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- per la mancata presentazione della Segnalazione Certificata di Agibilità, prevista dall’art. 24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comma 3 del D.P.R. 380/01 e </w:t>
      </w:r>
      <w:proofErr w:type="spellStart"/>
      <w:r w:rsidRPr="002F22BC">
        <w:rPr>
          <w:rFonts w:cstheme="minorHAnsi"/>
          <w:color w:val="000000"/>
          <w:sz w:val="24"/>
          <w:szCs w:val="24"/>
        </w:rPr>
        <w:t>smi</w:t>
      </w:r>
      <w:proofErr w:type="spellEnd"/>
      <w:r w:rsidRPr="002F22BC">
        <w:rPr>
          <w:rFonts w:cstheme="minorHAnsi"/>
          <w:color w:val="000000"/>
          <w:sz w:val="24"/>
          <w:szCs w:val="24"/>
        </w:rPr>
        <w:t>;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- per opere eseguite in assenza/difformità dalla Segnalazione Certificata di Inizio Attività, di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cui all’ art. 37 del D.P.R. 380/01 e </w:t>
      </w:r>
      <w:proofErr w:type="spellStart"/>
      <w:r w:rsidRPr="002F22BC">
        <w:rPr>
          <w:rFonts w:cstheme="minorHAnsi"/>
          <w:color w:val="000000"/>
          <w:sz w:val="24"/>
          <w:szCs w:val="24"/>
        </w:rPr>
        <w:t>smi</w:t>
      </w:r>
      <w:proofErr w:type="spellEnd"/>
      <w:r w:rsidRPr="002F22BC">
        <w:rPr>
          <w:rFonts w:cstheme="minorHAnsi"/>
          <w:color w:val="000000"/>
          <w:sz w:val="24"/>
          <w:szCs w:val="24"/>
        </w:rPr>
        <w:t>.</w:t>
      </w:r>
    </w:p>
    <w:p w:rsidR="00EB583F" w:rsidRDefault="00EB583F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2 – Ambito di applicazione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Il presente Regolamento disciplina i criteri, le modalità e l’applicazione delle sanzioni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amministrative pecuniaria per la violazione prevista dalle seguenti disposizioni normative: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- per l’inottemperanza all’ingiunzione a demolire opere abusive, prevista dall’art. 31, comma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4-bis del DPR 380/2001 e </w:t>
      </w:r>
      <w:proofErr w:type="spellStart"/>
      <w:r w:rsidRPr="002F22BC">
        <w:rPr>
          <w:rFonts w:cstheme="minorHAnsi"/>
          <w:color w:val="000000"/>
          <w:sz w:val="24"/>
          <w:szCs w:val="24"/>
        </w:rPr>
        <w:t>smi</w:t>
      </w:r>
      <w:proofErr w:type="spellEnd"/>
      <w:r w:rsidRPr="002F22BC">
        <w:rPr>
          <w:rFonts w:cstheme="minorHAnsi"/>
          <w:color w:val="000000"/>
          <w:sz w:val="24"/>
          <w:szCs w:val="24"/>
        </w:rPr>
        <w:t>, così come introdotto dall’art. 17, comma 1, lettera q-bis)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della legge n. 164/2014;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- per la mancata presentazione della Segnalazione Certificata di Agibilità, prevista dall’art. 24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comma 3 del D.P.R. 380/01 e </w:t>
      </w:r>
      <w:proofErr w:type="spellStart"/>
      <w:r w:rsidRPr="002F22BC">
        <w:rPr>
          <w:rFonts w:cstheme="minorHAnsi"/>
          <w:color w:val="000000"/>
          <w:sz w:val="24"/>
          <w:szCs w:val="24"/>
        </w:rPr>
        <w:t>smi</w:t>
      </w:r>
      <w:proofErr w:type="spellEnd"/>
      <w:r w:rsidRPr="002F22BC">
        <w:rPr>
          <w:rFonts w:cstheme="minorHAnsi"/>
          <w:color w:val="000000"/>
          <w:sz w:val="24"/>
          <w:szCs w:val="24"/>
        </w:rPr>
        <w:t>;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- per opere eseguite in assenza/difformità dalla Segnalazione Certificata di Inizio Attività, di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cui all’ art. 37 del D.P.R. 380/01 e </w:t>
      </w:r>
      <w:proofErr w:type="spellStart"/>
      <w:r w:rsidRPr="002F22BC">
        <w:rPr>
          <w:rFonts w:cstheme="minorHAnsi"/>
          <w:color w:val="000000"/>
          <w:sz w:val="24"/>
          <w:szCs w:val="24"/>
        </w:rPr>
        <w:t>smi</w:t>
      </w:r>
      <w:proofErr w:type="spellEnd"/>
      <w:r w:rsidRPr="002F22BC">
        <w:rPr>
          <w:rFonts w:cstheme="minorHAnsi"/>
          <w:color w:val="000000"/>
          <w:sz w:val="24"/>
          <w:szCs w:val="24"/>
        </w:rPr>
        <w:t>.</w:t>
      </w:r>
    </w:p>
    <w:p w:rsidR="00EB583F" w:rsidRDefault="00EB583F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3 - Determinazione delle sanzioni - art 31 comma 4bis D.P.R. 380/01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Il comma 4-bis dell’art. 31 del D.P.R. n.380/2001 (introdotto dall’art. 17, comma 1, lettera q-bis,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legge n.164 del 2014, prevede: </w:t>
      </w:r>
      <w:r w:rsidRPr="002F22BC">
        <w:rPr>
          <w:rFonts w:cstheme="minorHAnsi"/>
          <w:i/>
          <w:iCs/>
          <w:color w:val="000000"/>
          <w:sz w:val="24"/>
          <w:szCs w:val="24"/>
        </w:rPr>
        <w:t>“L’autorità competente, constatata l’inottemp</w:t>
      </w:r>
      <w:r w:rsidR="00EB583F">
        <w:rPr>
          <w:rFonts w:cstheme="minorHAnsi"/>
          <w:i/>
          <w:iCs/>
          <w:color w:val="000000"/>
          <w:sz w:val="24"/>
          <w:szCs w:val="24"/>
        </w:rPr>
        <w:t>e</w:t>
      </w:r>
      <w:r w:rsidRPr="002F22BC">
        <w:rPr>
          <w:rFonts w:cstheme="minorHAnsi"/>
          <w:i/>
          <w:iCs/>
          <w:color w:val="000000"/>
          <w:sz w:val="24"/>
          <w:szCs w:val="24"/>
        </w:rPr>
        <w:t>ranza (all’ingiunzione</w:t>
      </w:r>
      <w:r w:rsidR="00EB583F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2F22BC">
        <w:rPr>
          <w:rFonts w:cstheme="minorHAnsi"/>
          <w:i/>
          <w:iCs/>
          <w:color w:val="000000"/>
          <w:sz w:val="24"/>
          <w:szCs w:val="24"/>
        </w:rPr>
        <w:t>di rimozione o demolizione dell’opera abusiva), irroga una sanzione amministrativa pecuniaria di</w:t>
      </w:r>
      <w:r w:rsidR="00EB583F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2F22BC">
        <w:rPr>
          <w:rFonts w:cstheme="minorHAnsi"/>
          <w:i/>
          <w:iCs/>
          <w:color w:val="000000"/>
          <w:sz w:val="24"/>
          <w:szCs w:val="24"/>
        </w:rPr>
        <w:t>importo compreso tra 2.000 euro e 20.000 euro, salva applicazione di altre misure e sanzioni</w:t>
      </w:r>
      <w:r w:rsidR="00EB583F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2F22BC">
        <w:rPr>
          <w:rFonts w:cstheme="minorHAnsi"/>
          <w:i/>
          <w:iCs/>
          <w:color w:val="000000"/>
          <w:sz w:val="24"/>
          <w:szCs w:val="24"/>
        </w:rPr>
        <w:t>previste da norme vigenti. La sanzione, in caso di abusi realizzati sulle aree e sugli edifici di cui al</w:t>
      </w:r>
      <w:r w:rsidR="00EB583F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2F22BC">
        <w:rPr>
          <w:rFonts w:cstheme="minorHAnsi"/>
          <w:i/>
          <w:iCs/>
          <w:color w:val="000000"/>
          <w:sz w:val="24"/>
          <w:szCs w:val="24"/>
        </w:rPr>
        <w:t>comma 2 dell’art. 27 (D.P.R. n.380/2001), ivi comprese le aree soggette a rischio idrogeologico</w:t>
      </w:r>
      <w:r w:rsidR="00EB583F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2F22BC">
        <w:rPr>
          <w:rFonts w:cstheme="minorHAnsi"/>
          <w:i/>
          <w:iCs/>
          <w:color w:val="000000"/>
          <w:sz w:val="24"/>
          <w:szCs w:val="24"/>
        </w:rPr>
        <w:t>elevato o molto elevato, è sempre irrogata nella misura massima”</w:t>
      </w:r>
      <w:r w:rsidRPr="002F22BC">
        <w:rPr>
          <w:rFonts w:cstheme="minorHAnsi"/>
          <w:color w:val="000000"/>
          <w:sz w:val="24"/>
          <w:szCs w:val="24"/>
        </w:rPr>
        <w:t>.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Tali sanzioni, in relazioni all’entità delle opere abusive realizzate sulle aree e sugli edifici non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compresi tra quelle di cui al comma 2 dell’art. 27 del D.P.R. n.380/2001, sono così determinate: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 xml:space="preserve">a. Opere non quantificabili in termini di volume e superfici: </w:t>
      </w:r>
      <w:r w:rsidRPr="002F22BC">
        <w:rPr>
          <w:rFonts w:cstheme="minorHAnsi"/>
          <w:b/>
          <w:bCs/>
          <w:color w:val="000000"/>
          <w:sz w:val="24"/>
          <w:szCs w:val="24"/>
        </w:rPr>
        <w:t>€ 2.000,00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b. Interventi pertinenziali: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 xml:space="preserve">- fino a 10 mq. </w:t>
      </w:r>
      <w:r w:rsidRPr="002F22BC">
        <w:rPr>
          <w:rFonts w:cstheme="minorHAnsi"/>
          <w:b/>
          <w:bCs/>
          <w:color w:val="000000"/>
          <w:sz w:val="24"/>
          <w:szCs w:val="24"/>
        </w:rPr>
        <w:t>€ 3.000,00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 xml:space="preserve">- oltre 10 mq. e fino a 25 mq. </w:t>
      </w:r>
      <w:r w:rsidRPr="002F22BC">
        <w:rPr>
          <w:rFonts w:cstheme="minorHAnsi"/>
          <w:b/>
          <w:bCs/>
          <w:color w:val="000000"/>
          <w:sz w:val="24"/>
          <w:szCs w:val="24"/>
        </w:rPr>
        <w:t>€ 4.000,00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 xml:space="preserve">- oltre 25 mq. </w:t>
      </w:r>
      <w:r w:rsidRPr="002F22BC">
        <w:rPr>
          <w:rFonts w:cstheme="minorHAnsi"/>
          <w:b/>
          <w:bCs/>
          <w:color w:val="000000"/>
          <w:sz w:val="24"/>
          <w:szCs w:val="24"/>
        </w:rPr>
        <w:t>€ 5.000,00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 xml:space="preserve">c. Interventi che hanno comportato aumento di superficie utile lorda (SUL): </w:t>
      </w: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150 euro/mq </w:t>
      </w:r>
      <w:r w:rsidRPr="002F22BC">
        <w:rPr>
          <w:rFonts w:cstheme="minorHAnsi"/>
          <w:color w:val="000000"/>
          <w:sz w:val="24"/>
          <w:szCs w:val="24"/>
        </w:rPr>
        <w:t>(si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applica la sanzione minima di 2.000 euro e massima di 20.000 euro, nel caso di importi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inferiori o superiori a tali soglie).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 xml:space="preserve">d. Interventi che hanno comportato aumento di volume: </w:t>
      </w:r>
      <w:r w:rsidRPr="002F22BC">
        <w:rPr>
          <w:rFonts w:cstheme="minorHAnsi"/>
          <w:b/>
          <w:bCs/>
          <w:color w:val="000000"/>
          <w:sz w:val="24"/>
          <w:szCs w:val="24"/>
        </w:rPr>
        <w:t xml:space="preserve">100 euro/mc </w:t>
      </w:r>
      <w:r w:rsidRPr="002F22BC">
        <w:rPr>
          <w:rFonts w:cstheme="minorHAnsi"/>
          <w:color w:val="000000"/>
          <w:sz w:val="24"/>
          <w:szCs w:val="24"/>
        </w:rPr>
        <w:t>(si applica la sanzione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minima di 2.000 euro e massima di 20.000 euro, nel caso di importi inferiori o superiori a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tali soglie).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e. Interventi che hanno comportato sia aumento di volume che di superficie: il valore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maggiore risultante dall’applicazione dei parametri di cui ai precedenti punti 2 e 3 (si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applica la sanzione minima di 2.000 euro e massima di 20.000 euro, nel caso di importi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inferiori o superiori a tali soglie).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lastRenderedPageBreak/>
        <w:t>Le sanzioni sopra riportate si applicano in tutti i casi di opere abusive, realizzate, su aree e sugli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edifici non compresi tra quelli di cui al comma 2 dell’art. 27 del D.P.R. n.380/2001.</w:t>
      </w:r>
    </w:p>
    <w:p w:rsidR="002F22BC" w:rsidRPr="002F22BC" w:rsidRDefault="002F22BC" w:rsidP="00EB58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Per opere abusive, realizzate, su aree e sugli edifici compresi tra quelli di cui al comma 2 dell’art.27 del D.P.R. n.380/2001, ivi comprese le aree a rischio idrogeologico censite nel P.A.I. (Piano per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l’Assetto Idrogeologico) della Regione Marche con gradi di rischio R3 (elevato) e R4 (molto</w:t>
      </w:r>
      <w:r w:rsidR="00EB583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elevato) è sempre irrogata la sanzione massima pari ad euro 20.000,00.</w:t>
      </w:r>
    </w:p>
    <w:p w:rsidR="00EB583F" w:rsidRDefault="00EB583F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4 - Determinazione delle sanzioni - art 24 comma 3 D.P.R. 380/01</w:t>
      </w:r>
    </w:p>
    <w:p w:rsidR="002F22BC" w:rsidRPr="002F22BC" w:rsidRDefault="002F22BC" w:rsidP="00C648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In base al combinato disposto dell’art. 24, commi 2 e 3 del D.P.R. 380/2001, la mancata</w:t>
      </w:r>
      <w:r w:rsidR="00C64866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presentazione, da parte del soggetto che ne è tenuto, della segnalazione certificata per l’agibilità</w:t>
      </w:r>
      <w:r w:rsidR="00C64866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entro 15 (quindici) giorni dall’ultimazione dei lavori di finitura dell’intervento comporta</w:t>
      </w:r>
      <w:r w:rsidR="00C64866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l’applicazione</w:t>
      </w:r>
      <w:r w:rsidR="00C64866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della sanzione amministrativa pecuniaria da euro 77 a euro 464.</w:t>
      </w:r>
    </w:p>
    <w:p w:rsidR="00C64866" w:rsidRDefault="00C64866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64866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La suddetta sanzione si applica nella misura di seguito indicata</w:t>
      </w:r>
      <w:r w:rsidR="00C64866">
        <w:rPr>
          <w:rFonts w:cstheme="minorHAnsi"/>
          <w:color w:val="000000"/>
          <w:sz w:val="24"/>
          <w:szCs w:val="24"/>
        </w:rPr>
        <w:t>:</w:t>
      </w:r>
    </w:p>
    <w:p w:rsidR="002F22BC" w:rsidRPr="002F22BC" w:rsidRDefault="002F22BC" w:rsidP="00EF67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a. per gli interventi le cui istanze per le trasformazioni sono state presentate successivamente</w:t>
      </w:r>
      <w:r w:rsidR="00EF6797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all’entrata in vigore del DPR 380/01 (pubblicato G.U. n. 245 del 20/10/2001, S.O. n. 239):</w:t>
      </w:r>
    </w:p>
    <w:p w:rsidR="002F22BC" w:rsidRPr="00C64866" w:rsidRDefault="002F22BC" w:rsidP="00C648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64866">
        <w:rPr>
          <w:rFonts w:cstheme="minorHAnsi"/>
          <w:color w:val="000000"/>
          <w:sz w:val="24"/>
          <w:szCs w:val="24"/>
        </w:rPr>
        <w:t>nel caso in cui la domanda di agibilità sia presentata entro 60 giorni dall’ultimazione dei</w:t>
      </w:r>
      <w:r w:rsidR="00C64866">
        <w:rPr>
          <w:rFonts w:cstheme="minorHAnsi"/>
          <w:color w:val="000000"/>
          <w:sz w:val="24"/>
          <w:szCs w:val="24"/>
        </w:rPr>
        <w:t xml:space="preserve"> </w:t>
      </w:r>
      <w:r w:rsidRPr="00C64866">
        <w:rPr>
          <w:rFonts w:cstheme="minorHAnsi"/>
          <w:color w:val="000000"/>
          <w:sz w:val="24"/>
          <w:szCs w:val="24"/>
        </w:rPr>
        <w:t>lavori di finitura dell’intervento; € 77,00</w:t>
      </w:r>
    </w:p>
    <w:p w:rsidR="002F22BC" w:rsidRPr="00C64866" w:rsidRDefault="002F22BC" w:rsidP="00C648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64866">
        <w:rPr>
          <w:rFonts w:cstheme="minorHAnsi"/>
          <w:color w:val="000000"/>
          <w:sz w:val="24"/>
          <w:szCs w:val="24"/>
        </w:rPr>
        <w:t>nel caso in cui la domanda di agibilità sia presentata dal 61° al 120° giorno dall’ultimazione</w:t>
      </w:r>
      <w:r w:rsidR="00C64866">
        <w:rPr>
          <w:rFonts w:cstheme="minorHAnsi"/>
          <w:color w:val="000000"/>
          <w:sz w:val="24"/>
          <w:szCs w:val="24"/>
        </w:rPr>
        <w:t xml:space="preserve"> </w:t>
      </w:r>
      <w:r w:rsidRPr="00C64866">
        <w:rPr>
          <w:rFonts w:cstheme="minorHAnsi"/>
          <w:color w:val="000000"/>
          <w:sz w:val="24"/>
          <w:szCs w:val="24"/>
        </w:rPr>
        <w:t>dei lavori di finitura dell’intervento; € 154,00</w:t>
      </w:r>
    </w:p>
    <w:p w:rsidR="002F22BC" w:rsidRPr="00C64866" w:rsidRDefault="002F22BC" w:rsidP="00C648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64866">
        <w:rPr>
          <w:rFonts w:cstheme="minorHAnsi"/>
          <w:color w:val="000000"/>
          <w:sz w:val="24"/>
          <w:szCs w:val="24"/>
        </w:rPr>
        <w:t>nel caso in cui la domanda di agibilità sia presentata dal 121° al 180° giorno</w:t>
      </w:r>
      <w:r w:rsidR="00C64866">
        <w:rPr>
          <w:rFonts w:cstheme="minorHAnsi"/>
          <w:color w:val="000000"/>
          <w:sz w:val="24"/>
          <w:szCs w:val="24"/>
        </w:rPr>
        <w:t xml:space="preserve"> </w:t>
      </w:r>
      <w:r w:rsidRPr="00C64866">
        <w:rPr>
          <w:rFonts w:cstheme="minorHAnsi"/>
          <w:color w:val="000000"/>
          <w:sz w:val="24"/>
          <w:szCs w:val="24"/>
        </w:rPr>
        <w:t>dall’ultimazione dei lavori di finitura dell’intervento; € 310,00</w:t>
      </w:r>
    </w:p>
    <w:p w:rsidR="002F22BC" w:rsidRPr="00C64866" w:rsidRDefault="002F22BC" w:rsidP="00C648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64866">
        <w:rPr>
          <w:rFonts w:cstheme="minorHAnsi"/>
          <w:color w:val="000000"/>
          <w:sz w:val="24"/>
          <w:szCs w:val="24"/>
        </w:rPr>
        <w:t>dal 181° giorno dall’ultimazione dei lavori di finitura dell’intervento; € 464,00</w:t>
      </w:r>
    </w:p>
    <w:p w:rsidR="002F22BC" w:rsidRPr="002F22BC" w:rsidRDefault="002F22BC" w:rsidP="00EF67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b. per le istanze relative al rilascio dell’agibilità riguardanti interventi i cui lavori sono terminati</w:t>
      </w:r>
      <w:r w:rsidR="00EF6797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prima all’entrata in vigore del DPR 380/01: € 464,00</w:t>
      </w:r>
    </w:p>
    <w:p w:rsidR="00EF6797" w:rsidRDefault="00EF6797" w:rsidP="003771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3771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Ai fini dell’applicazione della sanzione amministrativa di cui al precedente comma, qualora non sia</w:t>
      </w:r>
      <w:r w:rsidR="0037718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pervenuta, precedentemente separata, comunicazione di ultimazione delle opere, si considera</w:t>
      </w:r>
      <w:r w:rsidR="0037718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quale data di ultimazione lavori di finitura dell’intervento quella contenuta nel modello di</w:t>
      </w:r>
      <w:r w:rsidR="0037718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segnalazione certificata per l’agibilità.</w:t>
      </w:r>
    </w:p>
    <w:p w:rsidR="00016E14" w:rsidRDefault="00016E14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016E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L’applicazione della sanzione di cui agli art. 24, comma 3, non preclude il rilascio dell’agibilità e</w:t>
      </w:r>
      <w:r w:rsidR="00016E14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viene stabilità con separato provvedimento come di seguito indicato:</w:t>
      </w:r>
    </w:p>
    <w:p w:rsidR="002F22BC" w:rsidRPr="00016E14" w:rsidRDefault="002F22BC" w:rsidP="002F22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16E14">
        <w:rPr>
          <w:rFonts w:cstheme="minorHAnsi"/>
          <w:color w:val="000000"/>
          <w:sz w:val="24"/>
          <w:szCs w:val="24"/>
        </w:rPr>
        <w:t>ad avvenuto ricevimento in ritardo della domanda di agibilità, calcola il ritardo e la relativa</w:t>
      </w:r>
      <w:r w:rsidR="00016E14">
        <w:rPr>
          <w:rFonts w:cstheme="minorHAnsi"/>
          <w:color w:val="000000"/>
          <w:sz w:val="24"/>
          <w:szCs w:val="24"/>
        </w:rPr>
        <w:t xml:space="preserve"> </w:t>
      </w:r>
      <w:r w:rsidRPr="00016E14">
        <w:rPr>
          <w:rFonts w:cstheme="minorHAnsi"/>
          <w:color w:val="000000"/>
          <w:sz w:val="24"/>
          <w:szCs w:val="24"/>
        </w:rPr>
        <w:t>sanzione da applicare;</w:t>
      </w:r>
    </w:p>
    <w:p w:rsidR="002F22BC" w:rsidRPr="00016E14" w:rsidRDefault="002F22BC" w:rsidP="002F22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16E14">
        <w:rPr>
          <w:rFonts w:cstheme="minorHAnsi"/>
          <w:color w:val="000000"/>
          <w:sz w:val="24"/>
          <w:szCs w:val="24"/>
        </w:rPr>
        <w:t>il Responsabile del Procedimento provvede a comunicare a mezzo di raccomandata AR</w:t>
      </w:r>
      <w:r w:rsidR="00016E14">
        <w:rPr>
          <w:rFonts w:cstheme="minorHAnsi"/>
          <w:color w:val="000000"/>
          <w:sz w:val="24"/>
          <w:szCs w:val="24"/>
        </w:rPr>
        <w:t xml:space="preserve"> </w:t>
      </w:r>
      <w:r w:rsidRPr="00016E14">
        <w:rPr>
          <w:rFonts w:cstheme="minorHAnsi"/>
          <w:color w:val="000000"/>
          <w:sz w:val="24"/>
          <w:szCs w:val="24"/>
        </w:rPr>
        <w:t>e/o PEC, la sanzione da pagare e le modalità di pagamento;</w:t>
      </w:r>
    </w:p>
    <w:p w:rsidR="002F22BC" w:rsidRPr="00016E14" w:rsidRDefault="002F22BC" w:rsidP="00016E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16E14">
        <w:rPr>
          <w:rFonts w:cstheme="minorHAnsi"/>
          <w:color w:val="000000"/>
          <w:sz w:val="24"/>
          <w:szCs w:val="24"/>
        </w:rPr>
        <w:t>trascorsi trenta giorni dal ricevimento della comunicazione, qualora l’importo non fosse</w:t>
      </w:r>
      <w:r w:rsidR="00016E14" w:rsidRPr="00016E14">
        <w:rPr>
          <w:rFonts w:cstheme="minorHAnsi"/>
          <w:color w:val="000000"/>
          <w:sz w:val="24"/>
          <w:szCs w:val="24"/>
        </w:rPr>
        <w:t xml:space="preserve"> </w:t>
      </w:r>
      <w:r w:rsidRPr="00016E14">
        <w:rPr>
          <w:rFonts w:cstheme="minorHAnsi"/>
          <w:color w:val="000000"/>
          <w:sz w:val="24"/>
          <w:szCs w:val="24"/>
        </w:rPr>
        <w:t>ancora versato, invia un sollecito di pagamento con eventuale nuovo calcolo della sanzione</w:t>
      </w:r>
      <w:r w:rsidR="00016E14">
        <w:rPr>
          <w:rFonts w:cstheme="minorHAnsi"/>
          <w:color w:val="000000"/>
          <w:sz w:val="24"/>
          <w:szCs w:val="24"/>
        </w:rPr>
        <w:t xml:space="preserve"> </w:t>
      </w:r>
      <w:r w:rsidRPr="00016E14">
        <w:rPr>
          <w:rFonts w:cstheme="minorHAnsi"/>
          <w:color w:val="000000"/>
          <w:sz w:val="24"/>
          <w:szCs w:val="24"/>
        </w:rPr>
        <w:t>sulla base dell’ulteriore ritardo accumulato;</w:t>
      </w:r>
    </w:p>
    <w:p w:rsidR="002F22BC" w:rsidRPr="00016E14" w:rsidRDefault="002F22BC" w:rsidP="00016E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16E14">
        <w:rPr>
          <w:rFonts w:cstheme="minorHAnsi"/>
          <w:color w:val="000000"/>
          <w:sz w:val="24"/>
          <w:szCs w:val="24"/>
        </w:rPr>
        <w:t>in ipotesi di mancato pagamento, raggiunto il massimo della sanzione, si procederà al</w:t>
      </w:r>
      <w:r w:rsidR="00016E14">
        <w:rPr>
          <w:rFonts w:cstheme="minorHAnsi"/>
          <w:color w:val="000000"/>
          <w:sz w:val="24"/>
          <w:szCs w:val="24"/>
        </w:rPr>
        <w:t xml:space="preserve"> </w:t>
      </w:r>
      <w:r w:rsidRPr="00016E14">
        <w:rPr>
          <w:rFonts w:cstheme="minorHAnsi"/>
          <w:color w:val="000000"/>
          <w:sz w:val="24"/>
          <w:szCs w:val="24"/>
        </w:rPr>
        <w:t>recupero coattivo delle somme dovute;</w:t>
      </w:r>
    </w:p>
    <w:p w:rsidR="002F22BC" w:rsidRPr="00016E14" w:rsidRDefault="002F22BC" w:rsidP="00016E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16E14">
        <w:rPr>
          <w:rFonts w:cstheme="minorHAnsi"/>
          <w:color w:val="000000"/>
          <w:sz w:val="24"/>
          <w:szCs w:val="24"/>
        </w:rPr>
        <w:t>il pagamento della sanzione pecuniaria conclude il procedimento sanzionatorio.</w:t>
      </w:r>
    </w:p>
    <w:p w:rsidR="00016E14" w:rsidRDefault="00016E14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5 – Modalità di valutazione delle sanzioni previste dall’art 37 D.P.R. 380/01</w:t>
      </w:r>
    </w:p>
    <w:p w:rsidR="00016E14" w:rsidRDefault="00016E14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DEFINIZIONI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11371">
        <w:rPr>
          <w:rFonts w:cstheme="minorHAnsi"/>
          <w:b/>
          <w:color w:val="000000"/>
          <w:sz w:val="24"/>
          <w:szCs w:val="24"/>
        </w:rPr>
        <w:lastRenderedPageBreak/>
        <w:t>1</w:t>
      </w:r>
      <w:r w:rsidR="00D11371">
        <w:rPr>
          <w:rFonts w:cstheme="minorHAnsi"/>
          <w:b/>
          <w:color w:val="000000"/>
          <w:sz w:val="24"/>
          <w:szCs w:val="24"/>
        </w:rPr>
        <w:t>)</w:t>
      </w:r>
      <w:r w:rsidRPr="002F22BC">
        <w:rPr>
          <w:rFonts w:cstheme="minorHAnsi"/>
          <w:color w:val="000000"/>
          <w:sz w:val="24"/>
          <w:szCs w:val="24"/>
        </w:rPr>
        <w:t xml:space="preserve"> SUPERFICIE CONVENZIONALE</w:t>
      </w:r>
    </w:p>
    <w:p w:rsidR="00CD39D7" w:rsidRDefault="00CD39D7" w:rsidP="00CD3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CD3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1.1. La superficie convenzionale (SC) è quella dell’intera unità immobiliare o, in caso di interventi</w:t>
      </w:r>
      <w:r w:rsidR="00016E14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parziali, della porzione di questa direttamente interessata dalle opere oggetto di sanzione,</w:t>
      </w:r>
      <w:r w:rsidR="00CD39D7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determinata in analogia con quanto previsto dall’articolo 13 della Legge 392/1978 sull'equo</w:t>
      </w:r>
      <w:r w:rsidR="00CD39D7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canone, ma valida anche per gli immobili non adibiti a uso abitazione, sommando i seguenti</w:t>
      </w:r>
      <w:r w:rsidR="00CD39D7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elementi: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a) l'intera superficie dell'unità immobiliare interessata dagli abusi;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b) il 50% della superficie delle autorimesse singole;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c) il 20% della superficie del posto macchina in autorimesse di uso comune;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d) il 25% della superficie di balconi, terrazze, cantine ed altri accessori simili;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e) il 15% della superficie scoperta di pertinenza dell'immobile in godimento esclusivo;</w:t>
      </w:r>
    </w:p>
    <w:p w:rsidR="002F22BC" w:rsidRPr="002F22BC" w:rsidRDefault="002F22BC" w:rsidP="00CD3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f) il 10% della superficie condominiale a verde nella misura corrispondente alla quota millesimale</w:t>
      </w:r>
      <w:r w:rsidR="00CD39D7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dell'unità immobiliare.</w:t>
      </w:r>
    </w:p>
    <w:p w:rsidR="00CD39D7" w:rsidRDefault="00CD39D7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 xml:space="preserve">1.2. </w:t>
      </w:r>
      <w:proofErr w:type="gramStart"/>
      <w:r w:rsidRPr="002F22BC">
        <w:rPr>
          <w:rFonts w:cstheme="minorHAnsi"/>
          <w:color w:val="000000"/>
          <w:sz w:val="24"/>
          <w:szCs w:val="24"/>
        </w:rPr>
        <w:t>E'</w:t>
      </w:r>
      <w:proofErr w:type="gramEnd"/>
      <w:r w:rsidRPr="002F22BC">
        <w:rPr>
          <w:rFonts w:cstheme="minorHAnsi"/>
          <w:color w:val="000000"/>
          <w:sz w:val="24"/>
          <w:szCs w:val="24"/>
        </w:rPr>
        <w:t xml:space="preserve"> detratto il 30 per cento dalla superficie dei vani con altezza utile inferiore a m. 1.70.</w:t>
      </w:r>
    </w:p>
    <w:p w:rsidR="00CD39D7" w:rsidRDefault="00CD39D7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A92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1.3. Le superfici di cui alle lettere a), b) e d) si misurano al netto dei muri perimetrali e di quelli</w:t>
      </w:r>
      <w:r w:rsidR="00CD39D7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interni. L'elemento di cui alla lettera e) entra nel computo della superficie convenzionale fino ad</w:t>
      </w:r>
      <w:r w:rsidR="00CD39D7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un</w:t>
      </w:r>
      <w:r w:rsidR="00CD39D7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massimo non eccedente la superficie di cui alla lettera a).</w:t>
      </w:r>
    </w:p>
    <w:p w:rsidR="002F22BC" w:rsidRPr="002F22BC" w:rsidRDefault="002F22BC" w:rsidP="00A92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1.4. Alla superficie di cui alla lettera a) si applicano i seguenti coefficienti:</w:t>
      </w:r>
    </w:p>
    <w:p w:rsidR="002F22BC" w:rsidRPr="00CD39D7" w:rsidRDefault="002F22BC" w:rsidP="00A926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39D7">
        <w:rPr>
          <w:rFonts w:cstheme="minorHAnsi"/>
          <w:color w:val="000000"/>
          <w:sz w:val="24"/>
          <w:szCs w:val="24"/>
        </w:rPr>
        <w:t>1,00 per l'unità immobiliare di superficie superiore a mq. 70;</w:t>
      </w:r>
    </w:p>
    <w:p w:rsidR="002F22BC" w:rsidRPr="00CD39D7" w:rsidRDefault="002F22BC" w:rsidP="00A926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39D7">
        <w:rPr>
          <w:rFonts w:cstheme="minorHAnsi"/>
          <w:color w:val="000000"/>
          <w:sz w:val="24"/>
          <w:szCs w:val="24"/>
        </w:rPr>
        <w:t>1,10 per l'unità immobiliare di superficie compresa fra mq. 46 e mq. 70;</w:t>
      </w:r>
    </w:p>
    <w:p w:rsidR="002F22BC" w:rsidRPr="00CD39D7" w:rsidRDefault="002F22BC" w:rsidP="00A926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39D7">
        <w:rPr>
          <w:rFonts w:cstheme="minorHAnsi"/>
          <w:color w:val="000000"/>
          <w:sz w:val="24"/>
          <w:szCs w:val="24"/>
        </w:rPr>
        <w:t>1,20 per l'unità immobiliare inferiore a metri quadrati 46.</w:t>
      </w:r>
    </w:p>
    <w:p w:rsidR="00A926F4" w:rsidRDefault="00A926F4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11371">
        <w:rPr>
          <w:rFonts w:cstheme="minorHAnsi"/>
          <w:b/>
          <w:color w:val="000000"/>
          <w:sz w:val="24"/>
          <w:szCs w:val="24"/>
        </w:rPr>
        <w:t>2</w:t>
      </w:r>
      <w:r w:rsidR="00D11371" w:rsidRPr="00D11371">
        <w:rPr>
          <w:rFonts w:cstheme="minorHAnsi"/>
          <w:b/>
          <w:color w:val="000000"/>
          <w:sz w:val="24"/>
          <w:szCs w:val="24"/>
        </w:rPr>
        <w:t>)</w:t>
      </w:r>
      <w:r w:rsidRPr="002F22BC">
        <w:rPr>
          <w:rFonts w:cstheme="minorHAnsi"/>
          <w:color w:val="000000"/>
          <w:sz w:val="24"/>
          <w:szCs w:val="24"/>
        </w:rPr>
        <w:t xml:space="preserve"> COEFFICIENTE DI RETTIFICA</w:t>
      </w:r>
    </w:p>
    <w:p w:rsidR="002F22BC" w:rsidRPr="002F22BC" w:rsidRDefault="002F22BC" w:rsidP="00515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2.1 Il coefficiente di rettifica (CR) della superficie convenzionale sopra indicata, è il coefficiente che</w:t>
      </w:r>
    </w:p>
    <w:p w:rsidR="002F22BC" w:rsidRPr="002F22BC" w:rsidRDefault="002F22BC" w:rsidP="00515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 xml:space="preserve">deve essere applicato al Valore di Mercato Medio tratto dalla banca dati </w:t>
      </w:r>
      <w:proofErr w:type="gramStart"/>
      <w:r w:rsidRPr="002F22BC">
        <w:rPr>
          <w:rFonts w:cstheme="minorHAnsi"/>
          <w:color w:val="000000"/>
          <w:sz w:val="24"/>
          <w:szCs w:val="24"/>
        </w:rPr>
        <w:t>dell’ “</w:t>
      </w:r>
      <w:proofErr w:type="gramEnd"/>
      <w:r w:rsidRPr="002F22BC">
        <w:rPr>
          <w:rFonts w:cstheme="minorHAnsi"/>
          <w:color w:val="000000"/>
          <w:sz w:val="24"/>
          <w:szCs w:val="24"/>
        </w:rPr>
        <w:t>Osservatorio del</w:t>
      </w:r>
      <w:r w:rsidR="00515C41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Mercato Immobiliare”, in funzione della tipologia di intervento</w:t>
      </w:r>
      <w:r w:rsidR="00515C41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eseguito.</w:t>
      </w:r>
    </w:p>
    <w:p w:rsidR="002F22BC" w:rsidRPr="002F22BC" w:rsidRDefault="002F22BC" w:rsidP="00515C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2.2. Il coefficiente di rettifica (CR) viene graduato in misura decrescente in funzione della rilevanza</w:t>
      </w:r>
      <w:r w:rsidR="00515C41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delle opere sanzionate, in modo da determinare il valore che si assume per definire l’aumento di</w:t>
      </w:r>
      <w:r w:rsidR="00515C41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valore venale (AVV) dell’immobile in relazione all’abuso effettuato.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2.3 I coefficienti di rettifica sono i seguenti:</w:t>
      </w:r>
    </w:p>
    <w:p w:rsidR="002F22BC" w:rsidRPr="00515C41" w:rsidRDefault="002F22BC" w:rsidP="00515C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15C41">
        <w:rPr>
          <w:rFonts w:cstheme="minorHAnsi"/>
          <w:color w:val="000000"/>
          <w:sz w:val="24"/>
          <w:szCs w:val="24"/>
        </w:rPr>
        <w:t>alla Nuova Edificazione si attribuisce una percentuale di abbattimento pari al 10%;</w:t>
      </w:r>
    </w:p>
    <w:p w:rsidR="002F22BC" w:rsidRPr="00515C41" w:rsidRDefault="002F22BC" w:rsidP="002F22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15C41">
        <w:rPr>
          <w:rFonts w:cstheme="minorHAnsi"/>
          <w:color w:val="000000"/>
          <w:sz w:val="24"/>
          <w:szCs w:val="24"/>
        </w:rPr>
        <w:t>alla Ristrutturazione Edilizia consistente nella demolizione con fedele ricostruzione degli</w:t>
      </w:r>
      <w:r w:rsidR="00515C41" w:rsidRPr="00515C41">
        <w:rPr>
          <w:rFonts w:cstheme="minorHAnsi"/>
          <w:color w:val="000000"/>
          <w:sz w:val="24"/>
          <w:szCs w:val="24"/>
        </w:rPr>
        <w:t xml:space="preserve"> </w:t>
      </w:r>
      <w:r w:rsidRPr="00515C41">
        <w:rPr>
          <w:rFonts w:cstheme="minorHAnsi"/>
          <w:color w:val="000000"/>
          <w:sz w:val="24"/>
          <w:szCs w:val="24"/>
        </w:rPr>
        <w:t>edifici o nello svuotamento totale del fabbricato, comprensiva di accorpamento o divisione</w:t>
      </w:r>
      <w:r w:rsidR="00515C41" w:rsidRPr="00515C41">
        <w:rPr>
          <w:rFonts w:cstheme="minorHAnsi"/>
          <w:color w:val="000000"/>
          <w:sz w:val="24"/>
          <w:szCs w:val="24"/>
        </w:rPr>
        <w:t xml:space="preserve"> </w:t>
      </w:r>
      <w:r w:rsidRPr="00515C41">
        <w:rPr>
          <w:rFonts w:cstheme="minorHAnsi"/>
          <w:color w:val="000000"/>
          <w:sz w:val="24"/>
          <w:szCs w:val="24"/>
        </w:rPr>
        <w:t>di unità d’uso e/o variazione di destinazione, si attribuisce una percentuale di abbattimento</w:t>
      </w:r>
      <w:r w:rsidR="00515C41">
        <w:rPr>
          <w:rFonts w:cstheme="minorHAnsi"/>
          <w:color w:val="000000"/>
          <w:sz w:val="24"/>
          <w:szCs w:val="24"/>
        </w:rPr>
        <w:t xml:space="preserve"> </w:t>
      </w:r>
      <w:r w:rsidRPr="00515C41">
        <w:rPr>
          <w:rFonts w:cstheme="minorHAnsi"/>
          <w:color w:val="000000"/>
          <w:sz w:val="24"/>
          <w:szCs w:val="24"/>
        </w:rPr>
        <w:t>pari al 20%;</w:t>
      </w:r>
    </w:p>
    <w:p w:rsidR="002F22BC" w:rsidRPr="00515C41" w:rsidRDefault="002F22BC" w:rsidP="002F22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15C41">
        <w:rPr>
          <w:rFonts w:cstheme="minorHAnsi"/>
          <w:color w:val="000000"/>
          <w:sz w:val="24"/>
          <w:szCs w:val="24"/>
        </w:rPr>
        <w:t>alla Ristrutturazione Edilizia consistente nella demolizione con fedele ricostruzione degli</w:t>
      </w:r>
      <w:r w:rsidR="00515C41" w:rsidRPr="00515C41">
        <w:rPr>
          <w:rFonts w:cstheme="minorHAnsi"/>
          <w:color w:val="000000"/>
          <w:sz w:val="24"/>
          <w:szCs w:val="24"/>
        </w:rPr>
        <w:t xml:space="preserve"> </w:t>
      </w:r>
      <w:r w:rsidRPr="00515C41">
        <w:rPr>
          <w:rFonts w:cstheme="minorHAnsi"/>
          <w:color w:val="000000"/>
          <w:sz w:val="24"/>
          <w:szCs w:val="24"/>
        </w:rPr>
        <w:t>edifici o nello svuotamento totale del fabbricato, in assenza di accorpamento o divisione di</w:t>
      </w:r>
      <w:r w:rsidR="00515C41" w:rsidRPr="00515C41">
        <w:rPr>
          <w:rFonts w:cstheme="minorHAnsi"/>
          <w:color w:val="000000"/>
          <w:sz w:val="24"/>
          <w:szCs w:val="24"/>
        </w:rPr>
        <w:t xml:space="preserve"> </w:t>
      </w:r>
      <w:r w:rsidRPr="00515C41">
        <w:rPr>
          <w:rFonts w:cstheme="minorHAnsi"/>
          <w:color w:val="000000"/>
          <w:sz w:val="24"/>
          <w:szCs w:val="24"/>
        </w:rPr>
        <w:t>unità d’uso e/o variazione di destinazione, si attribuisce una percentuale di abbattimento</w:t>
      </w:r>
      <w:r w:rsidR="00515C41">
        <w:rPr>
          <w:rFonts w:cstheme="minorHAnsi"/>
          <w:color w:val="000000"/>
          <w:sz w:val="24"/>
          <w:szCs w:val="24"/>
        </w:rPr>
        <w:t xml:space="preserve"> </w:t>
      </w:r>
      <w:r w:rsidRPr="00515C41">
        <w:rPr>
          <w:rFonts w:cstheme="minorHAnsi"/>
          <w:color w:val="000000"/>
          <w:sz w:val="24"/>
          <w:szCs w:val="24"/>
        </w:rPr>
        <w:t>pari al 40%;</w:t>
      </w:r>
    </w:p>
    <w:p w:rsidR="002F22BC" w:rsidRPr="00515C41" w:rsidRDefault="002F22BC" w:rsidP="002F22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15C41">
        <w:rPr>
          <w:rFonts w:cstheme="minorHAnsi"/>
          <w:color w:val="000000"/>
          <w:sz w:val="24"/>
          <w:szCs w:val="24"/>
        </w:rPr>
        <w:t>alla Ristrutturazione Edilizia senza intervento sulle strutture portanti o con interventi</w:t>
      </w:r>
      <w:r w:rsidR="00515C41" w:rsidRPr="00515C41">
        <w:rPr>
          <w:rFonts w:cstheme="minorHAnsi"/>
          <w:color w:val="000000"/>
          <w:sz w:val="24"/>
          <w:szCs w:val="24"/>
        </w:rPr>
        <w:t xml:space="preserve"> </w:t>
      </w:r>
      <w:r w:rsidRPr="00515C41">
        <w:rPr>
          <w:rFonts w:cstheme="minorHAnsi"/>
          <w:color w:val="000000"/>
          <w:sz w:val="24"/>
          <w:szCs w:val="24"/>
        </w:rPr>
        <w:t>modesti, comprensiva di accorpamento o divisione di unità d’uso e/o variazione di</w:t>
      </w:r>
      <w:r w:rsidR="00515C41">
        <w:rPr>
          <w:rFonts w:cstheme="minorHAnsi"/>
          <w:color w:val="000000"/>
          <w:sz w:val="24"/>
          <w:szCs w:val="24"/>
        </w:rPr>
        <w:t xml:space="preserve"> </w:t>
      </w:r>
      <w:r w:rsidRPr="00515C41">
        <w:rPr>
          <w:rFonts w:cstheme="minorHAnsi"/>
          <w:color w:val="000000"/>
          <w:sz w:val="24"/>
          <w:szCs w:val="24"/>
        </w:rPr>
        <w:t>destinazione, si attribuisce una percentuale di abbattimento pari al 60%;</w:t>
      </w:r>
    </w:p>
    <w:p w:rsidR="002F22BC" w:rsidRPr="00515C41" w:rsidRDefault="002F22BC" w:rsidP="002F22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15C41">
        <w:rPr>
          <w:rFonts w:cstheme="minorHAnsi"/>
          <w:color w:val="000000"/>
          <w:sz w:val="24"/>
          <w:szCs w:val="24"/>
        </w:rPr>
        <w:t>alla Ristrutturazione Edilizia senza intervento sulle strutture portanti o con interventi</w:t>
      </w:r>
      <w:r w:rsidR="00515C41" w:rsidRPr="00515C41">
        <w:rPr>
          <w:rFonts w:cstheme="minorHAnsi"/>
          <w:color w:val="000000"/>
          <w:sz w:val="24"/>
          <w:szCs w:val="24"/>
        </w:rPr>
        <w:t xml:space="preserve"> </w:t>
      </w:r>
      <w:r w:rsidRPr="00515C41">
        <w:rPr>
          <w:rFonts w:cstheme="minorHAnsi"/>
          <w:color w:val="000000"/>
          <w:sz w:val="24"/>
          <w:szCs w:val="24"/>
        </w:rPr>
        <w:t>modesti, in assenza di accorpamento o divisione di unità d’uso e/o variazione di</w:t>
      </w:r>
      <w:r w:rsidR="00515C41">
        <w:rPr>
          <w:rFonts w:cstheme="minorHAnsi"/>
          <w:color w:val="000000"/>
          <w:sz w:val="24"/>
          <w:szCs w:val="24"/>
        </w:rPr>
        <w:t xml:space="preserve"> </w:t>
      </w:r>
      <w:r w:rsidRPr="00515C41">
        <w:rPr>
          <w:rFonts w:cstheme="minorHAnsi"/>
          <w:color w:val="000000"/>
          <w:sz w:val="24"/>
          <w:szCs w:val="24"/>
        </w:rPr>
        <w:t>destinazione, si attribuisce una percentuale di abbattimento pari all’80%;</w:t>
      </w:r>
    </w:p>
    <w:p w:rsidR="002F22BC" w:rsidRPr="002F22BC" w:rsidRDefault="002F22BC" w:rsidP="00515C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lastRenderedPageBreak/>
        <w:t>al Restauro e Risanamento Conservativo si attribuisce una percentuale di abbattimento</w:t>
      </w:r>
      <w:r w:rsidR="00515C41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pari al 90%;</w:t>
      </w:r>
    </w:p>
    <w:p w:rsidR="002F22BC" w:rsidRPr="002F22BC" w:rsidRDefault="002F22BC" w:rsidP="000C7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alla Manutenzione Straordinaria si attribuisce una percentuale di abbattimento pari al 95%.</w:t>
      </w: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27020">
        <w:rPr>
          <w:rFonts w:cstheme="minorHAnsi"/>
          <w:b/>
          <w:color w:val="000000"/>
          <w:sz w:val="24"/>
          <w:szCs w:val="24"/>
        </w:rPr>
        <w:t>3</w:t>
      </w:r>
      <w:r w:rsidR="00327020">
        <w:rPr>
          <w:rFonts w:cstheme="minorHAnsi"/>
          <w:b/>
          <w:color w:val="000000"/>
          <w:sz w:val="24"/>
          <w:szCs w:val="24"/>
        </w:rPr>
        <w:t>)</w:t>
      </w:r>
      <w:r w:rsidRPr="002F22BC">
        <w:rPr>
          <w:rFonts w:cstheme="minorHAnsi"/>
          <w:color w:val="000000"/>
          <w:sz w:val="24"/>
          <w:szCs w:val="24"/>
        </w:rPr>
        <w:t xml:space="preserve"> VALORE UNITARIO DI RIFERIMENTO</w:t>
      </w:r>
    </w:p>
    <w:p w:rsidR="002F22BC" w:rsidRPr="002F22BC" w:rsidRDefault="002F22BC" w:rsidP="003270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3.1. Il valore unitario di riferimento (VUR) è il prodotto del Valore di Mercato Medio tratto dalla</w:t>
      </w:r>
      <w:r w:rsidR="0032702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banca dati </w:t>
      </w:r>
      <w:proofErr w:type="gramStart"/>
      <w:r w:rsidRPr="002F22BC">
        <w:rPr>
          <w:rFonts w:cstheme="minorHAnsi"/>
          <w:color w:val="000000"/>
          <w:sz w:val="24"/>
          <w:szCs w:val="24"/>
        </w:rPr>
        <w:t>dell’ “</w:t>
      </w:r>
      <w:proofErr w:type="gramEnd"/>
      <w:r w:rsidRPr="002F22BC">
        <w:rPr>
          <w:rFonts w:cstheme="minorHAnsi"/>
          <w:i/>
          <w:iCs/>
          <w:color w:val="000000"/>
          <w:sz w:val="24"/>
          <w:szCs w:val="24"/>
        </w:rPr>
        <w:t>Osservatorio del Mercato Immobiliare</w:t>
      </w:r>
      <w:r w:rsidRPr="002F22BC">
        <w:rPr>
          <w:rFonts w:cstheme="minorHAnsi"/>
          <w:color w:val="000000"/>
          <w:sz w:val="24"/>
          <w:szCs w:val="24"/>
        </w:rPr>
        <w:t>” per il coefficiente di rettifica (CR) come in</w:t>
      </w:r>
      <w:r w:rsidR="0032702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precedenza definito</w:t>
      </w:r>
      <w:r w:rsidR="00327020">
        <w:rPr>
          <w:rFonts w:cstheme="minorHAnsi"/>
          <w:color w:val="000000"/>
          <w:sz w:val="24"/>
          <w:szCs w:val="24"/>
        </w:rPr>
        <w:t>.</w:t>
      </w:r>
    </w:p>
    <w:p w:rsidR="00327020" w:rsidRDefault="00327020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27020">
        <w:rPr>
          <w:rFonts w:cstheme="minorHAnsi"/>
          <w:b/>
          <w:color w:val="000000"/>
          <w:sz w:val="24"/>
          <w:szCs w:val="24"/>
        </w:rPr>
        <w:t>4</w:t>
      </w:r>
      <w:r w:rsidR="00327020" w:rsidRPr="00327020">
        <w:rPr>
          <w:rFonts w:cstheme="minorHAnsi"/>
          <w:b/>
          <w:color w:val="000000"/>
          <w:sz w:val="24"/>
          <w:szCs w:val="24"/>
        </w:rPr>
        <w:t>)</w:t>
      </w:r>
      <w:r w:rsidRPr="002F22BC">
        <w:rPr>
          <w:rFonts w:cstheme="minorHAnsi"/>
          <w:color w:val="000000"/>
          <w:sz w:val="24"/>
          <w:szCs w:val="24"/>
        </w:rPr>
        <w:t xml:space="preserve"> AUMENTO DI VALORE VENALE DELL’IMMOBILE</w:t>
      </w:r>
    </w:p>
    <w:p w:rsidR="002F22BC" w:rsidRPr="002F22BC" w:rsidRDefault="002F22BC" w:rsidP="003270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4.1. L’aumento di valore venale (AVV) dell’immobile conseguente alla realizzazione delle opere</w:t>
      </w:r>
      <w:r w:rsidR="0032702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abusive, su cui viene calcolata la sanzione, è determinato come differenza tra il valore venale</w:t>
      </w:r>
      <w:r w:rsidR="0032702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attuale dell’immobile a seguito della esecuzione delle opere (VA) e il valore venale dell’immobile</w:t>
      </w:r>
      <w:r w:rsidR="0032702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prima dell’esecuzione delle opere (VP), ed è riferito alla data di accertamento dell’abuso.</w:t>
      </w:r>
    </w:p>
    <w:p w:rsidR="002F22BC" w:rsidRPr="002F22BC" w:rsidRDefault="002F22BC" w:rsidP="003270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4.2. Il valore venale di un immobile, o più propriamente il valore venale in comune commercio, è il</w:t>
      </w:r>
    </w:p>
    <w:p w:rsidR="002F22BC" w:rsidRPr="002F22BC" w:rsidRDefault="002F22BC" w:rsidP="003270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valore teorico che lo stesso ha in un mercato di riferimento ideale che, in genere, viene</w:t>
      </w:r>
      <w:r w:rsidR="0032702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individuato</w:t>
      </w:r>
      <w:r w:rsidR="0032702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tramite un processo di stima; esso prescinde dal costo di costruzione (o realizzazione) del bene.</w:t>
      </w:r>
    </w:p>
    <w:p w:rsidR="002F22BC" w:rsidRDefault="002F22BC" w:rsidP="003270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4.2 L’aumento di valore venale (AVV) dell’immobile conseguente alla realizzazione delle opere</w:t>
      </w:r>
      <w:r w:rsidR="0032702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abusive è il prodotto del valore unitario di riferimento (VUR) per la superficie convenzionale (SC),</w:t>
      </w:r>
      <w:r w:rsidR="00327020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così come in precedenza definita.</w:t>
      </w:r>
    </w:p>
    <w:p w:rsidR="00327020" w:rsidRPr="002F22BC" w:rsidRDefault="00327020" w:rsidP="003270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6 – Calcolo della sanzione prevista dal comma 1 art. 37 del DPR 380/2001</w:t>
      </w:r>
    </w:p>
    <w:p w:rsidR="002F22BC" w:rsidRPr="002F22BC" w:rsidRDefault="002F22BC" w:rsidP="00B667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Il comma 1 dell’articolo 37 del D.P.R. 380/2001 prevede che la realizzazione di interventi</w:t>
      </w:r>
      <w:r w:rsidR="00B667C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edilizi di cui all'articolo 22, commi 1 e 2, in assenza della o in difformità dalla segnalazione</w:t>
      </w:r>
      <w:r w:rsidR="00B667C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certificata di inizio attività, comporta la sanzione pecuniaria pari al doppio dell'aumento del</w:t>
      </w:r>
      <w:r w:rsidR="00B667C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valore venale</w:t>
      </w:r>
      <w:r w:rsidR="00B667C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dell'immobile conseguente alla realizzazione degli interventi stessi e comunque</w:t>
      </w:r>
      <w:r w:rsidR="00B667CF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in misura non inferiore a 516,00 euro.</w:t>
      </w:r>
    </w:p>
    <w:p w:rsidR="00B20485" w:rsidRDefault="00B20485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7 – Calcolo della sanzione prevista dal comma 2 art. 37 del DPR 380/2001</w:t>
      </w:r>
    </w:p>
    <w:p w:rsidR="002F22BC" w:rsidRPr="002F22BC" w:rsidRDefault="002F22BC" w:rsidP="003642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1. Il comma 2 dell’articolo 37 del D.P.R. 380/2001 prevede che quando le opere realizzate in</w:t>
      </w:r>
      <w:r w:rsidR="00364266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assenza di segnalazione certificata di inizio attività consistono in interventi di restauro e di</w:t>
      </w:r>
      <w:r w:rsidR="00364266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risanamento conservativo, di cui alla lettera c) dell'articolo 3, eseguiti su immobili comunque</w:t>
      </w:r>
      <w:r w:rsidR="00364266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vincolati in base a leggi statali e regionali, nonché dalle altre norme urbanistiche vigenti,</w:t>
      </w:r>
      <w:r w:rsidR="00364266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l'autorità competente a vigilare sull'osservanza del vincolo, salva l'applicazione di altre misure</w:t>
      </w:r>
      <w:r w:rsidR="00364266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e sanzioni previste da norme vigenti, può ordinare la restituzione in pristino a cura e spese del</w:t>
      </w:r>
      <w:r w:rsidR="00364266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responsabile ed irroga una sanzione pecuniaria da € 516,00 a € 10.329,00.</w:t>
      </w:r>
    </w:p>
    <w:p w:rsidR="002F22BC" w:rsidRPr="000B5FA8" w:rsidRDefault="002F22BC" w:rsidP="000B5F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B5FA8">
        <w:rPr>
          <w:rFonts w:cstheme="minorHAnsi"/>
          <w:color w:val="000000"/>
          <w:sz w:val="24"/>
          <w:szCs w:val="24"/>
        </w:rPr>
        <w:t>2. Ai fini di un’equa applicazione della norma, per abusi edilizi riconducibili al comma</w:t>
      </w:r>
      <w:r w:rsidR="00364266" w:rsidRPr="000B5FA8">
        <w:rPr>
          <w:rFonts w:cstheme="minorHAnsi"/>
          <w:color w:val="000000"/>
          <w:sz w:val="24"/>
          <w:szCs w:val="24"/>
        </w:rPr>
        <w:t xml:space="preserve"> </w:t>
      </w:r>
      <w:r w:rsidRPr="000B5FA8">
        <w:rPr>
          <w:rFonts w:cstheme="minorHAnsi"/>
          <w:color w:val="000000"/>
          <w:sz w:val="24"/>
          <w:szCs w:val="24"/>
        </w:rPr>
        <w:t>2,</w:t>
      </w:r>
      <w:r w:rsidR="000B5FA8" w:rsidRPr="000B5FA8">
        <w:rPr>
          <w:rFonts w:cstheme="minorHAnsi"/>
          <w:color w:val="000000"/>
          <w:sz w:val="24"/>
          <w:szCs w:val="24"/>
        </w:rPr>
        <w:t xml:space="preserve"> </w:t>
      </w:r>
      <w:r w:rsidRPr="000B5FA8">
        <w:rPr>
          <w:rFonts w:cstheme="minorHAnsi"/>
          <w:color w:val="000000"/>
          <w:sz w:val="24"/>
          <w:szCs w:val="24"/>
        </w:rPr>
        <w:t>dell’articolo 37, del D.P.R. 380/2001 la sanzione pecuniaria deve essere calcolata facendo</w:t>
      </w:r>
      <w:r w:rsidR="000B5FA8" w:rsidRPr="000B5FA8">
        <w:rPr>
          <w:rFonts w:cstheme="minorHAnsi"/>
          <w:color w:val="000000"/>
          <w:sz w:val="24"/>
          <w:szCs w:val="24"/>
        </w:rPr>
        <w:t xml:space="preserve"> </w:t>
      </w:r>
      <w:r w:rsidRPr="000B5FA8">
        <w:rPr>
          <w:rFonts w:cstheme="minorHAnsi"/>
          <w:color w:val="000000"/>
          <w:sz w:val="24"/>
          <w:szCs w:val="24"/>
        </w:rPr>
        <w:t>riferimento all'aumento del valore venale dell'immobile così come in precedenza definito con la</w:t>
      </w:r>
      <w:r w:rsidR="00364266" w:rsidRPr="000B5FA8">
        <w:rPr>
          <w:rFonts w:cstheme="minorHAnsi"/>
          <w:color w:val="000000"/>
          <w:sz w:val="24"/>
          <w:szCs w:val="24"/>
        </w:rPr>
        <w:t xml:space="preserve"> </w:t>
      </w:r>
      <w:r w:rsidRPr="000B5FA8">
        <w:rPr>
          <w:rFonts w:cstheme="minorHAnsi"/>
          <w:color w:val="000000"/>
          <w:sz w:val="24"/>
          <w:szCs w:val="24"/>
        </w:rPr>
        <w:t>seguente formula:</w:t>
      </w:r>
    </w:p>
    <w:p w:rsidR="002F22BC" w:rsidRPr="002F22BC" w:rsidRDefault="002F22BC" w:rsidP="000B5F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B5FA8">
        <w:rPr>
          <w:rFonts w:cstheme="minorHAnsi"/>
          <w:color w:val="000000"/>
          <w:sz w:val="24"/>
          <w:szCs w:val="24"/>
        </w:rPr>
        <w:t xml:space="preserve">((AVV – </w:t>
      </w:r>
      <w:r w:rsidR="000B5FA8">
        <w:rPr>
          <w:rFonts w:cstheme="minorHAnsi"/>
          <w:color w:val="000000"/>
          <w:sz w:val="24"/>
          <w:szCs w:val="24"/>
        </w:rPr>
        <w:t>5.000</w:t>
      </w:r>
      <w:r w:rsidRPr="000B5FA8">
        <w:rPr>
          <w:rFonts w:cstheme="minorHAnsi"/>
          <w:color w:val="000000"/>
          <w:sz w:val="24"/>
          <w:szCs w:val="24"/>
        </w:rPr>
        <w:t xml:space="preserve">,00) x (10.329,00 – </w:t>
      </w:r>
      <w:r w:rsidR="000B5FA8">
        <w:rPr>
          <w:rFonts w:cstheme="minorHAnsi"/>
          <w:color w:val="000000"/>
          <w:sz w:val="24"/>
          <w:szCs w:val="24"/>
        </w:rPr>
        <w:t>516</w:t>
      </w:r>
      <w:r w:rsidRPr="000B5FA8">
        <w:rPr>
          <w:rFonts w:cstheme="minorHAnsi"/>
          <w:color w:val="000000"/>
          <w:sz w:val="24"/>
          <w:szCs w:val="24"/>
        </w:rPr>
        <w:t>,00) / (</w:t>
      </w:r>
      <w:r w:rsidR="000B5FA8">
        <w:rPr>
          <w:rFonts w:cstheme="minorHAnsi"/>
          <w:color w:val="000000"/>
          <w:sz w:val="24"/>
          <w:szCs w:val="24"/>
        </w:rPr>
        <w:t>7</w:t>
      </w:r>
      <w:r w:rsidRPr="000B5FA8">
        <w:rPr>
          <w:rFonts w:cstheme="minorHAnsi"/>
          <w:color w:val="000000"/>
          <w:sz w:val="24"/>
          <w:szCs w:val="24"/>
        </w:rPr>
        <w:t xml:space="preserve">5.000,00 – </w:t>
      </w:r>
      <w:r w:rsidR="000B5FA8">
        <w:rPr>
          <w:rFonts w:cstheme="minorHAnsi"/>
          <w:color w:val="000000"/>
          <w:sz w:val="24"/>
          <w:szCs w:val="24"/>
        </w:rPr>
        <w:t>5.000</w:t>
      </w:r>
      <w:r w:rsidRPr="000B5FA8">
        <w:rPr>
          <w:rFonts w:cstheme="minorHAnsi"/>
          <w:color w:val="000000"/>
          <w:sz w:val="24"/>
          <w:szCs w:val="24"/>
        </w:rPr>
        <w:t xml:space="preserve">,00)) + </w:t>
      </w:r>
      <w:r w:rsidR="000B5FA8">
        <w:rPr>
          <w:rFonts w:cstheme="minorHAnsi"/>
          <w:color w:val="000000"/>
          <w:sz w:val="24"/>
          <w:szCs w:val="24"/>
        </w:rPr>
        <w:t>516</w:t>
      </w:r>
      <w:r w:rsidRPr="000B5FA8">
        <w:rPr>
          <w:rFonts w:cstheme="minorHAnsi"/>
          <w:color w:val="000000"/>
          <w:sz w:val="24"/>
          <w:szCs w:val="24"/>
        </w:rPr>
        <w:t>,00.</w:t>
      </w:r>
    </w:p>
    <w:p w:rsidR="00364266" w:rsidRDefault="00364266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8 – Calcolo della sanzione prevista dal comma 3 art. 37 del DPR 380/2001</w:t>
      </w:r>
    </w:p>
    <w:p w:rsidR="002F22BC" w:rsidRPr="002F22BC" w:rsidRDefault="002F22BC" w:rsidP="005404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1. Il comma 3, dell’articolo 37, del D.P.R. 380/2001 prevede che qualora gli interventi di cui al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comma 2, sono eseguiti su immobili, anche non vincolati, compresi nelle zone indicate nella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lettera A dell'articolo 2 del D.M. n. 1444 del 2 aprile 1968, il dirigente o il responsabile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dell'ufficio richiede al Ministero per i beni e le attività culturali apposito parere vincolante circa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la restituzione in pristino o la irrogazione della sanzione pecuniaria di cui al comma 1. Se il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parere non viene reso entro sessanta giorni dalla richiesta, il dirigente o il responsabile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dell'ufficio provvede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autonomamente. In </w:t>
      </w:r>
      <w:r w:rsidRPr="002F22BC">
        <w:rPr>
          <w:rFonts w:cstheme="minorHAnsi"/>
          <w:color w:val="000000"/>
          <w:sz w:val="24"/>
          <w:szCs w:val="24"/>
        </w:rPr>
        <w:lastRenderedPageBreak/>
        <w:t>tali casi non trova applicazione la sanzione pecuniaria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da € 516,00 a € 10.329,00 di cui al comma 2 dell’articolo 37.</w:t>
      </w:r>
    </w:p>
    <w:p w:rsidR="002F22BC" w:rsidRDefault="002F22BC" w:rsidP="005404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2. Pertanto, per abusi edilizi riconducibili al comma 3, dell’articolo 37, del D.P.R. 380/2001,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qualora la Soprintendenza per i Beni Architettonici e per il Paesaggio delle Marche non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esprima il parere di competenza nei termini previsti per legge, il Dirigente o il Responsabile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dello Sportello Unico per l’Edilizia del Comune ordina la restituzione in pristino o irroga la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sanzione pecuniaria pari al doppio dell'aumento del valore venale dell'immobile di cui al punto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4 precedente articolo 5 e comunque in misura non inferiore a </w:t>
      </w:r>
      <w:r w:rsidR="005404C9">
        <w:rPr>
          <w:rFonts w:cstheme="minorHAnsi"/>
          <w:color w:val="000000"/>
          <w:sz w:val="24"/>
          <w:szCs w:val="24"/>
        </w:rPr>
        <w:t>516</w:t>
      </w:r>
      <w:r w:rsidRPr="002F22BC">
        <w:rPr>
          <w:rFonts w:cstheme="minorHAnsi"/>
          <w:color w:val="000000"/>
          <w:sz w:val="24"/>
          <w:szCs w:val="24"/>
        </w:rPr>
        <w:t>,00 euro.</w:t>
      </w:r>
    </w:p>
    <w:p w:rsidR="005404C9" w:rsidRPr="002F22BC" w:rsidRDefault="005404C9" w:rsidP="005404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9 – Calcolo della sanzione prevista dal comma 4 art. 37 del DPR 380/2001</w:t>
      </w:r>
    </w:p>
    <w:p w:rsidR="002F22BC" w:rsidRPr="002F22BC" w:rsidRDefault="002F22BC" w:rsidP="005404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1. Il comma 4, dell’articolo 37, del D.P.R. 380/2001 prevede che ove l'intervento realizzato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risulti conforme alla disciplina urbanistica ed edilizia vigente, sia al momento della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realizzazione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dell'intervento, sia al momento della presentazione della domanda, il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responsabile dell'abuso o il proprietario dell'immobile possono ottenere la sanatoria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dell'intervento versando la somma, non superiore a € 5.164,00 e non inferiore a € 516,00,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stabilita dal responsabile del procedimento in relazione all'aumento di valore dell'immobile</w:t>
      </w:r>
      <w:r w:rsidR="005404C9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valutato dall'agenzia del territorio.</w:t>
      </w:r>
    </w:p>
    <w:p w:rsidR="002F22BC" w:rsidRPr="00281A80" w:rsidRDefault="002F22BC" w:rsidP="00CF79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1A80">
        <w:rPr>
          <w:rFonts w:cstheme="minorHAnsi"/>
          <w:sz w:val="24"/>
          <w:szCs w:val="24"/>
        </w:rPr>
        <w:t>L’aumento venale dell’immobile (AVV), per le motivazioni riportate</w:t>
      </w:r>
      <w:r w:rsidR="00B6455F" w:rsidRPr="00281A80">
        <w:rPr>
          <w:rFonts w:cstheme="minorHAnsi"/>
          <w:sz w:val="24"/>
          <w:szCs w:val="24"/>
        </w:rPr>
        <w:t xml:space="preserve"> nella delibera di approvazione dei presenti criteri</w:t>
      </w:r>
      <w:r w:rsidRPr="00281A80">
        <w:rPr>
          <w:rFonts w:cstheme="minorHAnsi"/>
          <w:sz w:val="24"/>
          <w:szCs w:val="24"/>
        </w:rPr>
        <w:t>, viene determinato dall’Ufficio Tecnico Comunale con le modalità di cui al</w:t>
      </w:r>
      <w:r w:rsidR="005404C9" w:rsidRPr="00281A80">
        <w:rPr>
          <w:rFonts w:cstheme="minorHAnsi"/>
          <w:sz w:val="24"/>
          <w:szCs w:val="24"/>
        </w:rPr>
        <w:t xml:space="preserve"> </w:t>
      </w:r>
      <w:r w:rsidRPr="00281A80">
        <w:rPr>
          <w:rFonts w:cstheme="minorHAnsi"/>
          <w:sz w:val="24"/>
          <w:szCs w:val="24"/>
        </w:rPr>
        <w:t>precedente punto 4 articolo 5.</w:t>
      </w:r>
    </w:p>
    <w:p w:rsidR="002F22BC" w:rsidRPr="00281A80" w:rsidRDefault="002F22BC" w:rsidP="00CF79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1A80">
        <w:rPr>
          <w:rFonts w:cstheme="minorHAnsi"/>
          <w:sz w:val="24"/>
          <w:szCs w:val="24"/>
        </w:rPr>
        <w:t>In caso di non accettazione dell’importo della sanzione pecuniaria determinata come stabilito</w:t>
      </w:r>
      <w:r w:rsidR="00681D2B" w:rsidRPr="00281A80">
        <w:rPr>
          <w:rFonts w:cstheme="minorHAnsi"/>
          <w:sz w:val="24"/>
          <w:szCs w:val="24"/>
        </w:rPr>
        <w:t xml:space="preserve"> </w:t>
      </w:r>
      <w:r w:rsidRPr="00281A80">
        <w:rPr>
          <w:rFonts w:cstheme="minorHAnsi"/>
          <w:sz w:val="24"/>
          <w:szCs w:val="24"/>
        </w:rPr>
        <w:t>al punto precedente, si procederà, così come definito dall’art. 37 comma 4 del DPR n.</w:t>
      </w:r>
      <w:r w:rsidR="005404C9" w:rsidRPr="00281A80">
        <w:rPr>
          <w:rFonts w:cstheme="minorHAnsi"/>
          <w:sz w:val="24"/>
          <w:szCs w:val="24"/>
        </w:rPr>
        <w:t xml:space="preserve"> </w:t>
      </w:r>
      <w:r w:rsidRPr="00281A80">
        <w:rPr>
          <w:rFonts w:cstheme="minorHAnsi"/>
          <w:sz w:val="24"/>
          <w:szCs w:val="24"/>
        </w:rPr>
        <w:t>380/2001, ad incaricare l’Agenzia del Territorio (ora Agenzia delle Entrate) per la stima</w:t>
      </w:r>
      <w:r w:rsidR="005404C9" w:rsidRPr="00281A80">
        <w:rPr>
          <w:rFonts w:cstheme="minorHAnsi"/>
          <w:sz w:val="24"/>
          <w:szCs w:val="24"/>
        </w:rPr>
        <w:t xml:space="preserve"> </w:t>
      </w:r>
      <w:r w:rsidRPr="00281A80">
        <w:rPr>
          <w:rFonts w:cstheme="minorHAnsi"/>
          <w:sz w:val="24"/>
          <w:szCs w:val="24"/>
        </w:rPr>
        <w:t>dell’aumento di valore dell’immobile e le relative spese verranno poste a carico del</w:t>
      </w:r>
      <w:r w:rsidR="005404C9" w:rsidRPr="00281A80">
        <w:rPr>
          <w:rFonts w:cstheme="minorHAnsi"/>
          <w:sz w:val="24"/>
          <w:szCs w:val="24"/>
        </w:rPr>
        <w:t xml:space="preserve"> </w:t>
      </w:r>
      <w:r w:rsidRPr="00281A80">
        <w:rPr>
          <w:rFonts w:cstheme="minorHAnsi"/>
          <w:sz w:val="24"/>
          <w:szCs w:val="24"/>
        </w:rPr>
        <w:t>destinatario della sanzione.</w:t>
      </w:r>
    </w:p>
    <w:p w:rsidR="00566B3C" w:rsidRPr="00281A80" w:rsidRDefault="002D049F" w:rsidP="00CF79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1A80">
        <w:rPr>
          <w:rFonts w:cstheme="minorHAnsi"/>
          <w:sz w:val="24"/>
          <w:szCs w:val="24"/>
        </w:rPr>
        <w:t>In deroga alle previsioni di cui all'</w:t>
      </w:r>
      <w:hyperlink r:id="rId7" w:history="1">
        <w:r w:rsidRPr="00281A80">
          <w:rPr>
            <w:rFonts w:cstheme="minorHAnsi"/>
            <w:sz w:val="24"/>
            <w:szCs w:val="24"/>
          </w:rPr>
          <w:t>articolo 37</w:t>
        </w:r>
      </w:hyperlink>
      <w:r w:rsidRPr="00281A80">
        <w:rPr>
          <w:rFonts w:cstheme="minorHAnsi"/>
          <w:sz w:val="24"/>
          <w:szCs w:val="24"/>
        </w:rPr>
        <w:t>, comma 4</w:t>
      </w:r>
      <w:hyperlink r:id="rId8" w:history="1">
        <w:r w:rsidRPr="00281A80">
          <w:rPr>
            <w:rFonts w:cstheme="minorHAnsi"/>
            <w:sz w:val="24"/>
            <w:szCs w:val="24"/>
          </w:rPr>
          <w:t xml:space="preserve"> del citato decreto del Presidente della Repubblica n. 380 del 2001</w:t>
        </w:r>
      </w:hyperlink>
      <w:r w:rsidR="00281A80" w:rsidRPr="00281A80">
        <w:rPr>
          <w:rFonts w:cstheme="minorHAnsi"/>
          <w:sz w:val="24"/>
          <w:szCs w:val="24"/>
        </w:rPr>
        <w:t>, s</w:t>
      </w:r>
      <w:r w:rsidRPr="00281A80">
        <w:rPr>
          <w:rFonts w:cstheme="minorHAnsi"/>
          <w:sz w:val="24"/>
          <w:szCs w:val="24"/>
        </w:rPr>
        <w:t>olo i</w:t>
      </w:r>
      <w:r w:rsidR="00566B3C" w:rsidRPr="00281A80">
        <w:rPr>
          <w:rFonts w:cstheme="minorHAnsi"/>
          <w:sz w:val="24"/>
          <w:szCs w:val="24"/>
        </w:rPr>
        <w:t xml:space="preserve">n caso di interventi edilizi </w:t>
      </w:r>
      <w:r w:rsidR="00CA0F76" w:rsidRPr="00281A80">
        <w:rPr>
          <w:rFonts w:cstheme="minorHAnsi"/>
          <w:sz w:val="24"/>
          <w:szCs w:val="24"/>
        </w:rPr>
        <w:t xml:space="preserve">su immobili oggetto di ricostruzione </w:t>
      </w:r>
      <w:r w:rsidR="003D02EB" w:rsidRPr="00281A80">
        <w:rPr>
          <w:rFonts w:cstheme="minorHAnsi"/>
          <w:sz w:val="24"/>
          <w:szCs w:val="24"/>
        </w:rPr>
        <w:t>post-</w:t>
      </w:r>
      <w:r w:rsidR="00CA0F76" w:rsidRPr="00281A80">
        <w:rPr>
          <w:rFonts w:cstheme="minorHAnsi"/>
          <w:sz w:val="24"/>
          <w:szCs w:val="24"/>
        </w:rPr>
        <w:t>Sisma 2016</w:t>
      </w:r>
      <w:r w:rsidR="003D02EB" w:rsidRPr="00281A80">
        <w:rPr>
          <w:rFonts w:cstheme="minorHAnsi"/>
          <w:sz w:val="24"/>
          <w:szCs w:val="24"/>
        </w:rPr>
        <w:t xml:space="preserve">, </w:t>
      </w:r>
      <w:r w:rsidRPr="00281A80">
        <w:rPr>
          <w:rFonts w:cstheme="minorHAnsi"/>
          <w:sz w:val="24"/>
          <w:szCs w:val="24"/>
        </w:rPr>
        <w:t>per la determinazione dell’aumento venale dell’immobile (AVV)</w:t>
      </w:r>
      <w:r w:rsidR="003D02EB" w:rsidRPr="00281A80">
        <w:rPr>
          <w:rFonts w:cstheme="minorHAnsi"/>
          <w:sz w:val="24"/>
          <w:szCs w:val="24"/>
        </w:rPr>
        <w:t xml:space="preserve"> </w:t>
      </w:r>
      <w:r w:rsidR="00CD54B0" w:rsidRPr="00281A80">
        <w:rPr>
          <w:rFonts w:cstheme="minorHAnsi"/>
          <w:sz w:val="24"/>
          <w:szCs w:val="24"/>
        </w:rPr>
        <w:t xml:space="preserve">si applicano le disposizioni </w:t>
      </w:r>
      <w:r w:rsidR="003D02EB" w:rsidRPr="00281A80">
        <w:rPr>
          <w:rFonts w:cstheme="minorHAnsi"/>
          <w:sz w:val="24"/>
          <w:szCs w:val="24"/>
        </w:rPr>
        <w:t>d</w:t>
      </w:r>
      <w:r w:rsidR="00CD54B0" w:rsidRPr="00281A80">
        <w:rPr>
          <w:rFonts w:cstheme="minorHAnsi"/>
          <w:sz w:val="24"/>
          <w:szCs w:val="24"/>
        </w:rPr>
        <w:t>e</w:t>
      </w:r>
      <w:r w:rsidR="003D02EB" w:rsidRPr="00281A80">
        <w:rPr>
          <w:rFonts w:cstheme="minorHAnsi"/>
          <w:sz w:val="24"/>
          <w:szCs w:val="24"/>
        </w:rPr>
        <w:t>ll</w:t>
      </w:r>
      <w:r w:rsidR="00566B3C" w:rsidRPr="00281A80">
        <w:rPr>
          <w:rFonts w:cstheme="minorHAnsi"/>
          <w:sz w:val="24"/>
          <w:szCs w:val="24"/>
        </w:rPr>
        <w:t xml:space="preserve">’ultimo periodo del 1 c. dell’art.1-sexies del </w:t>
      </w:r>
      <w:r w:rsidR="00CA0F76" w:rsidRPr="00281A80">
        <w:rPr>
          <w:rFonts w:cstheme="minorHAnsi"/>
          <w:sz w:val="24"/>
          <w:szCs w:val="24"/>
        </w:rPr>
        <w:t xml:space="preserve">D.L. 29 maggio 2018, n. 55 convertito </w:t>
      </w:r>
      <w:r w:rsidR="00566B3C" w:rsidRPr="00281A80">
        <w:rPr>
          <w:rFonts w:cstheme="minorHAnsi"/>
          <w:sz w:val="24"/>
          <w:szCs w:val="24"/>
        </w:rPr>
        <w:t xml:space="preserve"> </w:t>
      </w:r>
      <w:r w:rsidR="00CA0F76" w:rsidRPr="00281A80">
        <w:rPr>
          <w:rFonts w:cstheme="minorHAnsi"/>
          <w:sz w:val="24"/>
          <w:szCs w:val="24"/>
        </w:rPr>
        <w:t xml:space="preserve">in legge, con modificazioni, dall’ </w:t>
      </w:r>
      <w:hyperlink r:id="rId9" w:history="1">
        <w:r w:rsidR="00CA0F76" w:rsidRPr="00281A80">
          <w:rPr>
            <w:rFonts w:cstheme="minorHAnsi"/>
            <w:sz w:val="24"/>
            <w:szCs w:val="24"/>
          </w:rPr>
          <w:t>art. 1, comma 1, L. 24 luglio 2018, n. 89</w:t>
        </w:r>
      </w:hyperlink>
      <w:r w:rsidR="00CF7955" w:rsidRPr="00281A80">
        <w:rPr>
          <w:rFonts w:cstheme="minorHAnsi"/>
          <w:sz w:val="24"/>
          <w:szCs w:val="24"/>
        </w:rPr>
        <w:t xml:space="preserve">, </w:t>
      </w:r>
      <w:r w:rsidR="00CD54B0" w:rsidRPr="00281A80">
        <w:rPr>
          <w:rFonts w:cstheme="minorHAnsi"/>
          <w:sz w:val="24"/>
          <w:szCs w:val="24"/>
        </w:rPr>
        <w:t xml:space="preserve"> che prevede </w:t>
      </w:r>
      <w:r w:rsidR="00CF7955" w:rsidRPr="00281A80">
        <w:rPr>
          <w:rFonts w:cstheme="minorHAnsi"/>
          <w:sz w:val="24"/>
          <w:szCs w:val="24"/>
        </w:rPr>
        <w:t>“</w:t>
      </w:r>
      <w:r w:rsidR="00566B3C" w:rsidRPr="00281A80">
        <w:rPr>
          <w:rFonts w:cstheme="minorHAnsi"/>
          <w:sz w:val="24"/>
          <w:szCs w:val="24"/>
        </w:rPr>
        <w:t xml:space="preserve">E' fatto, in ogni caso, salvo il pagamento della sanzione di cui al predetto </w:t>
      </w:r>
      <w:hyperlink r:id="rId10" w:history="1">
        <w:r w:rsidR="00566B3C" w:rsidRPr="00281A80">
          <w:rPr>
            <w:rFonts w:cstheme="minorHAnsi"/>
            <w:sz w:val="24"/>
            <w:szCs w:val="24"/>
          </w:rPr>
          <w:t>articolo 37</w:t>
        </w:r>
      </w:hyperlink>
      <w:r w:rsidR="00566B3C" w:rsidRPr="00281A80">
        <w:rPr>
          <w:rFonts w:cstheme="minorHAnsi"/>
          <w:sz w:val="24"/>
          <w:szCs w:val="24"/>
        </w:rPr>
        <w:t xml:space="preserve">, comma 4, il cui importo non può essere superiore a 5.164 euro e inferiore a 516 euro, in misura determinata dal responsabile del procedimento comunale in relazione all'aumento di valore dell'immobile valutato per differenza tra il valore dello stato realizzato e quello precedente l'abuso, calcolato in base alla procedura di cui al regolamento di cui al </w:t>
      </w:r>
      <w:hyperlink r:id="rId11" w:history="1">
        <w:r w:rsidR="00566B3C" w:rsidRPr="00281A80">
          <w:rPr>
            <w:rFonts w:cstheme="minorHAnsi"/>
            <w:sz w:val="24"/>
            <w:szCs w:val="24"/>
          </w:rPr>
          <w:t>decreto del Ministro delle finanze 19 aprile 1994, n. 701</w:t>
        </w:r>
      </w:hyperlink>
      <w:r w:rsidR="00CF7955" w:rsidRPr="00281A80">
        <w:rPr>
          <w:rFonts w:cstheme="minorHAnsi"/>
          <w:sz w:val="24"/>
          <w:szCs w:val="24"/>
        </w:rPr>
        <w:t>”</w:t>
      </w:r>
      <w:r w:rsidR="00566B3C" w:rsidRPr="00281A80">
        <w:rPr>
          <w:rFonts w:cstheme="minorHAnsi"/>
          <w:sz w:val="24"/>
          <w:szCs w:val="24"/>
        </w:rPr>
        <w:t>.</w:t>
      </w:r>
    </w:p>
    <w:p w:rsidR="003D02EB" w:rsidRDefault="003D02EB" w:rsidP="00CF79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3D02EB" w:rsidRPr="00681D2B" w:rsidRDefault="003D02EB" w:rsidP="00CF79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1D2B">
        <w:rPr>
          <w:rFonts w:cstheme="minorHAnsi"/>
          <w:sz w:val="24"/>
          <w:szCs w:val="24"/>
        </w:rPr>
        <w:t>2. Ai fini di un’equa applicazione della norma, per abusi edilizi riconducibili al comma 4, dell’articolo 37, del D.P.R. 380/2001, la sanzione pecuniaria deve essere calcolata con la seguente formula:</w:t>
      </w:r>
      <w:r w:rsidR="00CF7955">
        <w:rPr>
          <w:rFonts w:cstheme="minorHAnsi"/>
          <w:sz w:val="24"/>
          <w:szCs w:val="24"/>
        </w:rPr>
        <w:t xml:space="preserve"> </w:t>
      </w:r>
      <w:r w:rsidRPr="00681D2B">
        <w:rPr>
          <w:rFonts w:cstheme="minorHAnsi"/>
          <w:sz w:val="24"/>
          <w:szCs w:val="24"/>
        </w:rPr>
        <w:t>((AVV – 5.000,00) x (5.164,00 – 516,00) / (75.000,00 – 5.000,00)) + 516,00.</w:t>
      </w:r>
    </w:p>
    <w:p w:rsidR="00566B3C" w:rsidRDefault="00566B3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10 – Calcolo della sanzione prevista dal comma 5 art. 37 del DPR 380/2001</w:t>
      </w:r>
    </w:p>
    <w:p w:rsidR="002F22BC" w:rsidRPr="00CF7955" w:rsidRDefault="00F25620" w:rsidP="00F256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1. </w:t>
      </w:r>
      <w:r w:rsidR="002F22BC" w:rsidRPr="00CF7955">
        <w:rPr>
          <w:rFonts w:cstheme="minorHAnsi"/>
          <w:color w:val="000000"/>
          <w:sz w:val="24"/>
          <w:szCs w:val="24"/>
        </w:rPr>
        <w:t>Il comma 5 dell’articolo 37 del D.P.R. 380/2001 prevede che, fermo restando quanto</w:t>
      </w:r>
      <w:r w:rsidR="00CF7955" w:rsidRPr="00CF7955">
        <w:rPr>
          <w:rFonts w:cstheme="minorHAnsi"/>
          <w:color w:val="000000"/>
          <w:sz w:val="24"/>
          <w:szCs w:val="24"/>
        </w:rPr>
        <w:t xml:space="preserve"> </w:t>
      </w:r>
      <w:r w:rsidR="002F22BC" w:rsidRPr="00CF7955">
        <w:rPr>
          <w:rFonts w:cstheme="minorHAnsi"/>
          <w:color w:val="000000"/>
          <w:sz w:val="24"/>
          <w:szCs w:val="24"/>
        </w:rPr>
        <w:t>previsto</w:t>
      </w:r>
      <w:r w:rsidR="00CF7955" w:rsidRPr="00CF7955">
        <w:rPr>
          <w:rFonts w:cstheme="minorHAnsi"/>
          <w:color w:val="000000"/>
          <w:sz w:val="24"/>
          <w:szCs w:val="24"/>
        </w:rPr>
        <w:t xml:space="preserve"> </w:t>
      </w:r>
      <w:r w:rsidR="002F22BC" w:rsidRPr="00CF7955">
        <w:rPr>
          <w:rFonts w:cstheme="minorHAnsi"/>
          <w:color w:val="000000"/>
          <w:sz w:val="24"/>
          <w:szCs w:val="24"/>
        </w:rPr>
        <w:t>dall'articolo 23, comma 6, la segnalazione certificata di inizio di attività</w:t>
      </w:r>
      <w:r w:rsidR="00CF7955" w:rsidRPr="00CF7955">
        <w:rPr>
          <w:rFonts w:cstheme="minorHAnsi"/>
          <w:color w:val="000000"/>
          <w:sz w:val="24"/>
          <w:szCs w:val="24"/>
        </w:rPr>
        <w:t xml:space="preserve"> </w:t>
      </w:r>
      <w:r w:rsidR="002F22BC" w:rsidRPr="00CF7955">
        <w:rPr>
          <w:rFonts w:cstheme="minorHAnsi"/>
          <w:color w:val="000000"/>
          <w:sz w:val="24"/>
          <w:szCs w:val="24"/>
        </w:rPr>
        <w:t>spontaneamente effettuata</w:t>
      </w:r>
      <w:r w:rsidR="00CF7955" w:rsidRPr="00CF7955">
        <w:rPr>
          <w:rFonts w:cstheme="minorHAnsi"/>
          <w:color w:val="000000"/>
          <w:sz w:val="24"/>
          <w:szCs w:val="24"/>
        </w:rPr>
        <w:t xml:space="preserve"> </w:t>
      </w:r>
      <w:r w:rsidR="002F22BC" w:rsidRPr="00CF7955">
        <w:rPr>
          <w:rFonts w:cstheme="minorHAnsi"/>
          <w:color w:val="000000"/>
          <w:sz w:val="24"/>
          <w:szCs w:val="24"/>
        </w:rPr>
        <w:t>quando l'intervento è in corso di esecuzione, comporta il</w:t>
      </w:r>
      <w:r w:rsidR="00CF7955" w:rsidRPr="00CF7955">
        <w:rPr>
          <w:rFonts w:cstheme="minorHAnsi"/>
          <w:color w:val="000000"/>
          <w:sz w:val="24"/>
          <w:szCs w:val="24"/>
        </w:rPr>
        <w:t xml:space="preserve"> </w:t>
      </w:r>
      <w:r w:rsidR="002F22BC" w:rsidRPr="00CF7955">
        <w:rPr>
          <w:rFonts w:cstheme="minorHAnsi"/>
          <w:color w:val="000000"/>
          <w:sz w:val="24"/>
          <w:szCs w:val="24"/>
        </w:rPr>
        <w:t>pagamento, a titolo di sanzione, della</w:t>
      </w:r>
      <w:r w:rsidR="00CF7955" w:rsidRPr="00CF7955">
        <w:rPr>
          <w:rFonts w:cstheme="minorHAnsi"/>
          <w:color w:val="000000"/>
          <w:sz w:val="24"/>
          <w:szCs w:val="24"/>
        </w:rPr>
        <w:t xml:space="preserve"> </w:t>
      </w:r>
      <w:r w:rsidR="002F22BC" w:rsidRPr="00CF7955">
        <w:rPr>
          <w:rFonts w:cstheme="minorHAnsi"/>
          <w:color w:val="000000"/>
          <w:sz w:val="24"/>
          <w:szCs w:val="24"/>
        </w:rPr>
        <w:t>somma di 516,00 euro.</w:t>
      </w:r>
    </w:p>
    <w:p w:rsidR="00CF7955" w:rsidRPr="00CF7955" w:rsidRDefault="00CF7955" w:rsidP="00CF795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11 - Sanzioni pecuniarie e modalità di pagamento</w:t>
      </w:r>
    </w:p>
    <w:p w:rsidR="002F22BC" w:rsidRPr="002F22BC" w:rsidRDefault="002F22BC" w:rsidP="00CF79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1. Alle sanzioni amministrative pecuniarie che attengono alla disciplina urbanistico–edilizia in</w:t>
      </w:r>
      <w:r w:rsidR="00CF7955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senso stretto, di cui agli articoli 23, comma 7, 36 e 37 del D.P.R. 380/2001, come disciplinate</w:t>
      </w:r>
      <w:r w:rsidR="00CF7955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dai presenti </w:t>
      </w:r>
      <w:r w:rsidRPr="002F22BC">
        <w:rPr>
          <w:rFonts w:cstheme="minorHAnsi"/>
          <w:color w:val="000000"/>
          <w:sz w:val="24"/>
          <w:szCs w:val="24"/>
        </w:rPr>
        <w:lastRenderedPageBreak/>
        <w:t>criteri, stante la costante giurisprudenza, non si applica la prescrizione</w:t>
      </w:r>
      <w:r w:rsidR="00CF7955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quinquennale di cui all’art. 28 della L. 689/1981.</w:t>
      </w:r>
    </w:p>
    <w:p w:rsidR="002F22BC" w:rsidRPr="002F22BC" w:rsidRDefault="002F22BC" w:rsidP="00CF79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2. Alle sanzioni amministrative pecuniarie di cui agli articoli 24, comma 3, che non attengono</w:t>
      </w:r>
      <w:r w:rsidR="00CF7955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alla disciplina urbanistico – edilizia in senso stretto, si applicano i principi generali in materia di</w:t>
      </w:r>
      <w:r w:rsidR="00CF7955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sanzioni amministrative di cui alla L. 689/1981 (compresa la prescrizione quinquennale</w:t>
      </w:r>
      <w:r w:rsidR="00CF7955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prevista all’art. 28).</w:t>
      </w:r>
    </w:p>
    <w:p w:rsidR="002F22BC" w:rsidRPr="002F22BC" w:rsidRDefault="002F22BC" w:rsidP="00CF79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3. La sanzione amministrativa pecuniaria, di cui ai presenti articoli, sarà irrogata con specifico</w:t>
      </w:r>
      <w:r w:rsidR="009A747E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 xml:space="preserve">atto amministrativo del </w:t>
      </w:r>
      <w:r w:rsidR="00900458">
        <w:rPr>
          <w:rFonts w:cstheme="minorHAnsi"/>
          <w:color w:val="000000"/>
          <w:sz w:val="24"/>
          <w:szCs w:val="24"/>
        </w:rPr>
        <w:t>Responsabile</w:t>
      </w:r>
      <w:r w:rsidRPr="002F22BC">
        <w:rPr>
          <w:rFonts w:cstheme="minorHAnsi"/>
          <w:color w:val="000000"/>
          <w:sz w:val="24"/>
          <w:szCs w:val="24"/>
        </w:rPr>
        <w:t xml:space="preserve"> del Settore competente a cui fanno riferimento i relativi</w:t>
      </w:r>
      <w:r w:rsidR="009A747E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procedimenti e successivamente notificato all’interessato.</w:t>
      </w:r>
    </w:p>
    <w:p w:rsidR="002F22BC" w:rsidRDefault="002F22BC" w:rsidP="00CF79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4. In caso di mancata adesione e regolarizzazione spontanea del pagamento entro il termine</w:t>
      </w:r>
      <w:r w:rsidR="009A747E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di 90 giorni decorrenti dalla notifica, si procederà all’emissione e notifica di una Ordinanza di</w:t>
      </w:r>
      <w:r w:rsidR="009A747E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ingiunzione e in caso di ulteriore inerzia dell’interessato, si provvederà all’avvio delle</w:t>
      </w:r>
      <w:r w:rsidR="009A747E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procedure finalizzate al recupero coattivo delle somme dovute.</w:t>
      </w:r>
    </w:p>
    <w:p w:rsidR="009A747E" w:rsidRPr="002F22BC" w:rsidRDefault="009A747E" w:rsidP="00CF79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F22BC" w:rsidRPr="002F22BC" w:rsidRDefault="002F22BC" w:rsidP="002F22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F22BC">
        <w:rPr>
          <w:rFonts w:cstheme="minorHAnsi"/>
          <w:b/>
          <w:bCs/>
          <w:color w:val="000000"/>
          <w:sz w:val="24"/>
          <w:szCs w:val="24"/>
        </w:rPr>
        <w:t>Art. 12 – Destinazione proventi</w:t>
      </w:r>
    </w:p>
    <w:p w:rsidR="002F22BC" w:rsidRPr="002F22BC" w:rsidRDefault="002F22BC" w:rsidP="009A74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1. Per i proventi delle sanzioni pecuniarie previste ai sensi dell’art. 31, comma 4-ter del DPR</w:t>
      </w:r>
      <w:r w:rsidR="009A747E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380/2001, così come introdotto dall’art. 17, comma 1, lettera q-bis della legge 164/2014, è</w:t>
      </w:r>
      <w:r w:rsidR="009A747E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previsto un vincolo di destinazione per la demolizione e rimessa in pristino delle opere abusive</w:t>
      </w:r>
      <w:r w:rsidR="009A747E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e per l’acquisizione e la sistemazione di aree a verde pubblico.</w:t>
      </w:r>
    </w:p>
    <w:p w:rsidR="002F22BC" w:rsidRPr="009A747E" w:rsidRDefault="002F22BC" w:rsidP="009A74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22BC">
        <w:rPr>
          <w:rFonts w:cstheme="minorHAnsi"/>
          <w:color w:val="000000"/>
          <w:sz w:val="24"/>
          <w:szCs w:val="24"/>
        </w:rPr>
        <w:t>2. Per i proventi delle sanzioni pecuniarie previste ai sensi dell’art. 24, comma 3 del DPR</w:t>
      </w:r>
      <w:r w:rsidR="009A747E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380/2001 e dell’art. 37 commi 1, 2, 3, 4 e 5, è previsto un vincolo di destinazione per</w:t>
      </w:r>
      <w:r w:rsidR="009A747E">
        <w:rPr>
          <w:rFonts w:cstheme="minorHAnsi"/>
          <w:color w:val="000000"/>
          <w:sz w:val="24"/>
          <w:szCs w:val="24"/>
        </w:rPr>
        <w:t xml:space="preserve"> </w:t>
      </w:r>
      <w:r w:rsidRPr="002F22BC">
        <w:rPr>
          <w:rFonts w:cstheme="minorHAnsi"/>
          <w:color w:val="000000"/>
          <w:sz w:val="24"/>
          <w:szCs w:val="24"/>
        </w:rPr>
        <w:t>l’acquisizione e la sistemazione di aree a verde pubblico</w:t>
      </w:r>
      <w:r w:rsidR="009A747E">
        <w:rPr>
          <w:rFonts w:cstheme="minorHAnsi"/>
          <w:color w:val="000000"/>
          <w:sz w:val="24"/>
          <w:szCs w:val="24"/>
        </w:rPr>
        <w:t>.</w:t>
      </w:r>
    </w:p>
    <w:p w:rsidR="002F22BC" w:rsidRPr="002F22BC" w:rsidRDefault="002F22BC" w:rsidP="002F22BC">
      <w:pPr>
        <w:tabs>
          <w:tab w:val="left" w:pos="3345"/>
        </w:tabs>
        <w:jc w:val="center"/>
        <w:rPr>
          <w:rFonts w:cstheme="minorHAnsi"/>
          <w:sz w:val="24"/>
          <w:szCs w:val="24"/>
        </w:rPr>
      </w:pPr>
    </w:p>
    <w:p w:rsidR="002F22BC" w:rsidRPr="002F22BC" w:rsidRDefault="002F22BC" w:rsidP="002F22BC">
      <w:pPr>
        <w:tabs>
          <w:tab w:val="left" w:pos="3345"/>
        </w:tabs>
        <w:jc w:val="center"/>
        <w:rPr>
          <w:rFonts w:cstheme="minorHAnsi"/>
          <w:sz w:val="24"/>
          <w:szCs w:val="24"/>
        </w:rPr>
      </w:pPr>
    </w:p>
    <w:p w:rsidR="002F22BC" w:rsidRPr="002F22BC" w:rsidRDefault="002F22BC" w:rsidP="002F22BC">
      <w:pPr>
        <w:tabs>
          <w:tab w:val="left" w:pos="3345"/>
        </w:tabs>
        <w:jc w:val="center"/>
        <w:rPr>
          <w:rFonts w:cstheme="minorHAnsi"/>
          <w:sz w:val="24"/>
          <w:szCs w:val="24"/>
        </w:rPr>
      </w:pPr>
    </w:p>
    <w:p w:rsidR="002F22BC" w:rsidRPr="002F22BC" w:rsidRDefault="002F22BC" w:rsidP="002F22BC">
      <w:pPr>
        <w:tabs>
          <w:tab w:val="left" w:pos="3345"/>
        </w:tabs>
        <w:jc w:val="center"/>
        <w:rPr>
          <w:rFonts w:cstheme="minorHAnsi"/>
          <w:sz w:val="24"/>
          <w:szCs w:val="24"/>
        </w:rPr>
      </w:pPr>
    </w:p>
    <w:p w:rsidR="002F22BC" w:rsidRPr="002F22BC" w:rsidRDefault="002F22BC" w:rsidP="002F22BC">
      <w:pPr>
        <w:tabs>
          <w:tab w:val="left" w:pos="3345"/>
        </w:tabs>
        <w:jc w:val="center"/>
        <w:rPr>
          <w:rFonts w:cstheme="minorHAnsi"/>
          <w:sz w:val="24"/>
          <w:szCs w:val="24"/>
        </w:rPr>
      </w:pPr>
    </w:p>
    <w:p w:rsidR="002F22BC" w:rsidRPr="002F22BC" w:rsidRDefault="002F22BC" w:rsidP="002F22BC">
      <w:pPr>
        <w:tabs>
          <w:tab w:val="left" w:pos="3345"/>
        </w:tabs>
        <w:jc w:val="center"/>
        <w:rPr>
          <w:rFonts w:cstheme="minorHAnsi"/>
          <w:sz w:val="24"/>
          <w:szCs w:val="24"/>
        </w:rPr>
      </w:pPr>
    </w:p>
    <w:p w:rsidR="002F22BC" w:rsidRPr="002F22BC" w:rsidRDefault="002F22BC" w:rsidP="002F22BC">
      <w:pPr>
        <w:tabs>
          <w:tab w:val="left" w:pos="3345"/>
        </w:tabs>
        <w:jc w:val="center"/>
        <w:rPr>
          <w:rFonts w:cstheme="minorHAnsi"/>
          <w:sz w:val="24"/>
          <w:szCs w:val="24"/>
        </w:rPr>
      </w:pPr>
    </w:p>
    <w:sectPr w:rsidR="002F22BC" w:rsidRPr="002F22BC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5EB" w:rsidRDefault="00DE15EB" w:rsidP="002F22BC">
      <w:pPr>
        <w:spacing w:after="0" w:line="240" w:lineRule="auto"/>
      </w:pPr>
      <w:r>
        <w:separator/>
      </w:r>
    </w:p>
  </w:endnote>
  <w:endnote w:type="continuationSeparator" w:id="0">
    <w:p w:rsidR="00DE15EB" w:rsidRDefault="00DE15EB" w:rsidP="002F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214725"/>
      <w:docPartObj>
        <w:docPartGallery w:val="Page Numbers (Bottom of Page)"/>
        <w:docPartUnique/>
      </w:docPartObj>
    </w:sdtPr>
    <w:sdtEndPr/>
    <w:sdtContent>
      <w:p w:rsidR="00900458" w:rsidRDefault="009004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00458" w:rsidRDefault="00900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5EB" w:rsidRDefault="00DE15EB" w:rsidP="002F22BC">
      <w:pPr>
        <w:spacing w:after="0" w:line="240" w:lineRule="auto"/>
      </w:pPr>
      <w:r>
        <w:separator/>
      </w:r>
    </w:p>
  </w:footnote>
  <w:footnote w:type="continuationSeparator" w:id="0">
    <w:p w:rsidR="00DE15EB" w:rsidRDefault="00DE15EB" w:rsidP="002F2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0935"/>
    <w:multiLevelType w:val="hybridMultilevel"/>
    <w:tmpl w:val="708E6858"/>
    <w:lvl w:ilvl="0" w:tplc="DFBA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0112"/>
    <w:multiLevelType w:val="hybridMultilevel"/>
    <w:tmpl w:val="9E8C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B445E"/>
    <w:multiLevelType w:val="hybridMultilevel"/>
    <w:tmpl w:val="F940A586"/>
    <w:lvl w:ilvl="0" w:tplc="8AFEB2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6D58"/>
    <w:multiLevelType w:val="hybridMultilevel"/>
    <w:tmpl w:val="557E40FE"/>
    <w:lvl w:ilvl="0" w:tplc="8AFEB2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042E"/>
    <w:multiLevelType w:val="hybridMultilevel"/>
    <w:tmpl w:val="BA98CAC4"/>
    <w:lvl w:ilvl="0" w:tplc="2E2A6B26">
      <w:start w:val="1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C0151"/>
    <w:multiLevelType w:val="hybridMultilevel"/>
    <w:tmpl w:val="FB1CE742"/>
    <w:lvl w:ilvl="0" w:tplc="8AFEB2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468C3"/>
    <w:multiLevelType w:val="hybridMultilevel"/>
    <w:tmpl w:val="7DB4E64E"/>
    <w:lvl w:ilvl="0" w:tplc="2E2A6B26">
      <w:start w:val="1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60CCA"/>
    <w:multiLevelType w:val="hybridMultilevel"/>
    <w:tmpl w:val="C32C1CB2"/>
    <w:lvl w:ilvl="0" w:tplc="2E2A6B26">
      <w:start w:val="1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BC"/>
    <w:rsid w:val="00016E14"/>
    <w:rsid w:val="000B5FA8"/>
    <w:rsid w:val="000C78C6"/>
    <w:rsid w:val="000E56D1"/>
    <w:rsid w:val="00281A80"/>
    <w:rsid w:val="00285877"/>
    <w:rsid w:val="002D049F"/>
    <w:rsid w:val="002F22BC"/>
    <w:rsid w:val="00302988"/>
    <w:rsid w:val="00327020"/>
    <w:rsid w:val="00364266"/>
    <w:rsid w:val="00377180"/>
    <w:rsid w:val="003844FA"/>
    <w:rsid w:val="003D02EB"/>
    <w:rsid w:val="00515C41"/>
    <w:rsid w:val="005404C9"/>
    <w:rsid w:val="00566B3C"/>
    <w:rsid w:val="00681D2B"/>
    <w:rsid w:val="007D3F0D"/>
    <w:rsid w:val="00900458"/>
    <w:rsid w:val="009473B0"/>
    <w:rsid w:val="009A747E"/>
    <w:rsid w:val="00A926F4"/>
    <w:rsid w:val="00AC6CD3"/>
    <w:rsid w:val="00B20485"/>
    <w:rsid w:val="00B6455F"/>
    <w:rsid w:val="00B667CF"/>
    <w:rsid w:val="00BD3DD5"/>
    <w:rsid w:val="00C519A3"/>
    <w:rsid w:val="00C64866"/>
    <w:rsid w:val="00CA0F76"/>
    <w:rsid w:val="00CD39D7"/>
    <w:rsid w:val="00CD54B0"/>
    <w:rsid w:val="00CE01A4"/>
    <w:rsid w:val="00CF7955"/>
    <w:rsid w:val="00D06DC2"/>
    <w:rsid w:val="00D11371"/>
    <w:rsid w:val="00DE15EB"/>
    <w:rsid w:val="00E67F4F"/>
    <w:rsid w:val="00EB583F"/>
    <w:rsid w:val="00ED401A"/>
    <w:rsid w:val="00EF6797"/>
    <w:rsid w:val="00F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02DB"/>
  <w15:chartTrackingRefBased/>
  <w15:docId w15:val="{60615741-139D-4BCF-9940-21743C6D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2BC"/>
  </w:style>
  <w:style w:type="paragraph" w:styleId="Pidipagina">
    <w:name w:val="footer"/>
    <w:basedOn w:val="Normale"/>
    <w:link w:val="PidipaginaCarattere"/>
    <w:uiPriority w:val="99"/>
    <w:unhideWhenUsed/>
    <w:rsid w:val="002F2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2BC"/>
  </w:style>
  <w:style w:type="paragraph" w:styleId="Paragrafoelenco">
    <w:name w:val="List Paragraph"/>
    <w:basedOn w:val="Normale"/>
    <w:uiPriority w:val="34"/>
    <w:qFormat/>
    <w:rsid w:val="00EB583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E01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7952ART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7952ART3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01.leggiditalia.it/cgi-bin/FulShow?TIPO=5&amp;NOTXT=1&amp;KEY=01LX0000106888ART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01.leggiditalia.it/cgi-bin/FulShow?TIPO=5&amp;NOTXT=1&amp;KEY=01LX0000147952ART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866391ART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30</cp:revision>
  <dcterms:created xsi:type="dcterms:W3CDTF">2018-11-07T08:43:00Z</dcterms:created>
  <dcterms:modified xsi:type="dcterms:W3CDTF">2018-11-21T11:03:00Z</dcterms:modified>
</cp:coreProperties>
</file>