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B1" w:rsidRDefault="000979B1" w:rsidP="000979B1">
      <w:pPr>
        <w:pStyle w:val="Standard"/>
        <w:jc w:val="center"/>
      </w:pPr>
      <w:r>
        <w:rPr>
          <w:rFonts w:ascii="Times New Roman" w:hAnsi="Times New Roman" w:cs="Times New Roman"/>
          <w:sz w:val="32"/>
        </w:rPr>
        <w:t>Comune di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0"/>
        </w:rPr>
        <w:t>....................................................................................….</w:t>
      </w:r>
      <w:r>
        <w:rPr>
          <w:rFonts w:ascii="Times New Roman" w:hAnsi="Times New Roman" w:cs="Times New Roman"/>
          <w:sz w:val="32"/>
        </w:rPr>
        <w:t xml:space="preserve"> (Prov.</w:t>
      </w:r>
      <w:r>
        <w:rPr>
          <w:rFonts w:ascii="Times New Roman" w:hAnsi="Times New Roman" w:cs="Times New Roman"/>
          <w:sz w:val="20"/>
        </w:rPr>
        <w:t xml:space="preserve"> AP</w:t>
      </w:r>
      <w:r>
        <w:rPr>
          <w:rFonts w:ascii="Times New Roman" w:hAnsi="Times New Roman" w:cs="Times New Roman"/>
          <w:sz w:val="32"/>
        </w:rPr>
        <w:t>)</w:t>
      </w:r>
    </w:p>
    <w:p w:rsidR="000979B1" w:rsidRDefault="000979B1" w:rsidP="000979B1">
      <w:pPr>
        <w:pStyle w:val="Standard"/>
        <w:rPr>
          <w:rFonts w:ascii="Times New Roman" w:hAnsi="Times New Roman" w:cs="Times New Roman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</w:rPr>
      </w:pPr>
    </w:p>
    <w:p w:rsidR="000979B1" w:rsidRDefault="000979B1" w:rsidP="000979B1">
      <w:pPr>
        <w:pStyle w:val="Elenco"/>
        <w:tabs>
          <w:tab w:val="left" w:pos="7088"/>
        </w:tabs>
        <w:spacing w:line="360" w:lineRule="auto"/>
        <w:ind w:left="0" w:firstLine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Prot</w:t>
      </w:r>
      <w:proofErr w:type="spellEnd"/>
      <w:r>
        <w:rPr>
          <w:rFonts w:ascii="Times New Roman" w:hAnsi="Times New Roman" w:cs="Times New Roman"/>
          <w:sz w:val="20"/>
        </w:rPr>
        <w:t>. N. ........................</w:t>
      </w:r>
      <w:r>
        <w:rPr>
          <w:rFonts w:ascii="Times New Roman" w:hAnsi="Times New Roman" w:cs="Times New Roman"/>
          <w:sz w:val="20"/>
        </w:rPr>
        <w:tab/>
        <w:t>Data .....................................</w:t>
      </w:r>
    </w:p>
    <w:p w:rsidR="000979B1" w:rsidRDefault="000979B1" w:rsidP="000979B1">
      <w:pPr>
        <w:pStyle w:val="Standard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8"/>
        <w:gridCol w:w="180"/>
        <w:gridCol w:w="9279"/>
      </w:tblGrid>
      <w:tr w:rsidR="000979B1" w:rsidTr="000B0E54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B1" w:rsidRDefault="000979B1" w:rsidP="000B0E54">
            <w:pPr>
              <w:pStyle w:val="Heading1"/>
              <w:snapToGrid w:val="0"/>
              <w:jc w:val="left"/>
              <w:rPr>
                <w:rFonts w:ascii="Times New Roman" w:hAnsi="Times New Roman" w:cs="Times New Roman"/>
                <w:i w:val="0"/>
                <w:sz w:val="20"/>
                <w:u w:val="single"/>
              </w:rPr>
            </w:pPr>
          </w:p>
        </w:tc>
        <w:tc>
          <w:tcPr>
            <w:tcW w:w="94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B1" w:rsidRDefault="000979B1" w:rsidP="000B0E5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Legge 7 aprile 2014, n. 56.</w:t>
            </w:r>
          </w:p>
          <w:p w:rsidR="000979B1" w:rsidRDefault="000979B1" w:rsidP="007B6867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Elezione di secondo grado del Presidente della Provincia di </w:t>
            </w:r>
            <w:r w:rsidR="007B6867">
              <w:rPr>
                <w:rFonts w:ascii="Times New Roman" w:hAnsi="Times New Roman" w:cs="Times New Roman"/>
                <w:b/>
                <w:sz w:val="20"/>
              </w:rPr>
              <w:t>Ascoli Piceno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di mercoledì 31/10/2018. Comunicazione degli aventi diritto al voto al 35° giorno precedente la votazione.</w:t>
            </w:r>
          </w:p>
        </w:tc>
      </w:tr>
      <w:tr w:rsidR="000979B1" w:rsidTr="000B0E54">
        <w:tblPrEx>
          <w:tblCellMar>
            <w:top w:w="0" w:type="dxa"/>
            <w:bottom w:w="0" w:type="dxa"/>
          </w:tblCellMar>
        </w:tblPrEx>
        <w:tc>
          <w:tcPr>
            <w:tcW w:w="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0"/>
                <w:u w:val="single"/>
              </w:rPr>
            </w:pPr>
          </w:p>
        </w:tc>
        <w:tc>
          <w:tcPr>
            <w:tcW w:w="92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:rsidR="000979B1" w:rsidRDefault="000979B1" w:rsidP="000979B1">
      <w:pPr>
        <w:pStyle w:val="Standard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IL SEGRETARIO COMUNALE</w: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b/>
          <w:sz w:val="20"/>
        </w:rPr>
      </w:pP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0"/>
        </w:rPr>
        <w:t>Vista la L. 7 aprile 2014, n. 56, recante: “Disposizioni sulle città metropolitane, sulle province, sulle unioni e fusioni di comuni”;</w:t>
      </w:r>
    </w:p>
    <w:p w:rsidR="000979B1" w:rsidRDefault="000979B1" w:rsidP="000979B1">
      <w:pPr>
        <w:pStyle w:val="Standard"/>
        <w:ind w:firstLine="567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0"/>
        </w:rPr>
        <w:t xml:space="preserve">Vista la Circolare del Ministero dell’Interno – Dipartimento degli affari interni e territoriali, 1 luglio 2014, n. 32, recante: </w:t>
      </w:r>
      <w:r>
        <w:rPr>
          <w:rFonts w:ascii="Times New Roman" w:hAnsi="Times New Roman" w:cs="Times New Roman"/>
          <w:i/>
          <w:sz w:val="20"/>
        </w:rPr>
        <w:t>“Legge 7 aprile 2014, n. 56 – Elezioni di secondo grado dei consigli metropolitani, dei presidenti delle province e dei consigli provinciali. Linee guida per lo svolgimento del procedimento elettorale</w:t>
      </w:r>
      <w:r>
        <w:rPr>
          <w:rFonts w:ascii="Times New Roman" w:hAnsi="Times New Roman" w:cs="Times New Roman"/>
          <w:sz w:val="20"/>
        </w:rPr>
        <w:t>”;</w:t>
      </w:r>
    </w:p>
    <w:p w:rsidR="000979B1" w:rsidRDefault="000979B1" w:rsidP="000979B1">
      <w:pPr>
        <w:pStyle w:val="Standard"/>
        <w:ind w:firstLine="567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Visti gli atti di ufficio;</w:t>
      </w:r>
    </w:p>
    <w:p w:rsidR="000979B1" w:rsidRDefault="000979B1" w:rsidP="000979B1">
      <w:pPr>
        <w:pStyle w:val="Standard"/>
        <w:ind w:firstLine="567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ATTESTA</w: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b/>
          <w:sz w:val="20"/>
        </w:rPr>
      </w:pPr>
    </w:p>
    <w:p w:rsidR="000979B1" w:rsidRDefault="000979B1" w:rsidP="000979B1">
      <w:pPr>
        <w:pStyle w:val="Standard"/>
        <w:jc w:val="both"/>
      </w:pPr>
      <w:r>
        <w:rPr>
          <w:rFonts w:ascii="Times New Roman" w:hAnsi="Times New Roman" w:cs="Times New Roman"/>
          <w:sz w:val="20"/>
        </w:rPr>
        <w:t xml:space="preserve">che i </w:t>
      </w:r>
      <w:proofErr w:type="spellStart"/>
      <w:r>
        <w:rPr>
          <w:rFonts w:ascii="Times New Roman" w:hAnsi="Times New Roman" w:cs="Times New Roman"/>
          <w:sz w:val="20"/>
        </w:rPr>
        <w:t>sottoindicati</w:t>
      </w:r>
      <w:proofErr w:type="spellEnd"/>
      <w:r>
        <w:rPr>
          <w:rFonts w:ascii="Times New Roman" w:hAnsi="Times New Roman" w:cs="Times New Roman"/>
          <w:sz w:val="20"/>
        </w:rPr>
        <w:t xml:space="preserve"> Sindaco e Consiglieri comunali sono in carica alla data del 26 settembre 2018:</w: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5"/>
        <w:gridCol w:w="1701"/>
        <w:gridCol w:w="709"/>
        <w:gridCol w:w="2410"/>
        <w:gridCol w:w="850"/>
        <w:gridCol w:w="1134"/>
        <w:gridCol w:w="851"/>
        <w:gridCol w:w="854"/>
      </w:tblGrid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979B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Cognome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Nome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979B1">
            <w:pPr>
              <w:pStyle w:val="Standard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Sesso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979B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Luogo di nascita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 nascita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Carica ricoperta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Data di decorrenza della carica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Pr="000979B1" w:rsidRDefault="000979B1" w:rsidP="000B0E5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9B1">
              <w:rPr>
                <w:rFonts w:ascii="Times New Roman" w:hAnsi="Times New Roman" w:cs="Times New Roman"/>
                <w:b/>
                <w:sz w:val="16"/>
                <w:szCs w:val="16"/>
              </w:rPr>
              <w:t>Data di scadenza della carica</w:t>
            </w: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79B1" w:rsidTr="000979B1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B1" w:rsidRDefault="000979B1" w:rsidP="000B0E5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  <w:lang w:eastAsia="it-IT"/>
        </w:rPr>
      </w:pPr>
      <w:r w:rsidRPr="007117CE">
        <w:rPr>
          <w:rFonts w:ascii="Times New Roman" w:hAnsi="Times New Roman" w:cs="Times New Roman"/>
          <w:sz w:val="20"/>
          <w:lang w:eastAsia="it-IT"/>
        </w:rPr>
        <w:pict>
          <v:shape id="_x0000_s1026" style="position:absolute;left:0;text-align:left;margin-left:126.3pt;margin-top:1.7pt;width:58.75pt;height:54.05pt;z-index:251660288;visibility:visible" coordsize="21600,21600" o:spt="100" adj="-11796480,,5400" path="m10800,at,,21600,21600,10800,,10800,xe" strokeweight=".18mm">
            <v:stroke joinstyle="miter"/>
            <v:formulas/>
            <v:path o:connecttype="custom" o:connectlocs="373140,0;746280,343080;373140,686160;0,343080;373140,0;109282,100478;0,343080;109282,585682;373140,686160;636998,585682;746280,343080;636998,100478" o:connectangles="270,0,90,180,270,270,270,270,270,270,270,270" textboxrect="3163,3163,18437,18437"/>
            <v:textbox style="mso-rotate-with-shape:t">
              <w:txbxContent>
                <w:p w:rsidR="000979B1" w:rsidRDefault="000979B1" w:rsidP="000979B1">
                  <w:pPr>
                    <w:rPr>
                      <w:rFonts w:hint="eastAsia"/>
                    </w:rPr>
                  </w:pPr>
                </w:p>
                <w:p w:rsidR="000979B1" w:rsidRDefault="000979B1" w:rsidP="000979B1">
                  <w:pPr>
                    <w:rPr>
                      <w:rFonts w:hint="eastAsia"/>
                    </w:rPr>
                  </w:pPr>
                  <w:r>
                    <w:rPr>
                      <w:rFonts w:ascii="Arial" w:eastAsia="Times" w:hAnsi="Arial"/>
                      <w:sz w:val="16"/>
                      <w:szCs w:val="20"/>
                      <w:lang w:bidi="ar-SA"/>
                    </w:rPr>
                    <w:t>Timbro</w:t>
                  </w:r>
                </w:p>
              </w:txbxContent>
            </v:textbox>
          </v:shape>
        </w:pic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Il Segretario comunale</w:t>
      </w: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</w:p>
    <w:p w:rsidR="000979B1" w:rsidRDefault="000979B1" w:rsidP="000979B1">
      <w:pPr>
        <w:pStyle w:val="Standard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........................................................</w:t>
      </w:r>
      <w:proofErr w:type="spellStart"/>
      <w:r>
        <w:rPr>
          <w:rFonts w:ascii="Times New Roman" w:hAnsi="Times New Roman" w:cs="Times New Roman"/>
          <w:sz w:val="20"/>
        </w:rPr>
        <w:t>…………</w:t>
      </w:r>
      <w:proofErr w:type="spellEnd"/>
      <w:r>
        <w:rPr>
          <w:rFonts w:ascii="Times New Roman" w:hAnsi="Times New Roman" w:cs="Times New Roman"/>
          <w:sz w:val="20"/>
        </w:rPr>
        <w:t>..</w:t>
      </w:r>
    </w:p>
    <w:p w:rsidR="006214EE" w:rsidRDefault="006214EE"/>
    <w:sectPr w:rsidR="006214EE" w:rsidSect="007117C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979B1"/>
    <w:rsid w:val="000979B1"/>
    <w:rsid w:val="006214EE"/>
    <w:rsid w:val="007B6867"/>
    <w:rsid w:val="00F1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9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79B1"/>
    <w:pPr>
      <w:suppressAutoHyphens/>
      <w:autoSpaceDN w:val="0"/>
      <w:spacing w:after="0" w:line="240" w:lineRule="auto"/>
      <w:textAlignment w:val="baseline"/>
    </w:pPr>
    <w:rPr>
      <w:rFonts w:ascii="Times" w:eastAsia="Times" w:hAnsi="Times" w:cs="Times"/>
      <w:kern w:val="3"/>
      <w:sz w:val="24"/>
      <w:szCs w:val="20"/>
      <w:lang w:eastAsia="zh-CN"/>
    </w:rPr>
  </w:style>
  <w:style w:type="paragraph" w:styleId="Elenco">
    <w:name w:val="List"/>
    <w:basedOn w:val="Standard"/>
    <w:rsid w:val="000979B1"/>
    <w:pPr>
      <w:ind w:left="283" w:hanging="283"/>
    </w:pPr>
    <w:rPr>
      <w:rFonts w:ascii="Arial" w:hAnsi="Arial" w:cs="Arial"/>
      <w:sz w:val="21"/>
    </w:rPr>
  </w:style>
  <w:style w:type="paragraph" w:customStyle="1" w:styleId="Heading1">
    <w:name w:val="Heading 1"/>
    <w:basedOn w:val="Standard"/>
    <w:next w:val="Standard"/>
    <w:rsid w:val="000979B1"/>
    <w:pPr>
      <w:keepNext/>
      <w:spacing w:before="40"/>
      <w:ind w:left="-360" w:right="-340"/>
      <w:jc w:val="center"/>
      <w:outlineLvl w:val="0"/>
    </w:pPr>
    <w:rPr>
      <w:rFonts w:ascii="Arial" w:hAnsi="Arial" w:cs="Arial"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7EF7-CE57-4251-A76C-268046CA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>Provincia di Ascoli Piceno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Biondi Nerina</dc:creator>
  <cp:keywords/>
  <dc:description/>
  <cp:lastModifiedBy>Biondi Nerina</cp:lastModifiedBy>
  <cp:revision>3</cp:revision>
  <dcterms:created xsi:type="dcterms:W3CDTF">2018-09-11T15:08:00Z</dcterms:created>
  <dcterms:modified xsi:type="dcterms:W3CDTF">2018-09-11T15:15:00Z</dcterms:modified>
</cp:coreProperties>
</file>