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C1B" w:rsidRDefault="00AE3C1B"/>
    <w:p w:rsidR="00EB7934" w:rsidRDefault="00EB7934" w:rsidP="00EB7934">
      <w:pPr>
        <w:ind w:left="-426" w:right="-427"/>
        <w:jc w:val="center"/>
        <w:rPr>
          <w:rFonts w:ascii="Arial" w:hAnsi="Arial" w:cs="Arial"/>
        </w:rPr>
      </w:pPr>
      <w:r>
        <w:rPr>
          <w:rFonts w:ascii="Arial" w:hAnsi="Arial" w:cs="Arial"/>
        </w:rPr>
        <w:t>Rotella, Elezioni Comunali del 26 maggio 2019</w:t>
      </w:r>
    </w:p>
    <w:p w:rsidR="00EB7934" w:rsidRPr="00CE57E7" w:rsidRDefault="00EB7934" w:rsidP="00EB7934">
      <w:pPr>
        <w:ind w:left="-426" w:right="-427"/>
        <w:jc w:val="center"/>
        <w:rPr>
          <w:rFonts w:ascii="Arial" w:hAnsi="Arial" w:cs="Arial"/>
        </w:rPr>
      </w:pPr>
    </w:p>
    <w:p w:rsidR="00EB7934" w:rsidRPr="00620744" w:rsidRDefault="00EB7934" w:rsidP="00EB7934">
      <w:pPr>
        <w:ind w:left="-426" w:right="-427"/>
        <w:jc w:val="center"/>
        <w:rPr>
          <w:rFonts w:ascii="Arial" w:hAnsi="Arial" w:cs="Arial"/>
          <w:sz w:val="24"/>
        </w:rPr>
      </w:pPr>
      <w:r w:rsidRPr="00620744">
        <w:rPr>
          <w:rFonts w:ascii="Arial" w:hAnsi="Arial" w:cs="Arial"/>
          <w:sz w:val="24"/>
        </w:rPr>
        <w:t xml:space="preserve">PROGRAMMA AMMINISTRATIVO </w:t>
      </w:r>
    </w:p>
    <w:p w:rsidR="00EB7934" w:rsidRPr="00620744" w:rsidRDefault="00EB7934" w:rsidP="00EB7934">
      <w:pPr>
        <w:ind w:left="-426" w:right="-427"/>
        <w:jc w:val="center"/>
        <w:rPr>
          <w:rFonts w:ascii="Arial" w:hAnsi="Arial" w:cs="Arial"/>
          <w:sz w:val="24"/>
        </w:rPr>
      </w:pPr>
      <w:r w:rsidRPr="00620744">
        <w:rPr>
          <w:rFonts w:ascii="Arial" w:hAnsi="Arial" w:cs="Arial"/>
          <w:sz w:val="24"/>
        </w:rPr>
        <w:t xml:space="preserve">della lista </w:t>
      </w:r>
    </w:p>
    <w:p w:rsidR="00EB7934" w:rsidRDefault="00EB7934" w:rsidP="00EB7934">
      <w:pPr>
        <w:ind w:left="-426" w:right="-427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“ </w:t>
      </w:r>
      <w:r w:rsidRPr="00CE57E7">
        <w:rPr>
          <w:rFonts w:ascii="Arial" w:hAnsi="Arial" w:cs="Arial"/>
          <w:b/>
          <w:sz w:val="24"/>
        </w:rPr>
        <w:t>LIBERTA’ E’ PARTECIPAZIONE</w:t>
      </w:r>
      <w:r>
        <w:rPr>
          <w:rFonts w:ascii="Arial" w:hAnsi="Arial" w:cs="Arial"/>
          <w:b/>
          <w:sz w:val="24"/>
        </w:rPr>
        <w:t xml:space="preserve"> 2.0“</w:t>
      </w: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</w:t>
      </w:r>
      <w:r w:rsidRPr="00620744">
        <w:rPr>
          <w:rFonts w:ascii="Arial" w:hAnsi="Arial" w:cs="Arial"/>
          <w:sz w:val="24"/>
        </w:rPr>
        <w:t xml:space="preserve">ontraddistinta con il contrassegno </w:t>
      </w:r>
    </w:p>
    <w:p w:rsidR="00786BF0" w:rsidRPr="00620744" w:rsidRDefault="00786BF0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sz w:val="24"/>
        </w:rPr>
      </w:pPr>
    </w:p>
    <w:p w:rsidR="00EB7934" w:rsidRDefault="00786BF0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noProof/>
          <w:sz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2524760</wp:posOffset>
            </wp:positionH>
            <wp:positionV relativeFrom="paragraph">
              <wp:posOffset>1904</wp:posOffset>
            </wp:positionV>
            <wp:extent cx="1079500" cy="1117779"/>
            <wp:effectExtent l="19050" t="0" r="6350" b="0"/>
            <wp:wrapNone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9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993" cy="1121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786BF0" w:rsidRDefault="00786BF0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786BF0" w:rsidRDefault="00786BF0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EB7934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  <w:b/>
          <w:sz w:val="24"/>
        </w:rPr>
      </w:pPr>
    </w:p>
    <w:p w:rsidR="00EB7934" w:rsidRPr="006B232C" w:rsidRDefault="00EB7934" w:rsidP="00EB7934">
      <w:pPr>
        <w:tabs>
          <w:tab w:val="left" w:pos="7513"/>
        </w:tabs>
        <w:ind w:left="-426" w:right="-427"/>
        <w:jc w:val="center"/>
        <w:rPr>
          <w:rFonts w:ascii="Arial" w:hAnsi="Arial" w:cs="Arial"/>
        </w:rPr>
      </w:pPr>
      <w:r w:rsidRPr="006B232C">
        <w:rPr>
          <w:rFonts w:ascii="Arial" w:hAnsi="Arial" w:cs="Arial"/>
        </w:rPr>
        <w:t xml:space="preserve">(Profilo verde di monte e bianco di </w:t>
      </w:r>
      <w:r w:rsidR="00017143">
        <w:rPr>
          <w:rFonts w:ascii="Arial" w:hAnsi="Arial" w:cs="Arial"/>
        </w:rPr>
        <w:t xml:space="preserve">paese con </w:t>
      </w:r>
      <w:r w:rsidRPr="006B232C">
        <w:rPr>
          <w:rFonts w:ascii="Arial" w:hAnsi="Arial" w:cs="Arial"/>
        </w:rPr>
        <w:t>gente che cammina di colore rosso e marrone</w:t>
      </w:r>
      <w:r w:rsidR="00017143">
        <w:rPr>
          <w:rFonts w:ascii="Arial" w:hAnsi="Arial" w:cs="Arial"/>
        </w:rPr>
        <w:t>,</w:t>
      </w:r>
      <w:r w:rsidRPr="006B232C">
        <w:rPr>
          <w:rFonts w:ascii="Arial" w:hAnsi="Arial" w:cs="Arial"/>
        </w:rPr>
        <w:t xml:space="preserve"> su sfondo bianco con scritta Libertà è Partecipazione</w:t>
      </w:r>
      <w:r w:rsidR="00D5386F">
        <w:rPr>
          <w:rFonts w:ascii="Arial" w:hAnsi="Arial" w:cs="Arial"/>
        </w:rPr>
        <w:t xml:space="preserve"> 2.0 </w:t>
      </w:r>
      <w:r w:rsidRPr="006B232C">
        <w:rPr>
          <w:rFonts w:ascii="Arial" w:hAnsi="Arial" w:cs="Arial"/>
        </w:rPr>
        <w:t>)</w:t>
      </w:r>
    </w:p>
    <w:p w:rsidR="00EB7934" w:rsidRPr="00CA213E" w:rsidRDefault="00EB7934" w:rsidP="00EB7934">
      <w:pPr>
        <w:tabs>
          <w:tab w:val="left" w:pos="7513"/>
        </w:tabs>
        <w:ind w:left="-426" w:right="-427"/>
        <w:jc w:val="center"/>
        <w:rPr>
          <w:rFonts w:ascii="Verdana" w:hAnsi="Verdana" w:cs="Arial"/>
          <w:b/>
          <w:sz w:val="22"/>
          <w:szCs w:val="22"/>
        </w:rPr>
      </w:pPr>
    </w:p>
    <w:p w:rsidR="00EB7934" w:rsidRPr="00CA213E" w:rsidRDefault="00EB7934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993F65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993F65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VALORI ALLA BASE DEL PROGRAMMA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La ricchezza di un territorio risiede nel livello di soddisfazione dei bisogni e nella qualità della vita dei suoi abitanti in termini economici, di sicurezza, di comodità, senso di appartenenza, prestigio, cultura, prospettive future.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Con le elezioni, il cittadino delega all’Amministrazione il miglioramento del suo benessere ma deve essere coinvolto e informato di quanto e perché si fa.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Occorre quindi piena trasparenza dalla progettazione alla realizzazione degli interventi.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Pertanto nostro unico obiettivo sarà il bene, lo sviluppo e la difesa della nostra comunità, stabilendo delle priorità con decisioni e azioni condivise con la cittadinanza.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In questa ottica, sarà posta particolare attenzione alla ricostruzione, agli interventi strutturali sul territorio e alla difesa delle attività produttive locali. Tutto questo, con il dichiarato e ambizioso obiettivo di promuovere un’occupazione stabile e duratura. 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Proprio il lavoro, insieme alla ricostruzione, sarà l’obiettivo prioritario, punto di partenza e di arrivo di ogni iniziativa. </w:t>
      </w:r>
    </w:p>
    <w:p w:rsidR="000B26C7" w:rsidRPr="00CA213E" w:rsidRDefault="000B26C7" w:rsidP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RICOSTRUZIONE POST SISMA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La ricostruzione rappresenta il punto di principale dell’attività amministrativa e anche se, pur tra mille difficoltà, tanto è stato fatto, molto resta ancora da fare. </w:t>
      </w:r>
    </w:p>
    <w:p w:rsidR="000B26C7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Questo obiettivo comprende sia la ricostruzione pubblica con la cantierizzazione delle tante opere già approvate e finanziate che quella privata fornendo assistenza e il sostegno ai progetti presentati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OCCUPAZIONE E LAVORO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Obiettivo prioritario al pari della ricostruzione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Dalla promozione culturale, turistica, artigianale, ci si aspetta una ricaduta occupazionale sul territorio.  Inoltre, si intende procedere nella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Tutela dei prodotti e dei manufatti identitari valorizzando i mestieri e le tecniche di lavoro tradizionali anche tramite marchi di qualità. Ruolo importante sarà riservato alla tutela e promozione del MARRONCINO DELL’ASCENSIONE 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Difesa delle attività presenti sul territorio favorendo le assunzioni dei residenti.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Per favorire l’imprenditoria, concessione di sgravi fiscali (imposte comunali) a chi apre nuove attività e assume personale a tempo indeterminato sul territorio. </w:t>
      </w:r>
    </w:p>
    <w:p w:rsidR="000B26C7" w:rsidRPr="00CA213E" w:rsidRDefault="00786BF0" w:rsidP="000B26C7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lastRenderedPageBreak/>
        <w:t>•</w:t>
      </w:r>
      <w:r w:rsidRPr="00CA213E">
        <w:rPr>
          <w:rFonts w:ascii="Verdana" w:hAnsi="Verdana"/>
          <w:sz w:val="22"/>
          <w:szCs w:val="22"/>
        </w:rPr>
        <w:tab/>
        <w:t>Attività di promozione per la realizzazione di un polo artigianale a misura d’impresa, eco-compatibile, perfettamente attrezzato presso l’area industriale dismessa di Torbidello, creando occupazione e recuperando una porzione importante di territorio altrimenti abbandonato.</w:t>
      </w:r>
    </w:p>
    <w:p w:rsidR="00786BF0" w:rsidRPr="00CA213E" w:rsidRDefault="00786BF0" w:rsidP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INTERVENTI INFRASTRUTTURALI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 xml:space="preserve">Rotella necessita ancora di numerosi interventi infrastrutturali per colmare il gap rispetto ad altri comuni limitrofi , pertanto :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Verrà data ancora grande attenzione alla viabilità comunale con importanti investimenti già finanziati per il collegamento viabile con le frazioni.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Si proseguirà inoltre con l’asfaltatura delle strade comunali.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Realizzazione delle piste ciclabili, recupero degli antichi sentieri collinari, percorsi  per mountain bike ed ippovie, volano per un turismo eco-sostenibile e occupazione.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Copertura del viale centrale del cimitero per offrire riparo dalle intemperie.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Recupero/realizzazione di aree verdi attrezzate.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Interventi di valorizzazione dei centri cittadini del capoluogo e delle frazioni  (dopo piazza Umberto I e Spiazzile, prossimi obiettivi saranno la riqualificazione di Piazzale Europa, Piazza Casarino e Piazza Ten. Paolini ) 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Completamento della banda ultra larga su tutto il territorio comunale in modo da colmare finalmente un gap tecnologico oramai atavico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Continuare nell’efficientamento energetico dell’illuminazione pubblica con interventi strutturali su tutto il territorio comunale.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Migliorare la fruibilità del Dancing Oasi attraverso al copertura della pista da ballo creando una sorta di struttura polivalente da poter utilizzare tutto l’anno.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</w:p>
    <w:p w:rsidR="00786BF0" w:rsidRPr="00CA213E" w:rsidRDefault="00786BF0" w:rsidP="00786BF0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>QUALITA’ E DECORO URBANO E SICUREZZA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Il capoluogo sarà totalmente connesso in Wi-Fi, estendendo la rete già presente in piazzale Europa, al centro storico e al parco.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Promozione di attività sociali rivolte alle diverse fasce di età da realizzarsi al piano terra di Palazzo Magnalbò.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Grande attenzione al decoro del territorio, obiettivo peraltro già perseguito con l’acquisto della spazzatrice.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Completamento del piano di prevenzione e controllo a garanzia della sicurezza urbana tramite l’istallazione di telecamere di video sorveglianza attiva.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Incentivazione ai privati perché intervengano sulle loro proprietà di pregio per la conservazione del paesaggio urbano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Miglioramento dell’arredo urbano e della segnaletica turistica.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Implementazione logistica e partecipativa del Gruppo Volontari di Protezione Civile anche con la collaborazione attiva con altri gruppi limitrofi.</w:t>
      </w:r>
    </w:p>
    <w:p w:rsidR="000B26C7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Verifica e aggiornamento del Piano di Protezione Civile con la valutazione precisa e completa del rischio.</w:t>
      </w:r>
    </w:p>
    <w:p w:rsidR="000B26C7" w:rsidRPr="00CA213E" w:rsidRDefault="000B26C7" w:rsidP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PROMOZIONE CULTURALE, AGRICOLA, TURISTICA, ARIGIANALE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Tramite il progetto PIL - Monte dell’Ascensione e dei Calanchi, si cercherà di valorizzare e promuovere il nostro territorio anche con la realizzazione di un portale internet specifico per promuovere l’offerta turistico-culturale.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I siti naturalistici e storici e culturali, di cui è ricco il nostro Comune, saranno oggetto di attenzione e tutela con la valorizzazione di iniziative appositamente organizzate di comune accordo con enti e organizzazioni locali (mostre, eventi, concerti, ecc.); pertanto sarà favorito lo sviluppo e la conservazione delle manifestazioni storiche esistenti.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lastRenderedPageBreak/>
        <w:t>•</w:t>
      </w:r>
      <w:r w:rsidRPr="00CA213E">
        <w:rPr>
          <w:rFonts w:ascii="Verdana" w:hAnsi="Verdana"/>
          <w:sz w:val="22"/>
          <w:szCs w:val="22"/>
        </w:rPr>
        <w:tab/>
        <w:t>Per favorire lo sviluppo del turismo si cercherà di aumentare la capacità recettiva del territorio.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Rotella verrà inserita nel costituendo circuito della pista ciclabile del Tesino e rafforzare la presenza nei Percorsi Francescani della Marca.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Saranno realizzate aree di sosta per camper, roulotte e dei punti panoramici.</w:t>
      </w:r>
    </w:p>
    <w:p w:rsidR="000B26C7" w:rsidRPr="00CA213E" w:rsidRDefault="000B26C7" w:rsidP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OSPITALITA’, TURISMO, CONSAPEVOLEZZA, INFORMAZIONE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Con la realizzazione di una adeguata segnaletica turistica, nonché la definizione di percorsi turistici e degustativi, sarà migliorata e incentivata la fruibilità del territorio per i visitatori.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Sarà realizzato un polo culturale permanente nel restaurando Palazzo Municipale, luogo simbolo del sisma e della rinascita,in grado di ospitare mostre, esposizioni, incontri.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Verrà migliorata la trasparenza e l’informazione amministrativa con il potenziamento e la razionalizzazione del sistema di comunicazione già adottato, in modo da trasmettere le maggiori informazioni istituzionali via web,con messaggi utili, semplici, concreti, immediati.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Continuare nel progetto di informazione e condivisione di progetti e iniziative, tramite incontri sul territorio.</w:t>
      </w:r>
    </w:p>
    <w:p w:rsidR="000B26C7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Dopo la forzata pausa imposta dal terremoto, saranno ripristinati i consigli comunali itineranti sul territorio e nelle frazioni per condividere insieme le scelte strategiche e riavvicinare le persone alle istituzioni 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</w:p>
    <w:p w:rsidR="000B26C7" w:rsidRPr="00CA213E" w:rsidRDefault="000B26C7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>ISTRUZIONE SOCIALE E SPORT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Con la fondamentale collaborazione dei genitori, si monitorerà e migliorerà la qualità delle strutture scolastiche anche tramite la introduzione di alimenti biologici nella mensa. 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Si sosterranno le attività sportive con l’incremento delle strutture esistenti come il campo sportivo e il campo da tennis.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Particolare attenzione verrà data alla vivibilità dei bambini e dei giovani con riferimento alle aree verdi e al parco giochi.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Sarà assicurata assistenza alle famiglie, in particolare a quelle con bisogni “speciali” (persone non autosufficienti a carico, nuclei familiari numerosi, ecc.).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Sostegno e difesa dell’associazionismo e dell’aggregazione sociale con specifico riguardo alle associazioni giovanili e di promozione del territorio favorendo centri di aggregazione locale.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</w:p>
    <w:p w:rsidR="00786BF0" w:rsidRPr="00CA213E" w:rsidRDefault="00786BF0" w:rsidP="00786BF0">
      <w:pPr>
        <w:rPr>
          <w:rFonts w:ascii="Verdana" w:hAnsi="Verdana"/>
          <w:b/>
          <w:sz w:val="22"/>
          <w:szCs w:val="22"/>
        </w:rPr>
      </w:pPr>
      <w:r w:rsidRPr="00CA213E">
        <w:rPr>
          <w:rFonts w:ascii="Verdana" w:hAnsi="Verdana"/>
          <w:b/>
          <w:sz w:val="22"/>
          <w:szCs w:val="22"/>
        </w:rPr>
        <w:t xml:space="preserve">POLITICHE AMBIENTALI DL TERRITORIO E CONSOLIDAMENTO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Dopo gli importanti interventi di messa in sicurezza relativi al versante SUD, si proseguirà con interventi sul versante lato NORD - circonvallazione del capoluogo e con il consolidamento definitivo della scarpata della strada comunale per Poggio Canoso. </w:t>
      </w:r>
    </w:p>
    <w:p w:rsidR="00786BF0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 xml:space="preserve">Sarà migliorato il sistema di raccolta differenziata dei rifiuti. </w:t>
      </w:r>
    </w:p>
    <w:p w:rsidR="000B26C7" w:rsidRPr="00CA213E" w:rsidRDefault="00786BF0" w:rsidP="00786BF0">
      <w:pPr>
        <w:rPr>
          <w:rFonts w:ascii="Verdana" w:hAnsi="Verdana"/>
          <w:sz w:val="22"/>
          <w:szCs w:val="22"/>
        </w:rPr>
      </w:pPr>
      <w:r w:rsidRPr="00CA213E">
        <w:rPr>
          <w:rFonts w:ascii="Verdana" w:hAnsi="Verdana"/>
          <w:sz w:val="22"/>
          <w:szCs w:val="22"/>
        </w:rPr>
        <w:t>•</w:t>
      </w:r>
      <w:r w:rsidRPr="00CA213E">
        <w:rPr>
          <w:rFonts w:ascii="Verdana" w:hAnsi="Verdana"/>
          <w:sz w:val="22"/>
          <w:szCs w:val="22"/>
        </w:rPr>
        <w:tab/>
        <w:t>Grazie al costituito Contratto di Fiume, verrà mitigato il rischio idro-geologico del fiume Tesino e torrente Oste con interventi mirati e sostenibili sotto il profilo ambientale.</w:t>
      </w:r>
    </w:p>
    <w:p w:rsidR="000B26C7" w:rsidRPr="00CA213E" w:rsidRDefault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sz w:val="22"/>
          <w:szCs w:val="22"/>
        </w:rPr>
      </w:pPr>
    </w:p>
    <w:p w:rsidR="000B26C7" w:rsidRPr="00CA213E" w:rsidRDefault="000B26C7" w:rsidP="000B26C7">
      <w:pPr>
        <w:rPr>
          <w:rFonts w:ascii="Verdana" w:hAnsi="Verdana"/>
          <w:sz w:val="22"/>
          <w:szCs w:val="22"/>
        </w:rPr>
      </w:pPr>
    </w:p>
    <w:p w:rsidR="00EB7934" w:rsidRPr="00CA213E" w:rsidRDefault="00EB7934">
      <w:pPr>
        <w:rPr>
          <w:rFonts w:ascii="Verdana" w:hAnsi="Verdana"/>
          <w:sz w:val="22"/>
          <w:szCs w:val="22"/>
        </w:rPr>
      </w:pPr>
    </w:p>
    <w:p w:rsidR="00EB7934" w:rsidRPr="00CA213E" w:rsidRDefault="00EB7934">
      <w:pPr>
        <w:rPr>
          <w:rFonts w:ascii="Verdana" w:hAnsi="Verdana"/>
          <w:sz w:val="22"/>
          <w:szCs w:val="22"/>
        </w:rPr>
      </w:pPr>
    </w:p>
    <w:p w:rsidR="00EB7934" w:rsidRPr="00CA213E" w:rsidRDefault="00EB7934">
      <w:pPr>
        <w:rPr>
          <w:rFonts w:ascii="Verdana" w:hAnsi="Verdana"/>
          <w:sz w:val="22"/>
          <w:szCs w:val="22"/>
        </w:rPr>
      </w:pPr>
    </w:p>
    <w:sectPr w:rsidR="00EB7934" w:rsidRPr="00CA213E" w:rsidSect="00AE3C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EB7934"/>
    <w:rsid w:val="00017143"/>
    <w:rsid w:val="000B26C7"/>
    <w:rsid w:val="001977ED"/>
    <w:rsid w:val="00506C5B"/>
    <w:rsid w:val="00660E85"/>
    <w:rsid w:val="00786BF0"/>
    <w:rsid w:val="00993F65"/>
    <w:rsid w:val="00AE3C1B"/>
    <w:rsid w:val="00C37705"/>
    <w:rsid w:val="00CA213E"/>
    <w:rsid w:val="00CE0D31"/>
    <w:rsid w:val="00D5386F"/>
    <w:rsid w:val="00DB3CAA"/>
    <w:rsid w:val="00EB7934"/>
    <w:rsid w:val="00FF1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7934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5386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5386F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1277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SINDACO</dc:creator>
  <cp:lastModifiedBy>Utente</cp:lastModifiedBy>
  <cp:revision>2</cp:revision>
  <cp:lastPrinted>2019-04-26T14:27:00Z</cp:lastPrinted>
  <dcterms:created xsi:type="dcterms:W3CDTF">2019-12-03T12:36:00Z</dcterms:created>
  <dcterms:modified xsi:type="dcterms:W3CDTF">2019-12-03T12:36:00Z</dcterms:modified>
</cp:coreProperties>
</file>