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71" w:rsidRDefault="00A60C5C" w:rsidP="00A60C5C">
      <w:pPr>
        <w:pStyle w:val="Corpodeltesto"/>
        <w:jc w:val="center"/>
        <w:rPr>
          <w:rFonts w:ascii="Times New Roman"/>
          <w:sz w:val="20"/>
        </w:rPr>
      </w:pPr>
      <w:r>
        <w:rPr>
          <w:rFonts w:ascii="Times New Roman"/>
          <w:sz w:val="20"/>
        </w:rPr>
        <w:t>COMUNE DI ROTELLA</w:t>
      </w:r>
    </w:p>
    <w:p w:rsidR="001D3D71" w:rsidRDefault="001D3D71">
      <w:pPr>
        <w:pStyle w:val="Corpodeltesto"/>
        <w:spacing w:before="8"/>
        <w:rPr>
          <w:rFonts w:ascii="Times New Roman"/>
          <w:sz w:val="24"/>
        </w:rPr>
      </w:pPr>
    </w:p>
    <w:p w:rsidR="001D3D71" w:rsidRDefault="004240BA" w:rsidP="00640993">
      <w:pPr>
        <w:spacing w:before="93" w:line="276" w:lineRule="exact"/>
        <w:ind w:right="-3"/>
        <w:jc w:val="center"/>
        <w:rPr>
          <w:b/>
          <w:sz w:val="24"/>
        </w:rPr>
      </w:pPr>
      <w:r>
        <w:rPr>
          <w:b/>
          <w:sz w:val="24"/>
        </w:rPr>
        <w:t xml:space="preserve">Provincia di </w:t>
      </w:r>
      <w:r w:rsidR="00640993">
        <w:rPr>
          <w:b/>
          <w:sz w:val="24"/>
        </w:rPr>
        <w:t>Ascoli Piceno</w:t>
      </w:r>
    </w:p>
    <w:p w:rsidR="001D3D71" w:rsidRDefault="004240BA" w:rsidP="00640993">
      <w:pPr>
        <w:ind w:right="-3"/>
        <w:jc w:val="center"/>
        <w:rPr>
          <w:i/>
          <w:sz w:val="20"/>
        </w:rPr>
      </w:pPr>
      <w:r>
        <w:rPr>
          <w:i/>
          <w:sz w:val="20"/>
        </w:rPr>
        <w:t>Urbanistica ed Edilizia</w:t>
      </w:r>
      <w:r>
        <w:rPr>
          <w:i/>
          <w:spacing w:val="-19"/>
          <w:sz w:val="20"/>
        </w:rPr>
        <w:t xml:space="preserve"> </w:t>
      </w:r>
      <w:r>
        <w:rPr>
          <w:i/>
          <w:sz w:val="20"/>
        </w:rPr>
        <w:t>Privata</w:t>
      </w: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6075CD">
      <w:pPr>
        <w:pStyle w:val="Corpodeltesto"/>
        <w:spacing w:before="5"/>
        <w:rPr>
          <w:i/>
          <w:sz w:val="11"/>
        </w:rPr>
      </w:pPr>
      <w:r w:rsidRPr="006075CD">
        <w:rPr>
          <w:noProof/>
          <w:lang w:bidi="ar-SA"/>
        </w:rPr>
        <w:pict>
          <v:group id="Group 2" o:spid="_x0000_s1026" style="position:absolute;margin-left:57.8pt;margin-top:8.55pt;width:484.3pt;height:83.25pt;z-index:-251657216;mso-wrap-distance-left:0;mso-wrap-distance-right:0;mso-position-horizontal-relative:page" coordorigin="1156,171" coordsize="9686,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">
            <v:rect id="Rectangle 4" o:spid="_x0000_s1027" style="position:absolute;left:4303;top:190;width:4304;height:1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type id="_x0000_t202" coordsize="21600,21600" o:spt="202" path="m,l,21600r21600,l21600,xe">
              <v:stroke joinstyle="miter"/>
              <v:path gradientshapeok="t" o:connecttype="rect"/>
            </v:shapetype>
            <v:shape id="Text Box 3" o:spid="_x0000_s1028" type="#_x0000_t202" style="position:absolute;left:1176;top:190;width:9646;height:1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" filled="f" strokeweight="2pt">
              <v:textbox inset="0,0,0,0">
                <w:txbxContent>
                  <w:p w:rsidR="001D3D71" w:rsidRDefault="004240BA">
                    <w:pPr>
                      <w:tabs>
                        <w:tab w:val="left" w:pos="2543"/>
                      </w:tabs>
                      <w:spacing w:before="252"/>
                      <w:ind w:left="150" w:right="244"/>
                      <w:jc w:val="center"/>
                      <w:rPr>
                        <w:rFonts w:ascii="Times New Roman" w:hAnsi="Times New Roman"/>
                        <w:b/>
                        <w:sz w:val="32"/>
                      </w:rPr>
                    </w:pPr>
                    <w:r>
                      <w:rPr>
                        <w:rFonts w:ascii="Times New Roman" w:hAnsi="Times New Roman"/>
                        <w:b/>
                        <w:color w:val="355E91"/>
                        <w:sz w:val="32"/>
                      </w:rPr>
                      <w:t>REGOLAMENTO PER LA DISCIPLINA</w:t>
                    </w:r>
                    <w:r>
                      <w:rPr>
                        <w:rFonts w:ascii="Times New Roman" w:hAnsi="Times New Roman"/>
                        <w:b/>
                        <w:color w:val="355E91"/>
                        <w:spacing w:val="-17"/>
                        <w:sz w:val="32"/>
                      </w:rPr>
                      <w:t xml:space="preserve"> </w:t>
                    </w:r>
                    <w:r>
                      <w:rPr>
                        <w:rFonts w:ascii="Times New Roman" w:hAnsi="Times New Roman"/>
                        <w:b/>
                        <w:color w:val="355E91"/>
                        <w:sz w:val="32"/>
                      </w:rPr>
                      <w:t>DELL’IRROGAZIONE DELLE</w:t>
                    </w:r>
                    <w:r>
                      <w:rPr>
                        <w:rFonts w:ascii="Times New Roman" w:hAnsi="Times New Roman"/>
                        <w:b/>
                        <w:color w:val="355E91"/>
                        <w:spacing w:val="-2"/>
                        <w:sz w:val="32"/>
                      </w:rPr>
                      <w:t xml:space="preserve"> </w:t>
                    </w:r>
                    <w:r>
                      <w:rPr>
                        <w:rFonts w:ascii="Times New Roman" w:hAnsi="Times New Roman"/>
                        <w:b/>
                        <w:color w:val="355E91"/>
                        <w:sz w:val="32"/>
                      </w:rPr>
                      <w:t>SANZI</w:t>
                    </w:r>
                    <w:r>
                      <w:rPr>
                        <w:rFonts w:ascii="Times New Roman" w:hAnsi="Times New Roman"/>
                        <w:b/>
                        <w:color w:val="355E91"/>
                        <w:sz w:val="32"/>
                      </w:rPr>
                      <w:tab/>
                      <w:t>NI AMMINISTRATIVE</w:t>
                    </w:r>
                    <w:r>
                      <w:rPr>
                        <w:rFonts w:ascii="Times New Roman" w:hAnsi="Times New Roman"/>
                        <w:b/>
                        <w:color w:val="355E91"/>
                        <w:spacing w:val="-3"/>
                        <w:sz w:val="32"/>
                      </w:rPr>
                      <w:t xml:space="preserve"> </w:t>
                    </w:r>
                    <w:r>
                      <w:rPr>
                        <w:rFonts w:ascii="Times New Roman" w:hAnsi="Times New Roman"/>
                        <w:b/>
                        <w:color w:val="355E91"/>
                        <w:sz w:val="32"/>
                      </w:rPr>
                      <w:t>PECUNIARIE</w:t>
                    </w:r>
                  </w:p>
                  <w:p w:rsidR="001D3D71" w:rsidRDefault="004240BA">
                    <w:pPr>
                      <w:spacing w:before="1"/>
                      <w:ind w:left="150" w:right="243"/>
                      <w:jc w:val="center"/>
                      <w:rPr>
                        <w:rFonts w:ascii="Times New Roman"/>
                        <w:b/>
                        <w:sz w:val="32"/>
                      </w:rPr>
                    </w:pPr>
                    <w:r>
                      <w:rPr>
                        <w:rFonts w:ascii="Times New Roman"/>
                        <w:b/>
                        <w:color w:val="355E91"/>
                        <w:sz w:val="32"/>
                      </w:rPr>
                      <w:t>IN MATERIA EDILIZIA</w:t>
                    </w:r>
                  </w:p>
                </w:txbxContent>
              </v:textbox>
            </v:shape>
            <w10:wrap type="topAndBottom" anchorx="page"/>
          </v:group>
        </w:pict>
      </w: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rPr>
          <w:i/>
          <w:sz w:val="20"/>
        </w:rPr>
      </w:pPr>
    </w:p>
    <w:p w:rsidR="001D3D71" w:rsidRDefault="001D3D71">
      <w:pPr>
        <w:pStyle w:val="Corpodeltesto"/>
        <w:spacing w:before="7"/>
        <w:rPr>
          <w:i/>
          <w:sz w:val="17"/>
        </w:rPr>
      </w:pPr>
    </w:p>
    <w:p w:rsidR="001D3D71" w:rsidRDefault="004240BA" w:rsidP="00640993">
      <w:pPr>
        <w:spacing w:before="94"/>
        <w:ind w:left="1227" w:right="1280"/>
        <w:jc w:val="center"/>
        <w:rPr>
          <w:b/>
        </w:rPr>
      </w:pPr>
      <w:r>
        <w:rPr>
          <w:b/>
        </w:rPr>
        <w:t>Allegato A</w:t>
      </w:r>
    </w:p>
    <w:p w:rsidR="001D3D71" w:rsidRDefault="001D3D71">
      <w:pPr>
        <w:pStyle w:val="Corpodeltesto"/>
        <w:rPr>
          <w:b/>
          <w:sz w:val="20"/>
        </w:rPr>
      </w:pPr>
    </w:p>
    <w:p w:rsidR="001D3D71" w:rsidRDefault="001D3D71">
      <w:pPr>
        <w:pStyle w:val="Corpodeltesto"/>
        <w:rPr>
          <w:b/>
          <w:sz w:val="16"/>
        </w:rPr>
      </w:pPr>
    </w:p>
    <w:p w:rsidR="001D3D71" w:rsidRDefault="001D3D71">
      <w:pPr>
        <w:sectPr w:rsidR="001D3D71">
          <w:footerReference w:type="default" r:id="rId7"/>
          <w:type w:val="continuous"/>
          <w:pgSz w:w="11900" w:h="16840"/>
          <w:pgMar w:top="960" w:right="960" w:bottom="1580" w:left="1020" w:header="720" w:footer="1400" w:gutter="0"/>
          <w:cols w:space="720"/>
        </w:sectPr>
      </w:pPr>
    </w:p>
    <w:p w:rsidR="001D3D71" w:rsidRDefault="004240BA">
      <w:pPr>
        <w:spacing w:before="65"/>
        <w:ind w:left="112"/>
        <w:rPr>
          <w:b/>
        </w:rPr>
      </w:pPr>
      <w:r>
        <w:rPr>
          <w:b/>
        </w:rPr>
        <w:lastRenderedPageBreak/>
        <w:t>INDICE</w:t>
      </w:r>
    </w:p>
    <w:p w:rsidR="001D3D71" w:rsidRDefault="001D3D71">
      <w:pPr>
        <w:pStyle w:val="Corpodeltesto"/>
        <w:spacing w:before="1"/>
        <w:rPr>
          <w:b/>
        </w:rPr>
      </w:pPr>
    </w:p>
    <w:p w:rsidR="001D3D71" w:rsidRDefault="004240BA">
      <w:pPr>
        <w:ind w:left="112"/>
      </w:pPr>
      <w:r>
        <w:rPr>
          <w:b/>
        </w:rPr>
        <w:t xml:space="preserve">Art. 1 </w:t>
      </w:r>
      <w:r>
        <w:t>- Oggetto del Regolamento</w:t>
      </w:r>
    </w:p>
    <w:p w:rsidR="001D3D71" w:rsidRDefault="001D3D71">
      <w:pPr>
        <w:pStyle w:val="Corpodeltesto"/>
        <w:spacing w:before="9"/>
        <w:rPr>
          <w:sz w:val="21"/>
        </w:rPr>
      </w:pPr>
    </w:p>
    <w:p w:rsidR="001D3D71" w:rsidRDefault="004240BA">
      <w:pPr>
        <w:ind w:left="112"/>
      </w:pPr>
      <w:r>
        <w:rPr>
          <w:b/>
        </w:rPr>
        <w:t xml:space="preserve">Art. 2 </w:t>
      </w:r>
      <w:r>
        <w:t>- Ambito di applicazione</w:t>
      </w:r>
    </w:p>
    <w:p w:rsidR="001D3D71" w:rsidRDefault="001D3D71">
      <w:pPr>
        <w:pStyle w:val="Corpodeltesto"/>
        <w:spacing w:before="1"/>
      </w:pPr>
    </w:p>
    <w:p w:rsidR="001D3D71" w:rsidRDefault="004240BA">
      <w:pPr>
        <w:pStyle w:val="Corpodeltesto"/>
        <w:ind w:left="112"/>
      </w:pPr>
      <w:r>
        <w:rPr>
          <w:b/>
        </w:rPr>
        <w:t xml:space="preserve">Art. 3 </w:t>
      </w:r>
      <w:r>
        <w:t>- Determinazione delle sanzioni – art 31 comma 4bis D.P.R. 380/01</w:t>
      </w:r>
    </w:p>
    <w:p w:rsidR="001D3D71" w:rsidRDefault="001D3D71">
      <w:pPr>
        <w:pStyle w:val="Corpodeltesto"/>
      </w:pPr>
    </w:p>
    <w:p w:rsidR="001D3D71" w:rsidRDefault="004240BA">
      <w:pPr>
        <w:pStyle w:val="Corpodeltesto"/>
        <w:ind w:left="112"/>
      </w:pPr>
      <w:r>
        <w:rPr>
          <w:b/>
        </w:rPr>
        <w:t xml:space="preserve">Art. 4 </w:t>
      </w:r>
      <w:r>
        <w:t>- Determinazione delle sanzioni – art 24 comma 3 D.P.R. 380/01</w:t>
      </w:r>
    </w:p>
    <w:p w:rsidR="001D3D71" w:rsidRDefault="001D3D71">
      <w:pPr>
        <w:pStyle w:val="Corpodeltesto"/>
      </w:pPr>
    </w:p>
    <w:p w:rsidR="001D3D71" w:rsidRDefault="004240BA">
      <w:pPr>
        <w:pStyle w:val="Corpodeltesto"/>
        <w:spacing w:before="1"/>
        <w:ind w:left="112"/>
      </w:pPr>
      <w:r>
        <w:rPr>
          <w:b/>
        </w:rPr>
        <w:t xml:space="preserve">Art. 5 </w:t>
      </w:r>
      <w:r>
        <w:t>– Modalità di valutazione delle sanzioni previste dall’ art 37 del D.P.R. 380/01</w:t>
      </w:r>
    </w:p>
    <w:p w:rsidR="001D3D71" w:rsidRDefault="004240BA">
      <w:pPr>
        <w:spacing w:before="211" w:line="207" w:lineRule="exact"/>
        <w:ind w:left="112"/>
        <w:rPr>
          <w:sz w:val="18"/>
        </w:rPr>
      </w:pPr>
      <w:r>
        <w:rPr>
          <w:sz w:val="18"/>
        </w:rPr>
        <w:t>Definizioni</w:t>
      </w:r>
    </w:p>
    <w:p w:rsidR="001D3D71" w:rsidRDefault="004240BA">
      <w:pPr>
        <w:pStyle w:val="Paragrafoelenco"/>
        <w:numPr>
          <w:ilvl w:val="0"/>
          <w:numId w:val="13"/>
        </w:numPr>
        <w:tabs>
          <w:tab w:val="left" w:pos="832"/>
          <w:tab w:val="left" w:pos="833"/>
        </w:tabs>
        <w:spacing w:line="207" w:lineRule="exact"/>
        <w:ind w:hanging="361"/>
        <w:rPr>
          <w:sz w:val="18"/>
        </w:rPr>
      </w:pPr>
      <w:r>
        <w:rPr>
          <w:sz w:val="18"/>
        </w:rPr>
        <w:t>Superficie</w:t>
      </w:r>
      <w:r>
        <w:rPr>
          <w:spacing w:val="-3"/>
          <w:sz w:val="18"/>
        </w:rPr>
        <w:t xml:space="preserve"> </w:t>
      </w:r>
      <w:r>
        <w:rPr>
          <w:sz w:val="18"/>
        </w:rPr>
        <w:t>convenzionale</w:t>
      </w:r>
    </w:p>
    <w:p w:rsidR="001D3D71" w:rsidRDefault="004240BA">
      <w:pPr>
        <w:pStyle w:val="Paragrafoelenco"/>
        <w:numPr>
          <w:ilvl w:val="0"/>
          <w:numId w:val="13"/>
        </w:numPr>
        <w:tabs>
          <w:tab w:val="left" w:pos="832"/>
          <w:tab w:val="left" w:pos="833"/>
        </w:tabs>
        <w:spacing w:before="139"/>
        <w:ind w:hanging="361"/>
        <w:rPr>
          <w:sz w:val="18"/>
        </w:rPr>
      </w:pPr>
      <w:r>
        <w:rPr>
          <w:sz w:val="18"/>
        </w:rPr>
        <w:t>Coefficiente di</w:t>
      </w:r>
      <w:r>
        <w:rPr>
          <w:spacing w:val="1"/>
          <w:sz w:val="18"/>
        </w:rPr>
        <w:t xml:space="preserve"> </w:t>
      </w:r>
      <w:r>
        <w:rPr>
          <w:sz w:val="18"/>
        </w:rPr>
        <w:t>rettifica</w:t>
      </w:r>
    </w:p>
    <w:p w:rsidR="001D3D71" w:rsidRDefault="004240BA">
      <w:pPr>
        <w:pStyle w:val="Paragrafoelenco"/>
        <w:numPr>
          <w:ilvl w:val="0"/>
          <w:numId w:val="13"/>
        </w:numPr>
        <w:tabs>
          <w:tab w:val="left" w:pos="832"/>
          <w:tab w:val="left" w:pos="833"/>
        </w:tabs>
        <w:spacing w:before="136"/>
        <w:ind w:hanging="361"/>
        <w:rPr>
          <w:sz w:val="18"/>
        </w:rPr>
      </w:pPr>
      <w:r>
        <w:rPr>
          <w:sz w:val="18"/>
        </w:rPr>
        <w:t>Valore unitario di</w:t>
      </w:r>
      <w:r>
        <w:rPr>
          <w:spacing w:val="-4"/>
          <w:sz w:val="18"/>
        </w:rPr>
        <w:t xml:space="preserve"> </w:t>
      </w:r>
      <w:r>
        <w:rPr>
          <w:sz w:val="18"/>
        </w:rPr>
        <w:t>riferimento</w:t>
      </w:r>
    </w:p>
    <w:p w:rsidR="001D3D71" w:rsidRDefault="004240BA">
      <w:pPr>
        <w:pStyle w:val="Paragrafoelenco"/>
        <w:numPr>
          <w:ilvl w:val="0"/>
          <w:numId w:val="13"/>
        </w:numPr>
        <w:tabs>
          <w:tab w:val="left" w:pos="832"/>
          <w:tab w:val="left" w:pos="833"/>
        </w:tabs>
        <w:spacing w:before="139"/>
        <w:ind w:hanging="361"/>
        <w:rPr>
          <w:sz w:val="18"/>
        </w:rPr>
      </w:pPr>
      <w:r>
        <w:rPr>
          <w:sz w:val="18"/>
        </w:rPr>
        <w:t>Aumento di valore venale dell’immobile</w:t>
      </w:r>
    </w:p>
    <w:p w:rsidR="001D3D71" w:rsidRDefault="001D3D71">
      <w:pPr>
        <w:pStyle w:val="Corpodeltesto"/>
        <w:spacing w:before="8"/>
        <w:rPr>
          <w:sz w:val="21"/>
        </w:rPr>
      </w:pPr>
    </w:p>
    <w:p w:rsidR="001D3D71" w:rsidRDefault="004240BA">
      <w:pPr>
        <w:pStyle w:val="Corpodeltesto"/>
        <w:spacing w:line="480" w:lineRule="auto"/>
        <w:ind w:left="112" w:right="2010"/>
      </w:pPr>
      <w:r>
        <w:rPr>
          <w:b/>
        </w:rPr>
        <w:t xml:space="preserve">Art. 6 </w:t>
      </w:r>
      <w:r>
        <w:t xml:space="preserve">- Calcolo della sanzione prevista dal comma 1 art. 37 del DPR 380/2001 </w:t>
      </w:r>
      <w:r>
        <w:rPr>
          <w:b/>
        </w:rPr>
        <w:t xml:space="preserve">Art. 7 </w:t>
      </w:r>
      <w:r>
        <w:t xml:space="preserve">- Calcolo della sanzione prevista dal comma 2 art. 37 del DPR 380/2001 </w:t>
      </w:r>
      <w:r>
        <w:rPr>
          <w:b/>
        </w:rPr>
        <w:t xml:space="preserve">Art. 8 </w:t>
      </w:r>
      <w:r>
        <w:t xml:space="preserve">- Calcolo della sanzione prevista dal comma 3 art. 37 del DPR 380/2001 </w:t>
      </w:r>
      <w:r>
        <w:rPr>
          <w:b/>
        </w:rPr>
        <w:t xml:space="preserve">Art. 9 </w:t>
      </w:r>
      <w:r>
        <w:t xml:space="preserve">- Calcolo della sanzione prevista dal comma 4 art. 37 del DPR 380/2001 </w:t>
      </w:r>
      <w:r>
        <w:rPr>
          <w:b/>
        </w:rPr>
        <w:t xml:space="preserve">Art. 10 </w:t>
      </w:r>
      <w:r>
        <w:t xml:space="preserve">- Calcolo della sanzione prevista dal comma 5 art. 37 del DPR 380/2001 </w:t>
      </w:r>
      <w:r>
        <w:rPr>
          <w:b/>
        </w:rPr>
        <w:t xml:space="preserve">Art. 11 </w:t>
      </w:r>
      <w:r>
        <w:t>- Sanzioni pecuniarie e modalità di pagamento</w:t>
      </w:r>
    </w:p>
    <w:p w:rsidR="001D3D71" w:rsidRDefault="004240BA">
      <w:pPr>
        <w:spacing w:before="1"/>
        <w:ind w:left="112"/>
      </w:pPr>
      <w:r>
        <w:rPr>
          <w:b/>
        </w:rPr>
        <w:t xml:space="preserve">Art. 12 </w:t>
      </w:r>
      <w:r>
        <w:t>- Destinazione dei proventi</w:t>
      </w:r>
    </w:p>
    <w:p w:rsidR="001D3D71" w:rsidRDefault="001D3D71">
      <w:pPr>
        <w:sectPr w:rsidR="001D3D71">
          <w:pgSz w:w="11900" w:h="16840"/>
          <w:pgMar w:top="1600" w:right="960" w:bottom="1580" w:left="1020" w:header="0" w:footer="1400" w:gutter="0"/>
          <w:cols w:space="720"/>
        </w:sectPr>
      </w:pPr>
    </w:p>
    <w:p w:rsidR="001D3D71" w:rsidRDefault="004240BA">
      <w:pPr>
        <w:spacing w:before="65"/>
        <w:ind w:left="112"/>
        <w:jc w:val="both"/>
        <w:rPr>
          <w:b/>
        </w:rPr>
      </w:pPr>
      <w:r>
        <w:rPr>
          <w:b/>
        </w:rPr>
        <w:lastRenderedPageBreak/>
        <w:t>Art. 1 – Oggetto del Regolamento</w:t>
      </w:r>
    </w:p>
    <w:p w:rsidR="001D3D71" w:rsidRDefault="001D3D71">
      <w:pPr>
        <w:pStyle w:val="Corpodeltesto"/>
        <w:spacing w:before="3"/>
        <w:rPr>
          <w:b/>
        </w:rPr>
      </w:pPr>
    </w:p>
    <w:p w:rsidR="001D3D71" w:rsidRDefault="004240BA">
      <w:pPr>
        <w:pStyle w:val="Corpodeltesto"/>
        <w:ind w:left="112" w:right="166"/>
        <w:jc w:val="both"/>
      </w:pPr>
      <w:r>
        <w:t>Oggetto del presente Regolamento è quello di stabilire dei parametri oggettivi ed univoci per la determinazione delle sanzioni amministrative pecuniarie, che rispondano a criteri di equità, trasparenza e uniformità di applicazione, previste:</w:t>
      </w:r>
    </w:p>
    <w:p w:rsidR="001D3D71" w:rsidRDefault="004240BA">
      <w:pPr>
        <w:pStyle w:val="Paragrafoelenco"/>
        <w:numPr>
          <w:ilvl w:val="0"/>
          <w:numId w:val="12"/>
        </w:numPr>
        <w:tabs>
          <w:tab w:val="left" w:pos="833"/>
        </w:tabs>
        <w:ind w:right="163"/>
      </w:pPr>
      <w:r>
        <w:t xml:space="preserve">per l’inottemperanza all’ingiunzione a demolire opere abusive, prevista dall’art. 31, comma 4-bis del DPR 380/2001 e </w:t>
      </w:r>
      <w:proofErr w:type="spellStart"/>
      <w:r>
        <w:t>smi</w:t>
      </w:r>
      <w:proofErr w:type="spellEnd"/>
      <w:r>
        <w:t>, così come introdotto dall’art. 17, comma 1, lettera q-bis) della legge n.</w:t>
      </w:r>
      <w:r>
        <w:rPr>
          <w:spacing w:val="1"/>
        </w:rPr>
        <w:t xml:space="preserve"> </w:t>
      </w:r>
      <w:r>
        <w:t>164/2014;</w:t>
      </w:r>
    </w:p>
    <w:p w:rsidR="001D3D71" w:rsidRDefault="004240BA">
      <w:pPr>
        <w:pStyle w:val="Paragrafoelenco"/>
        <w:numPr>
          <w:ilvl w:val="0"/>
          <w:numId w:val="12"/>
        </w:numPr>
        <w:tabs>
          <w:tab w:val="left" w:pos="833"/>
        </w:tabs>
        <w:spacing w:before="11"/>
        <w:ind w:right="178" w:hanging="361"/>
      </w:pPr>
      <w:r>
        <w:t>per la mancata presentazione della Segnalazione Certificata di Agibilità, prevista dall’art. 24 comma 3 del D.P.R. 380/01 e</w:t>
      </w:r>
      <w:r>
        <w:rPr>
          <w:spacing w:val="-5"/>
        </w:rPr>
        <w:t xml:space="preserve"> </w:t>
      </w:r>
      <w:proofErr w:type="spellStart"/>
      <w:r>
        <w:t>smi</w:t>
      </w:r>
      <w:proofErr w:type="spellEnd"/>
      <w:r>
        <w:t>;</w:t>
      </w:r>
    </w:p>
    <w:p w:rsidR="001D3D71" w:rsidRDefault="004240BA">
      <w:pPr>
        <w:pStyle w:val="Paragrafoelenco"/>
        <w:numPr>
          <w:ilvl w:val="0"/>
          <w:numId w:val="12"/>
        </w:numPr>
        <w:tabs>
          <w:tab w:val="left" w:pos="833"/>
        </w:tabs>
        <w:ind w:right="165"/>
      </w:pPr>
      <w:r>
        <w:t>per opere eseguite in assenza/difformità dalla Segnalazione Certificata di Inizio Attività, di cui all’ art. 37 del D.P.R. 380/01 e</w:t>
      </w:r>
      <w:r>
        <w:rPr>
          <w:spacing w:val="-8"/>
        </w:rPr>
        <w:t xml:space="preserve"> </w:t>
      </w:r>
      <w:proofErr w:type="spellStart"/>
      <w:r>
        <w:t>smi</w:t>
      </w:r>
      <w:proofErr w:type="spellEnd"/>
      <w:r>
        <w:t>.</w:t>
      </w:r>
    </w:p>
    <w:p w:rsidR="001D3D71" w:rsidRDefault="001D3D71">
      <w:pPr>
        <w:pStyle w:val="Corpodeltesto"/>
        <w:spacing w:before="8"/>
      </w:pPr>
    </w:p>
    <w:p w:rsidR="001D3D71" w:rsidRDefault="004240BA">
      <w:pPr>
        <w:ind w:left="112"/>
        <w:jc w:val="both"/>
        <w:rPr>
          <w:b/>
        </w:rPr>
      </w:pPr>
      <w:r>
        <w:rPr>
          <w:b/>
        </w:rPr>
        <w:t>Art. 2 – Ambito di applicazione</w:t>
      </w:r>
    </w:p>
    <w:p w:rsidR="001D3D71" w:rsidRDefault="001D3D71">
      <w:pPr>
        <w:pStyle w:val="Corpodeltesto"/>
        <w:spacing w:before="3"/>
        <w:rPr>
          <w:b/>
        </w:rPr>
      </w:pPr>
    </w:p>
    <w:p w:rsidR="001D3D71" w:rsidRDefault="004240BA">
      <w:pPr>
        <w:pStyle w:val="Corpodeltesto"/>
        <w:ind w:left="112" w:right="167"/>
        <w:jc w:val="both"/>
      </w:pPr>
      <w:r>
        <w:t>Il presente Regolamento disciplina i criteri, le modalità e l’applicazione delle sanzioni amministrative pecuniaria per la violazione prevista dalle seguenti disposizioni</w:t>
      </w:r>
      <w:r>
        <w:rPr>
          <w:spacing w:val="-15"/>
        </w:rPr>
        <w:t xml:space="preserve"> </w:t>
      </w:r>
      <w:r>
        <w:t>normative:</w:t>
      </w:r>
    </w:p>
    <w:p w:rsidR="001D3D71" w:rsidRDefault="004240BA">
      <w:pPr>
        <w:pStyle w:val="Paragrafoelenco"/>
        <w:numPr>
          <w:ilvl w:val="0"/>
          <w:numId w:val="12"/>
        </w:numPr>
        <w:tabs>
          <w:tab w:val="left" w:pos="833"/>
        </w:tabs>
        <w:ind w:right="163"/>
      </w:pPr>
      <w:r>
        <w:t xml:space="preserve">per l’inottemperanza all’ingiunzione a demolire opere abusive, prevista dall’art. 31, comma 4-bis del DPR 380/2001 e </w:t>
      </w:r>
      <w:proofErr w:type="spellStart"/>
      <w:r>
        <w:t>smi</w:t>
      </w:r>
      <w:proofErr w:type="spellEnd"/>
      <w:r>
        <w:t>, così come introdotto dall’art. 17, comma 1, lettera q-bis) della legge n.</w:t>
      </w:r>
      <w:r>
        <w:rPr>
          <w:spacing w:val="1"/>
        </w:rPr>
        <w:t xml:space="preserve"> </w:t>
      </w:r>
      <w:r>
        <w:t>164/2014;</w:t>
      </w:r>
    </w:p>
    <w:p w:rsidR="001D3D71" w:rsidRDefault="004240BA">
      <w:pPr>
        <w:pStyle w:val="Paragrafoelenco"/>
        <w:numPr>
          <w:ilvl w:val="0"/>
          <w:numId w:val="12"/>
        </w:numPr>
        <w:tabs>
          <w:tab w:val="left" w:pos="833"/>
        </w:tabs>
        <w:spacing w:before="12"/>
        <w:ind w:right="178" w:hanging="361"/>
      </w:pPr>
      <w:r>
        <w:t>per la mancata presentazione della Segnalazione Certificata di Agibilità, prevista dall’art. 24 comma 3 del D.P.R. 380/01 e</w:t>
      </w:r>
      <w:r>
        <w:rPr>
          <w:spacing w:val="-5"/>
        </w:rPr>
        <w:t xml:space="preserve"> </w:t>
      </w:r>
      <w:proofErr w:type="spellStart"/>
      <w:r>
        <w:t>smi</w:t>
      </w:r>
      <w:proofErr w:type="spellEnd"/>
      <w:r>
        <w:t>;</w:t>
      </w:r>
    </w:p>
    <w:p w:rsidR="001D3D71" w:rsidRDefault="004240BA">
      <w:pPr>
        <w:pStyle w:val="Paragrafoelenco"/>
        <w:numPr>
          <w:ilvl w:val="0"/>
          <w:numId w:val="12"/>
        </w:numPr>
        <w:tabs>
          <w:tab w:val="left" w:pos="833"/>
        </w:tabs>
        <w:ind w:right="165"/>
      </w:pPr>
      <w:r>
        <w:t>per opere eseguite in assenza/difformità dalla Segnalazione Certificata di Inizio Attività, di cui all’ art. 37 del D.P.R. 380/01 e</w:t>
      </w:r>
      <w:r>
        <w:rPr>
          <w:spacing w:val="-8"/>
        </w:rPr>
        <w:t xml:space="preserve"> </w:t>
      </w:r>
      <w:proofErr w:type="spellStart"/>
      <w:r>
        <w:t>smi</w:t>
      </w:r>
      <w:proofErr w:type="spellEnd"/>
      <w:r>
        <w:t>.</w:t>
      </w:r>
    </w:p>
    <w:p w:rsidR="001D3D71" w:rsidRPr="0089253D" w:rsidRDefault="001D3D71">
      <w:pPr>
        <w:pStyle w:val="Corpodeltesto"/>
        <w:spacing w:before="9"/>
      </w:pPr>
    </w:p>
    <w:p w:rsidR="001D3D71" w:rsidRDefault="004240BA">
      <w:pPr>
        <w:ind w:left="112"/>
        <w:jc w:val="both"/>
        <w:rPr>
          <w:b/>
        </w:rPr>
      </w:pPr>
      <w:r>
        <w:rPr>
          <w:b/>
        </w:rPr>
        <w:t>Art. 3 - Determinazione delle sanzioni - art 31 comma 4bis D.P.R. 380/01</w:t>
      </w:r>
    </w:p>
    <w:p w:rsidR="001D3D71" w:rsidRDefault="001D3D71">
      <w:pPr>
        <w:pStyle w:val="Corpodeltesto"/>
        <w:spacing w:before="3"/>
        <w:rPr>
          <w:b/>
        </w:rPr>
      </w:pPr>
    </w:p>
    <w:p w:rsidR="001D3D71" w:rsidRDefault="004240BA">
      <w:pPr>
        <w:spacing w:line="276" w:lineRule="auto"/>
        <w:ind w:left="112" w:right="165"/>
        <w:jc w:val="both"/>
      </w:pPr>
      <w:r>
        <w:t xml:space="preserve">Il comma 4-bis dell’art. 31 del D.P.R. n.380/2001 (introdotto dall’art. 17, comma 1, lettera q-bis, legge n.164 del 2014, prevede: </w:t>
      </w:r>
      <w:r w:rsidR="00C654C9">
        <w:rPr>
          <w:i/>
        </w:rPr>
        <w:t>“</w:t>
      </w:r>
      <w:r>
        <w:rPr>
          <w:i/>
        </w:rPr>
        <w:t>L’autorità competente, constatata l’inottemp</w:t>
      </w:r>
      <w:r w:rsidR="00C654C9">
        <w:rPr>
          <w:i/>
        </w:rPr>
        <w:t>eranza (</w:t>
      </w:r>
      <w:r>
        <w:rPr>
          <w:i/>
        </w:rPr>
        <w:t>all’ingiunzione di rimozione o demolizione dell’opera abusiva), irroga una sanzione amministrativa pecuniaria di importo compreso tra 2.000 euro e 20.000 euro, salva applicazione di altre misure e sanzioni previste da norme vigenti. La sanzione, in caso di abusi realizzati sulle aree e sugli edifici di cui al comma 2 dell’art. 27 (D.P.R. n.380/2001), ivi comprese le aree soggette a rischio idrogeologico elevato o molto elevato, è sempre irrogata nella misura massima”</w:t>
      </w:r>
      <w:r>
        <w:t>.</w:t>
      </w:r>
    </w:p>
    <w:p w:rsidR="001D3D71" w:rsidRDefault="004240BA">
      <w:pPr>
        <w:pStyle w:val="Corpodeltesto"/>
        <w:spacing w:before="200" w:line="276" w:lineRule="auto"/>
        <w:ind w:left="112" w:right="163"/>
        <w:jc w:val="both"/>
      </w:pPr>
      <w:r>
        <w:t>Tali sanzioni, in relazioni all’entità delle opere abusive realizzate sulle aree e sugli edifici non compresi tra quelle di cui al comma 2 dell’art. 27 del D.P.R. n.380/2001, sono così determinate:</w:t>
      </w:r>
    </w:p>
    <w:p w:rsidR="001D3D71" w:rsidRDefault="004240BA">
      <w:pPr>
        <w:pStyle w:val="Paragrafoelenco"/>
        <w:numPr>
          <w:ilvl w:val="1"/>
          <w:numId w:val="13"/>
        </w:numPr>
        <w:tabs>
          <w:tab w:val="left" w:pos="833"/>
          <w:tab w:val="left" w:pos="8673"/>
        </w:tabs>
        <w:spacing w:before="196"/>
        <w:ind w:hanging="361"/>
        <w:rPr>
          <w:b/>
        </w:rPr>
      </w:pPr>
      <w:r>
        <w:t>Opere non quantificabili in termini di volume</w:t>
      </w:r>
      <w:r>
        <w:rPr>
          <w:spacing w:val="-14"/>
        </w:rPr>
        <w:t xml:space="preserve"> </w:t>
      </w:r>
      <w:r>
        <w:t>e</w:t>
      </w:r>
      <w:r>
        <w:rPr>
          <w:spacing w:val="-5"/>
        </w:rPr>
        <w:t xml:space="preserve"> </w:t>
      </w:r>
      <w:r>
        <w:t>superfici:</w:t>
      </w:r>
      <w:r>
        <w:tab/>
      </w:r>
      <w:r>
        <w:rPr>
          <w:b/>
        </w:rPr>
        <w:t>€ 2.000,00</w:t>
      </w:r>
    </w:p>
    <w:p w:rsidR="001D3D71" w:rsidRDefault="004240BA">
      <w:pPr>
        <w:pStyle w:val="Paragrafoelenco"/>
        <w:numPr>
          <w:ilvl w:val="1"/>
          <w:numId w:val="13"/>
        </w:numPr>
        <w:tabs>
          <w:tab w:val="left" w:pos="833"/>
        </w:tabs>
        <w:spacing w:before="40"/>
        <w:ind w:hanging="361"/>
      </w:pPr>
      <w:r>
        <w:t>Interventi</w:t>
      </w:r>
      <w:r>
        <w:rPr>
          <w:spacing w:val="-1"/>
        </w:rPr>
        <w:t xml:space="preserve"> </w:t>
      </w:r>
      <w:r>
        <w:t>pertinenziali:</w:t>
      </w:r>
    </w:p>
    <w:p w:rsidR="001D3D71" w:rsidRDefault="004240BA">
      <w:pPr>
        <w:tabs>
          <w:tab w:val="left" w:pos="1528"/>
          <w:tab w:val="left" w:pos="8671"/>
        </w:tabs>
        <w:spacing w:before="37"/>
        <w:ind w:left="1106"/>
        <w:rPr>
          <w:b/>
        </w:rPr>
      </w:pPr>
      <w:r>
        <w:rPr>
          <w:rFonts w:ascii="Symbol" w:hAnsi="Symbol"/>
        </w:rPr>
        <w:t></w:t>
      </w:r>
      <w:r>
        <w:rPr>
          <w:rFonts w:ascii="Times New Roman" w:hAnsi="Times New Roman"/>
        </w:rPr>
        <w:tab/>
      </w:r>
      <w:r>
        <w:t>fino a</w:t>
      </w:r>
      <w:r>
        <w:rPr>
          <w:spacing w:val="-2"/>
        </w:rPr>
        <w:t xml:space="preserve"> </w:t>
      </w:r>
      <w:r>
        <w:t>10</w:t>
      </w:r>
      <w:r>
        <w:rPr>
          <w:spacing w:val="-2"/>
        </w:rPr>
        <w:t xml:space="preserve"> </w:t>
      </w:r>
      <w:r>
        <w:t>mq.</w:t>
      </w:r>
      <w:r>
        <w:tab/>
      </w:r>
      <w:r>
        <w:rPr>
          <w:b/>
        </w:rPr>
        <w:t>€</w:t>
      </w:r>
      <w:r>
        <w:rPr>
          <w:b/>
          <w:spacing w:val="-2"/>
        </w:rPr>
        <w:t xml:space="preserve"> </w:t>
      </w:r>
      <w:r>
        <w:rPr>
          <w:b/>
        </w:rPr>
        <w:t>3.000,00</w:t>
      </w:r>
    </w:p>
    <w:p w:rsidR="001D3D71" w:rsidRDefault="004240BA">
      <w:pPr>
        <w:pStyle w:val="Paragrafoelenco"/>
        <w:numPr>
          <w:ilvl w:val="2"/>
          <w:numId w:val="13"/>
        </w:numPr>
        <w:tabs>
          <w:tab w:val="left" w:pos="1528"/>
          <w:tab w:val="left" w:pos="1529"/>
          <w:tab w:val="left" w:pos="8668"/>
        </w:tabs>
        <w:spacing w:before="35"/>
        <w:jc w:val="left"/>
        <w:rPr>
          <w:b/>
        </w:rPr>
      </w:pPr>
      <w:r>
        <w:t>oltre 10 mq. e fino a</w:t>
      </w:r>
      <w:r>
        <w:rPr>
          <w:spacing w:val="-5"/>
        </w:rPr>
        <w:t xml:space="preserve"> </w:t>
      </w:r>
      <w:r>
        <w:t>25</w:t>
      </w:r>
      <w:r>
        <w:rPr>
          <w:spacing w:val="-4"/>
        </w:rPr>
        <w:t xml:space="preserve"> </w:t>
      </w:r>
      <w:r>
        <w:t>mq.</w:t>
      </w:r>
      <w:r>
        <w:tab/>
      </w:r>
      <w:r>
        <w:rPr>
          <w:b/>
        </w:rPr>
        <w:t>€</w:t>
      </w:r>
      <w:r>
        <w:rPr>
          <w:b/>
          <w:spacing w:val="-2"/>
        </w:rPr>
        <w:t xml:space="preserve"> </w:t>
      </w:r>
      <w:r>
        <w:rPr>
          <w:b/>
        </w:rPr>
        <w:t>4.000,00</w:t>
      </w:r>
    </w:p>
    <w:p w:rsidR="001D3D71" w:rsidRDefault="004240BA">
      <w:pPr>
        <w:tabs>
          <w:tab w:val="left" w:pos="1528"/>
          <w:tab w:val="left" w:pos="8683"/>
        </w:tabs>
        <w:spacing w:before="38"/>
        <w:ind w:left="1106"/>
        <w:rPr>
          <w:b/>
        </w:rPr>
      </w:pPr>
      <w:r>
        <w:rPr>
          <w:rFonts w:ascii="Symbol" w:hAnsi="Symbol"/>
        </w:rPr>
        <w:t></w:t>
      </w:r>
      <w:r>
        <w:rPr>
          <w:rFonts w:ascii="Times New Roman" w:hAnsi="Times New Roman"/>
        </w:rPr>
        <w:tab/>
      </w:r>
      <w:r>
        <w:t>oltre</w:t>
      </w:r>
      <w:r>
        <w:rPr>
          <w:spacing w:val="-1"/>
        </w:rPr>
        <w:t xml:space="preserve"> </w:t>
      </w:r>
      <w:r>
        <w:t>25</w:t>
      </w:r>
      <w:r>
        <w:rPr>
          <w:spacing w:val="-2"/>
        </w:rPr>
        <w:t xml:space="preserve"> </w:t>
      </w:r>
      <w:r>
        <w:t>mq.</w:t>
      </w:r>
      <w:r>
        <w:tab/>
      </w:r>
      <w:r>
        <w:rPr>
          <w:b/>
        </w:rPr>
        <w:t>€</w:t>
      </w:r>
      <w:r>
        <w:rPr>
          <w:b/>
          <w:spacing w:val="-2"/>
        </w:rPr>
        <w:t xml:space="preserve"> </w:t>
      </w:r>
      <w:r>
        <w:rPr>
          <w:b/>
        </w:rPr>
        <w:t>5.000,00</w:t>
      </w:r>
    </w:p>
    <w:p w:rsidR="001D3D71" w:rsidRDefault="004240BA">
      <w:pPr>
        <w:pStyle w:val="Paragrafoelenco"/>
        <w:numPr>
          <w:ilvl w:val="1"/>
          <w:numId w:val="13"/>
        </w:numPr>
        <w:tabs>
          <w:tab w:val="left" w:pos="833"/>
        </w:tabs>
        <w:spacing w:before="35" w:line="276" w:lineRule="auto"/>
        <w:ind w:right="163"/>
      </w:pPr>
      <w:r>
        <w:t xml:space="preserve">Interventi che hanno comportato aumento di superficie utile lorda (SUL): </w:t>
      </w:r>
      <w:r>
        <w:rPr>
          <w:b/>
        </w:rPr>
        <w:t xml:space="preserve">150 euro/mq </w:t>
      </w:r>
      <w:r>
        <w:t>(si applica la sanzione minima di 2.000 euro e massima di 20.000 euro, nel caso di importi inferiori o superiori a tali</w:t>
      </w:r>
      <w:r>
        <w:rPr>
          <w:spacing w:val="-7"/>
        </w:rPr>
        <w:t xml:space="preserve"> </w:t>
      </w:r>
      <w:r>
        <w:t>soglie).</w:t>
      </w:r>
    </w:p>
    <w:p w:rsidR="001D3D71" w:rsidRDefault="004240BA">
      <w:pPr>
        <w:pStyle w:val="Paragrafoelenco"/>
        <w:numPr>
          <w:ilvl w:val="1"/>
          <w:numId w:val="13"/>
        </w:numPr>
        <w:tabs>
          <w:tab w:val="left" w:pos="833"/>
        </w:tabs>
        <w:spacing w:before="1" w:line="276" w:lineRule="auto"/>
        <w:ind w:right="163"/>
      </w:pPr>
      <w:r>
        <w:t xml:space="preserve">Interventi che hanno comportato aumento di volume: </w:t>
      </w:r>
      <w:r>
        <w:rPr>
          <w:b/>
        </w:rPr>
        <w:t xml:space="preserve">100 euro/mc </w:t>
      </w:r>
      <w:r>
        <w:t>(si applica la sanzione minima di 2.000 euro e massima di 20.000 euro, nel caso di importi inferiori o superiori a tali</w:t>
      </w:r>
      <w:r>
        <w:rPr>
          <w:spacing w:val="-1"/>
        </w:rPr>
        <w:t xml:space="preserve"> </w:t>
      </w:r>
      <w:r>
        <w:t>soglie).</w:t>
      </w:r>
    </w:p>
    <w:p w:rsidR="001D3D71" w:rsidRDefault="001D3D71">
      <w:pPr>
        <w:spacing w:line="276" w:lineRule="auto"/>
        <w:jc w:val="both"/>
        <w:sectPr w:rsidR="001D3D71">
          <w:pgSz w:w="11900" w:h="16840"/>
          <w:pgMar w:top="1600" w:right="960" w:bottom="1580" w:left="1020" w:header="0" w:footer="1400" w:gutter="0"/>
          <w:cols w:space="720"/>
        </w:sectPr>
      </w:pPr>
    </w:p>
    <w:p w:rsidR="001D3D71" w:rsidRDefault="004240BA">
      <w:pPr>
        <w:pStyle w:val="Paragrafoelenco"/>
        <w:numPr>
          <w:ilvl w:val="1"/>
          <w:numId w:val="13"/>
        </w:numPr>
        <w:tabs>
          <w:tab w:val="left" w:pos="833"/>
        </w:tabs>
        <w:spacing w:before="73" w:line="276" w:lineRule="auto"/>
        <w:ind w:right="165"/>
      </w:pPr>
      <w:r>
        <w:lastRenderedPageBreak/>
        <w:t>Interventi che hanno comportato sia aumento di volume che di superficie: il valore maggiore risultante dall’applicazione dei parametri di cui ai precedenti punti 2 e 3 (si applica la sanzione minima di 2.000 euro e massima di 20.000 euro, nel caso di importi inferiori o superiori a tali</w:t>
      </w:r>
      <w:r>
        <w:rPr>
          <w:spacing w:val="-7"/>
        </w:rPr>
        <w:t xml:space="preserve"> </w:t>
      </w:r>
      <w:r>
        <w:t>soglie).</w:t>
      </w:r>
    </w:p>
    <w:p w:rsidR="001D3D71" w:rsidRDefault="001D3D71">
      <w:pPr>
        <w:pStyle w:val="Corpodeltesto"/>
        <w:spacing w:before="2"/>
      </w:pPr>
    </w:p>
    <w:p w:rsidR="001D3D71" w:rsidRDefault="004240BA">
      <w:pPr>
        <w:pStyle w:val="Corpodeltesto"/>
        <w:spacing w:line="276" w:lineRule="auto"/>
        <w:ind w:left="112" w:right="168"/>
        <w:jc w:val="both"/>
      </w:pPr>
      <w:r>
        <w:t>Le sanzioni sopra riportate si applicano in tutti i casi di opere abusive, realizzate, su aree e sugli edifici non compresi tra quelli di cui al comma 2 dell’art. 27 del D.P.R. n.380/2001.</w:t>
      </w:r>
    </w:p>
    <w:p w:rsidR="001D3D71" w:rsidRDefault="004240BA">
      <w:pPr>
        <w:pStyle w:val="Corpodeltesto"/>
        <w:spacing w:before="198"/>
        <w:ind w:left="112" w:right="164"/>
        <w:jc w:val="both"/>
      </w:pPr>
      <w:r>
        <w:t>Per opere abusive, realizzate, su aree e sugli edifici compresi tra quelli di cui al comma 2 dell’art. 27 del D.P.R. n.380/2001, ivi comprese le aree a rischio idrogeologico censite nel P.A.I. (Piano per l’Assetto Idrogeologico) della Regione Marche con gradi di rischio R3 (elevato) e R4 (molto elevato) è sempre irrogata la sanzione massima pari ad euro</w:t>
      </w:r>
      <w:r>
        <w:rPr>
          <w:spacing w:val="-7"/>
        </w:rPr>
        <w:t xml:space="preserve"> </w:t>
      </w:r>
      <w:r>
        <w:t>20.000,00.</w:t>
      </w:r>
    </w:p>
    <w:p w:rsidR="001D3D71" w:rsidRDefault="004240BA">
      <w:pPr>
        <w:spacing w:before="138"/>
        <w:ind w:left="112"/>
        <w:jc w:val="both"/>
        <w:rPr>
          <w:b/>
        </w:rPr>
      </w:pPr>
      <w:r>
        <w:rPr>
          <w:b/>
        </w:rPr>
        <w:t>Art. 4 - Determinazione delle sanzioni - art 24 comma 3 D.P.R. 380/01</w:t>
      </w:r>
    </w:p>
    <w:p w:rsidR="001D3D71" w:rsidRDefault="001D3D71">
      <w:pPr>
        <w:pStyle w:val="Corpodeltesto"/>
        <w:rPr>
          <w:b/>
        </w:rPr>
      </w:pPr>
    </w:p>
    <w:p w:rsidR="001D3D71" w:rsidRDefault="004240BA">
      <w:pPr>
        <w:pStyle w:val="Corpodeltesto"/>
        <w:ind w:left="112" w:right="163"/>
        <w:jc w:val="both"/>
      </w:pPr>
      <w:r>
        <w:t xml:space="preserve">In base al combinato disposto dell’art. 24, commi 2 e 3 del D.P.R. 380/2001, la mancata presentazione, da parte del soggetto che ne è tenuto, della </w:t>
      </w:r>
      <w:r w:rsidR="00C654C9">
        <w:t>segnalazione certificata per l’</w:t>
      </w:r>
      <w:r>
        <w:t>agibilità entro 15 (quindici) giorni dall’ultimazione dei lavori di finitura dell’intervento comporta l’applicazione della sanzione amministrativa pecuniaria da euro 77 a euro 464.</w:t>
      </w:r>
    </w:p>
    <w:p w:rsidR="001D3D71" w:rsidRDefault="001D3D71">
      <w:pPr>
        <w:pStyle w:val="Corpodeltesto"/>
      </w:pPr>
    </w:p>
    <w:p w:rsidR="001D3D71" w:rsidRDefault="004240BA">
      <w:pPr>
        <w:pStyle w:val="Corpodeltesto"/>
        <w:ind w:left="112"/>
      </w:pPr>
      <w:r>
        <w:t>La suddetta sanzione si applica nella misura di seguito indicata</w:t>
      </w:r>
    </w:p>
    <w:p w:rsidR="001D3D71" w:rsidRDefault="004240BA">
      <w:pPr>
        <w:pStyle w:val="Paragrafoelenco"/>
        <w:numPr>
          <w:ilvl w:val="0"/>
          <w:numId w:val="11"/>
        </w:numPr>
        <w:tabs>
          <w:tab w:val="left" w:pos="396"/>
        </w:tabs>
        <w:spacing w:before="2"/>
        <w:ind w:right="166"/>
      </w:pPr>
      <w:r>
        <w:t>per gli interventi le cui istanze per le trasformazioni sono state presentate successivamente all’entrata in vigore del DPR 380/01 (pubblicato G.U. n. 245 del 20/10/2001, S.O. n.</w:t>
      </w:r>
      <w:r>
        <w:rPr>
          <w:spacing w:val="-15"/>
        </w:rPr>
        <w:t xml:space="preserve"> </w:t>
      </w:r>
      <w:r>
        <w:t>239):</w:t>
      </w:r>
    </w:p>
    <w:p w:rsidR="001D3D71" w:rsidRDefault="004240BA">
      <w:pPr>
        <w:pStyle w:val="Paragrafoelenco"/>
        <w:numPr>
          <w:ilvl w:val="1"/>
          <w:numId w:val="11"/>
        </w:numPr>
        <w:tabs>
          <w:tab w:val="left" w:pos="832"/>
          <w:tab w:val="left" w:pos="833"/>
          <w:tab w:val="left" w:pos="8989"/>
        </w:tabs>
        <w:spacing w:before="13" w:line="223" w:lineRule="auto"/>
        <w:ind w:right="167"/>
        <w:jc w:val="left"/>
      </w:pPr>
      <w:r>
        <w:t>nel caso in cui la domanda di agibilità sia presentata entro 60 giorni dall’ultimazione dei lavori di</w:t>
      </w:r>
      <w:r>
        <w:rPr>
          <w:spacing w:val="-5"/>
        </w:rPr>
        <w:t xml:space="preserve"> </w:t>
      </w:r>
      <w:r>
        <w:t>finitura</w:t>
      </w:r>
      <w:r>
        <w:rPr>
          <w:spacing w:val="-5"/>
        </w:rPr>
        <w:t xml:space="preserve"> </w:t>
      </w:r>
      <w:r>
        <w:t>dell’intervento;</w:t>
      </w:r>
      <w:r>
        <w:tab/>
        <w:t>€</w:t>
      </w:r>
      <w:r>
        <w:rPr>
          <w:spacing w:val="-2"/>
        </w:rPr>
        <w:t xml:space="preserve"> </w:t>
      </w:r>
      <w:r>
        <w:t>77,00</w:t>
      </w:r>
    </w:p>
    <w:p w:rsidR="001D3D71" w:rsidRDefault="004240BA">
      <w:pPr>
        <w:pStyle w:val="Paragrafoelenco"/>
        <w:numPr>
          <w:ilvl w:val="1"/>
          <w:numId w:val="11"/>
        </w:numPr>
        <w:tabs>
          <w:tab w:val="left" w:pos="832"/>
          <w:tab w:val="left" w:pos="833"/>
          <w:tab w:val="left" w:pos="8855"/>
        </w:tabs>
        <w:spacing w:before="14" w:line="223" w:lineRule="auto"/>
        <w:ind w:right="165"/>
        <w:jc w:val="left"/>
      </w:pPr>
      <w:r>
        <w:t>nel caso in cui la domanda di agibilità sia presentata dal 61° al 120° giorno dall’ultimazione dei lavori di</w:t>
      </w:r>
      <w:r>
        <w:rPr>
          <w:spacing w:val="-7"/>
        </w:rPr>
        <w:t xml:space="preserve"> </w:t>
      </w:r>
      <w:r>
        <w:t>finitura</w:t>
      </w:r>
      <w:r>
        <w:rPr>
          <w:spacing w:val="-2"/>
        </w:rPr>
        <w:t xml:space="preserve"> </w:t>
      </w:r>
      <w:r>
        <w:t>dell’intervento;</w:t>
      </w:r>
      <w:r>
        <w:tab/>
        <w:t>€</w:t>
      </w:r>
      <w:r>
        <w:rPr>
          <w:spacing w:val="-3"/>
        </w:rPr>
        <w:t xml:space="preserve"> </w:t>
      </w:r>
      <w:r>
        <w:t>154,00</w:t>
      </w:r>
    </w:p>
    <w:p w:rsidR="001D3D71" w:rsidRDefault="004240BA">
      <w:pPr>
        <w:pStyle w:val="Paragrafoelenco"/>
        <w:numPr>
          <w:ilvl w:val="1"/>
          <w:numId w:val="11"/>
        </w:numPr>
        <w:tabs>
          <w:tab w:val="left" w:pos="832"/>
          <w:tab w:val="left" w:pos="833"/>
          <w:tab w:val="left" w:pos="8894"/>
        </w:tabs>
        <w:spacing w:before="17" w:line="223" w:lineRule="auto"/>
        <w:ind w:right="166"/>
        <w:jc w:val="left"/>
      </w:pPr>
      <w:r>
        <w:t>nel caso in cui la domanda di agibilità sia presentata dal 121° al 180° giorno dall’ultimazione dei lavori di</w:t>
      </w:r>
      <w:r>
        <w:rPr>
          <w:spacing w:val="-13"/>
        </w:rPr>
        <w:t xml:space="preserve"> </w:t>
      </w:r>
      <w:r>
        <w:t>finitura</w:t>
      </w:r>
      <w:r>
        <w:rPr>
          <w:spacing w:val="-3"/>
        </w:rPr>
        <w:t xml:space="preserve"> </w:t>
      </w:r>
      <w:r>
        <w:t>dell’intervento;</w:t>
      </w:r>
      <w:r>
        <w:tab/>
        <w:t>€</w:t>
      </w:r>
      <w:r>
        <w:rPr>
          <w:spacing w:val="1"/>
        </w:rPr>
        <w:t xml:space="preserve"> </w:t>
      </w:r>
      <w:r>
        <w:rPr>
          <w:spacing w:val="-3"/>
        </w:rPr>
        <w:t>310,00</w:t>
      </w:r>
    </w:p>
    <w:p w:rsidR="001D3D71" w:rsidRDefault="004240BA">
      <w:pPr>
        <w:pStyle w:val="Paragrafoelenco"/>
        <w:numPr>
          <w:ilvl w:val="1"/>
          <w:numId w:val="11"/>
        </w:numPr>
        <w:tabs>
          <w:tab w:val="left" w:pos="832"/>
          <w:tab w:val="left" w:pos="833"/>
          <w:tab w:val="left" w:pos="8848"/>
        </w:tabs>
        <w:spacing w:before="3"/>
        <w:ind w:hanging="361"/>
        <w:jc w:val="left"/>
      </w:pPr>
      <w:r>
        <w:t>dal 181° giorno dall’ultimazione dei lavori di</w:t>
      </w:r>
      <w:r>
        <w:rPr>
          <w:spacing w:val="-22"/>
        </w:rPr>
        <w:t xml:space="preserve"> </w:t>
      </w:r>
      <w:r>
        <w:t>finitura</w:t>
      </w:r>
      <w:r>
        <w:rPr>
          <w:spacing w:val="-3"/>
        </w:rPr>
        <w:t xml:space="preserve"> </w:t>
      </w:r>
      <w:r>
        <w:t>dell’intervento;</w:t>
      </w:r>
      <w:r>
        <w:tab/>
        <w:t>€</w:t>
      </w:r>
      <w:r>
        <w:rPr>
          <w:spacing w:val="-1"/>
        </w:rPr>
        <w:t xml:space="preserve"> </w:t>
      </w:r>
      <w:r>
        <w:t>464,00</w:t>
      </w:r>
    </w:p>
    <w:p w:rsidR="001D3D71" w:rsidRDefault="001D3D71">
      <w:pPr>
        <w:pStyle w:val="Corpodeltesto"/>
        <w:spacing w:before="4"/>
        <w:rPr>
          <w:sz w:val="20"/>
        </w:rPr>
      </w:pPr>
    </w:p>
    <w:p w:rsidR="001D3D71" w:rsidRDefault="004240BA">
      <w:pPr>
        <w:pStyle w:val="Paragrafoelenco"/>
        <w:numPr>
          <w:ilvl w:val="0"/>
          <w:numId w:val="11"/>
        </w:numPr>
        <w:tabs>
          <w:tab w:val="left" w:pos="396"/>
          <w:tab w:val="left" w:pos="8872"/>
        </w:tabs>
        <w:ind w:right="163"/>
      </w:pPr>
      <w:r>
        <w:t>per le istanze relative al rilascio dell’agibilità riguardanti interventi i cui lavori sono terminati prima all’entrata in vigore del</w:t>
      </w:r>
      <w:r>
        <w:rPr>
          <w:spacing w:val="-11"/>
        </w:rPr>
        <w:t xml:space="preserve"> </w:t>
      </w:r>
      <w:r>
        <w:t>DPR</w:t>
      </w:r>
      <w:r>
        <w:rPr>
          <w:spacing w:val="-2"/>
        </w:rPr>
        <w:t xml:space="preserve"> </w:t>
      </w:r>
      <w:r>
        <w:t>380/01:</w:t>
      </w:r>
      <w:r>
        <w:tab/>
        <w:t>€</w:t>
      </w:r>
      <w:r>
        <w:rPr>
          <w:spacing w:val="-2"/>
        </w:rPr>
        <w:t xml:space="preserve"> </w:t>
      </w:r>
      <w:r>
        <w:t>464,00</w:t>
      </w:r>
    </w:p>
    <w:p w:rsidR="001D3D71" w:rsidRDefault="001D3D71">
      <w:pPr>
        <w:pStyle w:val="Corpodeltesto"/>
        <w:spacing w:before="11"/>
        <w:rPr>
          <w:sz w:val="21"/>
        </w:rPr>
      </w:pPr>
    </w:p>
    <w:p w:rsidR="001D3D71" w:rsidRDefault="004240BA">
      <w:pPr>
        <w:pStyle w:val="Corpodeltesto"/>
        <w:ind w:left="112" w:right="163"/>
        <w:jc w:val="both"/>
      </w:pPr>
      <w:r>
        <w:t>Ai fini dell’applicazione della sanzione amministrativa di cui al precedente comma, qualora non sia pervenuta, precedentemente separata, comunicazione di ultimazione delle opere, si considera quale data di ultimazione lavori di finitura dell’intervento quella contenuta nel modello di segnalazione certificata per l’agibilità.</w:t>
      </w:r>
    </w:p>
    <w:p w:rsidR="001D3D71" w:rsidRDefault="004240BA">
      <w:pPr>
        <w:pStyle w:val="Corpodeltesto"/>
        <w:spacing w:before="1"/>
        <w:ind w:left="112" w:right="165"/>
        <w:jc w:val="both"/>
      </w:pPr>
      <w:r>
        <w:t>L’applicazione della sanzione di cui agli art. 24, comma 3, non preclude il rilascio dell’agibilità e viene stabilità con separato provvedimento come di seguito indicato:</w:t>
      </w:r>
    </w:p>
    <w:p w:rsidR="001D3D71" w:rsidRDefault="004240BA">
      <w:pPr>
        <w:pStyle w:val="Corpodeltesto"/>
        <w:spacing w:before="13" w:line="223" w:lineRule="auto"/>
        <w:ind w:left="832" w:right="168" w:hanging="360"/>
        <w:jc w:val="both"/>
      </w:pPr>
      <w:r>
        <w:rPr>
          <w:rFonts w:ascii="Courier New" w:hAnsi="Courier New"/>
        </w:rPr>
        <w:t xml:space="preserve">o </w:t>
      </w:r>
      <w:r>
        <w:t>ad avvenuto ricevimento in ritardo della domanda di agibilità, calcola il ritardo e la relativa sanzione da applicare;</w:t>
      </w:r>
    </w:p>
    <w:p w:rsidR="001D3D71" w:rsidRDefault="004240BA">
      <w:pPr>
        <w:pStyle w:val="Paragrafoelenco"/>
        <w:numPr>
          <w:ilvl w:val="0"/>
          <w:numId w:val="10"/>
        </w:numPr>
        <w:tabs>
          <w:tab w:val="left" w:pos="833"/>
        </w:tabs>
        <w:spacing w:before="14" w:line="223" w:lineRule="auto"/>
        <w:ind w:right="165"/>
      </w:pPr>
      <w:r>
        <w:t>il Responsabile del Procedimento provvede a comunicare a mezzo di raccomandata AR e/o PEC, la sanzione da pagare e le modalità di</w:t>
      </w:r>
      <w:r>
        <w:rPr>
          <w:spacing w:val="-10"/>
        </w:rPr>
        <w:t xml:space="preserve"> </w:t>
      </w:r>
      <w:r>
        <w:t>pagamento;</w:t>
      </w:r>
    </w:p>
    <w:p w:rsidR="001D3D71" w:rsidRDefault="004240BA">
      <w:pPr>
        <w:pStyle w:val="Paragrafoelenco"/>
        <w:numPr>
          <w:ilvl w:val="0"/>
          <w:numId w:val="10"/>
        </w:numPr>
        <w:tabs>
          <w:tab w:val="left" w:pos="833"/>
        </w:tabs>
        <w:spacing w:before="11" w:line="230" w:lineRule="auto"/>
        <w:ind w:right="163"/>
      </w:pPr>
      <w:r>
        <w:t>trascorsi trenta giorni dal ricevimento della comunicazione, qualora l’importo non fosse ancora versato, invia un sollecito di pagamento con eventuale nuovo calcolo della sanzione sulla base dell’ulteriore ritardo</w:t>
      </w:r>
      <w:r>
        <w:rPr>
          <w:spacing w:val="-3"/>
        </w:rPr>
        <w:t xml:space="preserve"> </w:t>
      </w:r>
      <w:r>
        <w:t>accumulato;</w:t>
      </w:r>
    </w:p>
    <w:p w:rsidR="001D3D71" w:rsidRDefault="004240BA">
      <w:pPr>
        <w:pStyle w:val="Corpodeltesto"/>
        <w:spacing w:before="16" w:line="223" w:lineRule="auto"/>
        <w:ind w:left="832" w:right="165" w:hanging="360"/>
        <w:jc w:val="both"/>
      </w:pPr>
      <w:r>
        <w:rPr>
          <w:rFonts w:ascii="Courier New" w:hAnsi="Courier New"/>
        </w:rPr>
        <w:t xml:space="preserve">o </w:t>
      </w:r>
      <w:r>
        <w:t>in ipotesi di mancato pagamento, raggiunto il massimo della sanzione, si procederà al recupero coattivo delle somme dovute;</w:t>
      </w:r>
    </w:p>
    <w:p w:rsidR="001D3D71" w:rsidRDefault="004240BA">
      <w:pPr>
        <w:pStyle w:val="Paragrafoelenco"/>
        <w:numPr>
          <w:ilvl w:val="0"/>
          <w:numId w:val="10"/>
        </w:numPr>
        <w:tabs>
          <w:tab w:val="left" w:pos="833"/>
        </w:tabs>
        <w:spacing w:before="3"/>
        <w:ind w:hanging="361"/>
      </w:pPr>
      <w:r>
        <w:t>il pagamento della sanzione pecuniaria conclude il procedimento</w:t>
      </w:r>
      <w:r>
        <w:rPr>
          <w:spacing w:val="-15"/>
        </w:rPr>
        <w:t xml:space="preserve"> </w:t>
      </w:r>
      <w:r>
        <w:t>sanzionatorio.</w:t>
      </w:r>
    </w:p>
    <w:p w:rsidR="001D3D71" w:rsidRDefault="001D3D71">
      <w:pPr>
        <w:jc w:val="both"/>
        <w:sectPr w:rsidR="001D3D71">
          <w:pgSz w:w="11900" w:h="16840"/>
          <w:pgMar w:top="1340" w:right="960" w:bottom="1580" w:left="1020" w:header="0" w:footer="1400" w:gutter="0"/>
          <w:cols w:space="720"/>
        </w:sectPr>
      </w:pPr>
    </w:p>
    <w:p w:rsidR="001D3D71" w:rsidRDefault="004240BA">
      <w:pPr>
        <w:spacing w:before="71"/>
        <w:ind w:left="112"/>
        <w:rPr>
          <w:b/>
        </w:rPr>
      </w:pPr>
      <w:r>
        <w:rPr>
          <w:b/>
        </w:rPr>
        <w:lastRenderedPageBreak/>
        <w:t>Art. 5 – Modalità di valutazione delle sanzioni previste dall’art 37 D.P.R. 380/01</w:t>
      </w:r>
    </w:p>
    <w:p w:rsidR="001D3D71" w:rsidRDefault="001D3D71">
      <w:pPr>
        <w:pStyle w:val="Corpodeltesto"/>
        <w:spacing w:before="8"/>
        <w:rPr>
          <w:b/>
          <w:sz w:val="23"/>
        </w:rPr>
      </w:pPr>
    </w:p>
    <w:p w:rsidR="001D3D71" w:rsidRDefault="004240BA">
      <w:pPr>
        <w:pStyle w:val="Corpodeltesto"/>
        <w:ind w:left="112"/>
      </w:pPr>
      <w:r>
        <w:t>DEFINIZIONI</w:t>
      </w:r>
    </w:p>
    <w:p w:rsidR="001D3D71" w:rsidRDefault="001D3D71">
      <w:pPr>
        <w:pStyle w:val="Corpodeltesto"/>
      </w:pPr>
    </w:p>
    <w:p w:rsidR="001D3D71" w:rsidRDefault="004240BA">
      <w:pPr>
        <w:pStyle w:val="Paragrafoelenco"/>
        <w:numPr>
          <w:ilvl w:val="0"/>
          <w:numId w:val="9"/>
        </w:numPr>
        <w:tabs>
          <w:tab w:val="left" w:pos="298"/>
        </w:tabs>
        <w:spacing w:before="1"/>
        <w:ind w:hanging="186"/>
      </w:pPr>
      <w:r>
        <w:t>SUPERFICIE</w:t>
      </w:r>
      <w:r>
        <w:rPr>
          <w:spacing w:val="-1"/>
        </w:rPr>
        <w:t xml:space="preserve"> </w:t>
      </w:r>
      <w:r>
        <w:t>CONVENZIONALE</w:t>
      </w:r>
    </w:p>
    <w:p w:rsidR="001D3D71" w:rsidRDefault="004240BA">
      <w:pPr>
        <w:pStyle w:val="Paragrafoelenco"/>
        <w:numPr>
          <w:ilvl w:val="1"/>
          <w:numId w:val="9"/>
        </w:numPr>
        <w:tabs>
          <w:tab w:val="left" w:pos="560"/>
        </w:tabs>
        <w:spacing w:before="138"/>
        <w:ind w:right="163" w:firstLine="0"/>
      </w:pPr>
      <w:r>
        <w:t>La superficie convenzionale (SC) è quella dell’intera unità immobiliare o, in caso di interventi parziali, della porzione di questa direttamente interessata dalle opere oggetto di sanzione, determinata in analogia con quanto previsto dall’articolo 13 della Legge 392/1978 sull'equo canone, ma valida anche per gli immobili non adibiti a uso abitazione, sommando i seguenti elementi:</w:t>
      </w:r>
    </w:p>
    <w:p w:rsidR="001D3D71" w:rsidRDefault="004240BA">
      <w:pPr>
        <w:pStyle w:val="Paragrafoelenco"/>
        <w:numPr>
          <w:ilvl w:val="0"/>
          <w:numId w:val="8"/>
        </w:numPr>
        <w:tabs>
          <w:tab w:val="left" w:pos="372"/>
        </w:tabs>
        <w:spacing w:line="252" w:lineRule="exact"/>
      </w:pPr>
      <w:r>
        <w:t>l'intera superficie dell'unità immobiliare interessata dagli</w:t>
      </w:r>
      <w:r>
        <w:rPr>
          <w:spacing w:val="-6"/>
        </w:rPr>
        <w:t xml:space="preserve"> </w:t>
      </w:r>
      <w:r>
        <w:t>abusi;</w:t>
      </w:r>
    </w:p>
    <w:p w:rsidR="001D3D71" w:rsidRDefault="004240BA">
      <w:pPr>
        <w:pStyle w:val="Paragrafoelenco"/>
        <w:numPr>
          <w:ilvl w:val="0"/>
          <w:numId w:val="8"/>
        </w:numPr>
        <w:tabs>
          <w:tab w:val="left" w:pos="372"/>
        </w:tabs>
        <w:spacing w:line="252" w:lineRule="exact"/>
      </w:pPr>
      <w:r>
        <w:t>il 50% della superficie delle autorimesse</w:t>
      </w:r>
      <w:r>
        <w:rPr>
          <w:spacing w:val="-5"/>
        </w:rPr>
        <w:t xml:space="preserve"> </w:t>
      </w:r>
      <w:r>
        <w:t>singole;</w:t>
      </w:r>
    </w:p>
    <w:p w:rsidR="001D3D71" w:rsidRDefault="004240BA">
      <w:pPr>
        <w:pStyle w:val="Paragrafoelenco"/>
        <w:numPr>
          <w:ilvl w:val="0"/>
          <w:numId w:val="8"/>
        </w:numPr>
        <w:tabs>
          <w:tab w:val="left" w:pos="360"/>
        </w:tabs>
        <w:spacing w:before="1" w:line="252" w:lineRule="exact"/>
        <w:ind w:left="359" w:hanging="248"/>
      </w:pPr>
      <w:r>
        <w:t>il 20% della superficie del posto macchina in autorimesse di uso</w:t>
      </w:r>
      <w:r>
        <w:rPr>
          <w:spacing w:val="-12"/>
        </w:rPr>
        <w:t xml:space="preserve"> </w:t>
      </w:r>
      <w:r>
        <w:t>comune;</w:t>
      </w:r>
    </w:p>
    <w:p w:rsidR="001D3D71" w:rsidRDefault="004240BA">
      <w:pPr>
        <w:pStyle w:val="Paragrafoelenco"/>
        <w:numPr>
          <w:ilvl w:val="0"/>
          <w:numId w:val="8"/>
        </w:numPr>
        <w:tabs>
          <w:tab w:val="left" w:pos="372"/>
        </w:tabs>
        <w:spacing w:line="252" w:lineRule="exact"/>
      </w:pPr>
      <w:r>
        <w:t>il 25% della superficie di balconi, terrazze, cantine ed altri accessori</w:t>
      </w:r>
      <w:r>
        <w:rPr>
          <w:spacing w:val="-7"/>
        </w:rPr>
        <w:t xml:space="preserve"> </w:t>
      </w:r>
      <w:r>
        <w:t>simili;</w:t>
      </w:r>
    </w:p>
    <w:p w:rsidR="001D3D71" w:rsidRDefault="004240BA">
      <w:pPr>
        <w:pStyle w:val="Paragrafoelenco"/>
        <w:numPr>
          <w:ilvl w:val="0"/>
          <w:numId w:val="8"/>
        </w:numPr>
        <w:tabs>
          <w:tab w:val="left" w:pos="372"/>
        </w:tabs>
        <w:spacing w:before="2" w:line="252" w:lineRule="exact"/>
      </w:pPr>
      <w:r>
        <w:t>il 15% della superficie scoperta di pertinenza dell'immobile in godimento</w:t>
      </w:r>
      <w:r>
        <w:rPr>
          <w:spacing w:val="-16"/>
        </w:rPr>
        <w:t xml:space="preserve"> </w:t>
      </w:r>
      <w:r>
        <w:t>esclusivo;</w:t>
      </w:r>
    </w:p>
    <w:p w:rsidR="001D3D71" w:rsidRDefault="004240BA">
      <w:pPr>
        <w:pStyle w:val="Paragrafoelenco"/>
        <w:numPr>
          <w:ilvl w:val="0"/>
          <w:numId w:val="8"/>
        </w:numPr>
        <w:tabs>
          <w:tab w:val="left" w:pos="329"/>
        </w:tabs>
        <w:ind w:left="112" w:right="165" w:firstLine="0"/>
      </w:pPr>
      <w:r>
        <w:t>il 10% della superficie condominiale a verde nella misura corrispondente alla quota millesimale dell'unità</w:t>
      </w:r>
      <w:r>
        <w:rPr>
          <w:spacing w:val="-1"/>
        </w:rPr>
        <w:t xml:space="preserve"> </w:t>
      </w:r>
      <w:r>
        <w:t>immobiliare.</w:t>
      </w:r>
    </w:p>
    <w:p w:rsidR="001D3D71" w:rsidRDefault="004240BA">
      <w:pPr>
        <w:pStyle w:val="Paragrafoelenco"/>
        <w:numPr>
          <w:ilvl w:val="1"/>
          <w:numId w:val="9"/>
        </w:numPr>
        <w:tabs>
          <w:tab w:val="left" w:pos="543"/>
        </w:tabs>
        <w:spacing w:before="136"/>
        <w:ind w:left="542" w:hanging="431"/>
      </w:pPr>
      <w:r>
        <w:t>E' detratto il 30 per cento dalla superficie dei vani con altezza utile inferiore a m.</w:t>
      </w:r>
      <w:r>
        <w:rPr>
          <w:spacing w:val="-22"/>
        </w:rPr>
        <w:t xml:space="preserve"> </w:t>
      </w:r>
      <w:r>
        <w:t>1.70.</w:t>
      </w:r>
    </w:p>
    <w:p w:rsidR="001D3D71" w:rsidRDefault="004240BA">
      <w:pPr>
        <w:pStyle w:val="Paragrafoelenco"/>
        <w:numPr>
          <w:ilvl w:val="1"/>
          <w:numId w:val="9"/>
        </w:numPr>
        <w:tabs>
          <w:tab w:val="left" w:pos="569"/>
        </w:tabs>
        <w:spacing w:before="139"/>
        <w:ind w:right="165" w:firstLine="0"/>
      </w:pPr>
      <w:r>
        <w:t>Le superfici di cui alle lettere a), b) e d) si misurano al netto dei muri perimetrali e di quelli interni. L'elemento di cui alla lettera e) entra nel computo della superficie convenzionale fino ad un massimo non eccedente la superficie di cui alla lettera</w:t>
      </w:r>
      <w:r>
        <w:rPr>
          <w:spacing w:val="-13"/>
        </w:rPr>
        <w:t xml:space="preserve"> </w:t>
      </w:r>
      <w:r>
        <w:t>a).</w:t>
      </w:r>
    </w:p>
    <w:p w:rsidR="001D3D71" w:rsidRDefault="004240BA">
      <w:pPr>
        <w:pStyle w:val="Paragrafoelenco"/>
        <w:numPr>
          <w:ilvl w:val="1"/>
          <w:numId w:val="9"/>
        </w:numPr>
        <w:tabs>
          <w:tab w:val="left" w:pos="543"/>
        </w:tabs>
        <w:spacing w:before="138" w:line="252" w:lineRule="exact"/>
        <w:ind w:left="542" w:hanging="431"/>
      </w:pPr>
      <w:r>
        <w:t>Alla superficie di cui alla lettera a) si applicano i seguenti</w:t>
      </w:r>
      <w:r>
        <w:rPr>
          <w:spacing w:val="-15"/>
        </w:rPr>
        <w:t xml:space="preserve"> </w:t>
      </w:r>
      <w:r>
        <w:t>coefficienti:</w:t>
      </w:r>
    </w:p>
    <w:p w:rsidR="001D3D71" w:rsidRDefault="004240BA">
      <w:pPr>
        <w:pStyle w:val="Paragrafoelenco"/>
        <w:numPr>
          <w:ilvl w:val="2"/>
          <w:numId w:val="9"/>
        </w:numPr>
        <w:tabs>
          <w:tab w:val="left" w:pos="832"/>
          <w:tab w:val="left" w:pos="833"/>
        </w:tabs>
        <w:spacing w:line="268" w:lineRule="exact"/>
        <w:ind w:hanging="361"/>
        <w:jc w:val="left"/>
      </w:pPr>
      <w:r>
        <w:t>1,00 per l'unità immobiliare di superficie superiore a mq.</w:t>
      </w:r>
      <w:r>
        <w:rPr>
          <w:spacing w:val="-9"/>
        </w:rPr>
        <w:t xml:space="preserve"> </w:t>
      </w:r>
      <w:r>
        <w:t>70;</w:t>
      </w:r>
    </w:p>
    <w:p w:rsidR="001D3D71" w:rsidRDefault="004240BA">
      <w:pPr>
        <w:pStyle w:val="Paragrafoelenco"/>
        <w:numPr>
          <w:ilvl w:val="2"/>
          <w:numId w:val="9"/>
        </w:numPr>
        <w:tabs>
          <w:tab w:val="left" w:pos="832"/>
          <w:tab w:val="left" w:pos="833"/>
        </w:tabs>
        <w:spacing w:line="269" w:lineRule="exact"/>
        <w:ind w:hanging="361"/>
        <w:jc w:val="left"/>
      </w:pPr>
      <w:r>
        <w:t>1,10 per l'unità immobiliare di superficie compresa fra mq. 46 e mq.</w:t>
      </w:r>
      <w:r>
        <w:rPr>
          <w:spacing w:val="-16"/>
        </w:rPr>
        <w:t xml:space="preserve"> </w:t>
      </w:r>
      <w:r>
        <w:t>70;</w:t>
      </w:r>
    </w:p>
    <w:p w:rsidR="001D3D71" w:rsidRDefault="004240BA">
      <w:pPr>
        <w:pStyle w:val="Paragrafoelenco"/>
        <w:numPr>
          <w:ilvl w:val="2"/>
          <w:numId w:val="9"/>
        </w:numPr>
        <w:tabs>
          <w:tab w:val="left" w:pos="832"/>
          <w:tab w:val="left" w:pos="833"/>
        </w:tabs>
        <w:spacing w:line="269" w:lineRule="exact"/>
        <w:ind w:hanging="361"/>
        <w:jc w:val="left"/>
      </w:pPr>
      <w:r>
        <w:t>1,20 per l'unità immobiliare inferiore a metri quadrati</w:t>
      </w:r>
      <w:r>
        <w:rPr>
          <w:spacing w:val="-9"/>
        </w:rPr>
        <w:t xml:space="preserve"> </w:t>
      </w:r>
      <w:r>
        <w:t>46.</w:t>
      </w:r>
    </w:p>
    <w:p w:rsidR="001D3D71" w:rsidRDefault="001D3D71">
      <w:pPr>
        <w:pStyle w:val="Corpodeltesto"/>
        <w:spacing w:before="10"/>
        <w:rPr>
          <w:sz w:val="21"/>
        </w:rPr>
      </w:pPr>
    </w:p>
    <w:p w:rsidR="001D3D71" w:rsidRDefault="004240BA">
      <w:pPr>
        <w:pStyle w:val="Paragrafoelenco"/>
        <w:numPr>
          <w:ilvl w:val="0"/>
          <w:numId w:val="9"/>
        </w:numPr>
        <w:tabs>
          <w:tab w:val="left" w:pos="298"/>
        </w:tabs>
        <w:ind w:hanging="186"/>
      </w:pPr>
      <w:r>
        <w:t>COEFFICIENTE DI</w:t>
      </w:r>
      <w:r>
        <w:rPr>
          <w:spacing w:val="-4"/>
        </w:rPr>
        <w:t xml:space="preserve"> </w:t>
      </w:r>
      <w:r>
        <w:t>RETTIFICA</w:t>
      </w:r>
    </w:p>
    <w:p w:rsidR="001D3D71" w:rsidRDefault="004240BA">
      <w:pPr>
        <w:pStyle w:val="Corpodeltesto"/>
        <w:spacing w:before="139"/>
        <w:ind w:left="112" w:right="165"/>
        <w:jc w:val="both"/>
      </w:pPr>
      <w:r>
        <w:t>2.1 Il coefficiente di rettifica (CR) della superficie convenzionale sopra indicata, è il coefficiente che deve essere applicato al Valore di Mercato Medi</w:t>
      </w:r>
      <w:r w:rsidR="000520DD">
        <w:t>o tratto dalla banca dati dell’</w:t>
      </w:r>
      <w:bookmarkStart w:id="0" w:name="_GoBack"/>
      <w:bookmarkEnd w:id="0"/>
      <w:r>
        <w:t>“Osservatorio del Mercato Immobiliare” di cui al precedente articolo 4 , in funzione della tipologia di intervento eseguito.</w:t>
      </w:r>
    </w:p>
    <w:p w:rsidR="001D3D71" w:rsidRDefault="004240BA">
      <w:pPr>
        <w:pStyle w:val="Corpodeltesto"/>
        <w:spacing w:before="137"/>
        <w:ind w:left="112" w:hanging="1"/>
      </w:pPr>
      <w:r>
        <w:t>2.2. Il coefficiente di rettifica (CR) viene graduato in misura decrescente in funzione della rilevanza delle opere sanzionate, in modo da determinare il valore che si assume per definire l’aumento di valore venale (AVV) dell’immobile in relazione all’abuso effettuato.</w:t>
      </w:r>
    </w:p>
    <w:p w:rsidR="001D3D71" w:rsidRDefault="001D3D71">
      <w:pPr>
        <w:pStyle w:val="Corpodeltesto"/>
        <w:spacing w:before="10"/>
        <w:rPr>
          <w:sz w:val="21"/>
        </w:rPr>
      </w:pPr>
    </w:p>
    <w:p w:rsidR="001D3D71" w:rsidRDefault="004240BA">
      <w:pPr>
        <w:pStyle w:val="Paragrafoelenco"/>
        <w:numPr>
          <w:ilvl w:val="1"/>
          <w:numId w:val="7"/>
        </w:numPr>
        <w:tabs>
          <w:tab w:val="left" w:pos="481"/>
        </w:tabs>
        <w:ind w:hanging="369"/>
      </w:pPr>
      <w:r>
        <w:t>I coefficienti di rettifica sono i</w:t>
      </w:r>
      <w:r>
        <w:rPr>
          <w:spacing w:val="-5"/>
        </w:rPr>
        <w:t xml:space="preserve"> </w:t>
      </w:r>
      <w:r>
        <w:t>seguenti:</w:t>
      </w:r>
    </w:p>
    <w:p w:rsidR="001D3D71" w:rsidRDefault="004240BA">
      <w:pPr>
        <w:pStyle w:val="Paragrafoelenco"/>
        <w:numPr>
          <w:ilvl w:val="2"/>
          <w:numId w:val="7"/>
        </w:numPr>
        <w:tabs>
          <w:tab w:val="left" w:pos="833"/>
        </w:tabs>
        <w:spacing w:before="1" w:line="268" w:lineRule="exact"/>
        <w:ind w:hanging="361"/>
      </w:pPr>
      <w:r>
        <w:t>alla Nuova Edificazione si attribuisce una percentuale di abbattimento pari al</w:t>
      </w:r>
      <w:r>
        <w:rPr>
          <w:spacing w:val="-18"/>
        </w:rPr>
        <w:t xml:space="preserve"> </w:t>
      </w:r>
      <w:r>
        <w:t>10%;</w:t>
      </w:r>
    </w:p>
    <w:p w:rsidR="001D3D71" w:rsidRDefault="004240BA">
      <w:pPr>
        <w:pStyle w:val="Paragrafoelenco"/>
        <w:numPr>
          <w:ilvl w:val="2"/>
          <w:numId w:val="7"/>
        </w:numPr>
        <w:tabs>
          <w:tab w:val="left" w:pos="833"/>
        </w:tabs>
        <w:ind w:right="162"/>
      </w:pPr>
      <w:r>
        <w:t>alla Ristrutturazione Edilizia consistente nella demolizione con fedele ricostruzione degli edifici o nello svuotamento totale del fabbricato, comprensiva di accorpamento o divisione di unità d’uso e/o variazione di destinazione, si attribuisce una percentuale di abbattimento pari al</w:t>
      </w:r>
      <w:r>
        <w:rPr>
          <w:spacing w:val="-1"/>
        </w:rPr>
        <w:t xml:space="preserve"> </w:t>
      </w:r>
      <w:r>
        <w:t>20%;</w:t>
      </w:r>
    </w:p>
    <w:p w:rsidR="001D3D71" w:rsidRDefault="004240BA">
      <w:pPr>
        <w:pStyle w:val="Paragrafoelenco"/>
        <w:numPr>
          <w:ilvl w:val="2"/>
          <w:numId w:val="7"/>
        </w:numPr>
        <w:tabs>
          <w:tab w:val="left" w:pos="833"/>
        </w:tabs>
        <w:ind w:right="162"/>
      </w:pPr>
      <w:r>
        <w:t>alla Ristrutturazione Edilizia consistente nella demolizione con fedele ricostruzione degli edifici o nello svuotamento totale del fabbricato, in assenza di accorpamento o divisione di unità d’uso e/o variazione di destinazione, si attribuisce una percentuale di abbattimento pari al</w:t>
      </w:r>
      <w:r>
        <w:rPr>
          <w:spacing w:val="-1"/>
        </w:rPr>
        <w:t xml:space="preserve"> </w:t>
      </w:r>
      <w:r>
        <w:t>40%;</w:t>
      </w:r>
    </w:p>
    <w:p w:rsidR="001D3D71" w:rsidRDefault="004240BA">
      <w:pPr>
        <w:pStyle w:val="Paragrafoelenco"/>
        <w:numPr>
          <w:ilvl w:val="2"/>
          <w:numId w:val="7"/>
        </w:numPr>
        <w:tabs>
          <w:tab w:val="left" w:pos="833"/>
        </w:tabs>
        <w:ind w:right="165"/>
      </w:pPr>
      <w:r>
        <w:t>alla Ristrutturazione Edilizia senza intervento sulle strutture portanti o con interventi modesti, comprensiva di accorpamento o divisione di unità d’uso e/o variazione di destinazione, si attribuisce una percentuale di abbattimento pari al</w:t>
      </w:r>
      <w:r>
        <w:rPr>
          <w:spacing w:val="-5"/>
        </w:rPr>
        <w:t xml:space="preserve"> </w:t>
      </w:r>
      <w:r>
        <w:t>60%;</w:t>
      </w:r>
    </w:p>
    <w:p w:rsidR="001D3D71" w:rsidRDefault="001D3D71">
      <w:pPr>
        <w:jc w:val="both"/>
        <w:sectPr w:rsidR="001D3D71">
          <w:pgSz w:w="11900" w:h="16840"/>
          <w:pgMar w:top="1340" w:right="960" w:bottom="1580" w:left="1020" w:header="0" w:footer="1400" w:gutter="0"/>
          <w:cols w:space="720"/>
        </w:sectPr>
      </w:pPr>
    </w:p>
    <w:p w:rsidR="001D3D71" w:rsidRDefault="004240BA">
      <w:pPr>
        <w:pStyle w:val="Paragrafoelenco"/>
        <w:numPr>
          <w:ilvl w:val="2"/>
          <w:numId w:val="7"/>
        </w:numPr>
        <w:tabs>
          <w:tab w:val="left" w:pos="833"/>
        </w:tabs>
        <w:spacing w:before="73"/>
        <w:ind w:right="167"/>
      </w:pPr>
      <w:r>
        <w:lastRenderedPageBreak/>
        <w:t>alla Ristrutturazione Edilizia senza intervento sulle strutture portanti o con interventi modesti, in assenza di accorpamento o divisione di unità d’uso e/o variazione di destinazione, si attribuisce una percentuale di abbattimento pari</w:t>
      </w:r>
      <w:r>
        <w:rPr>
          <w:spacing w:val="-5"/>
        </w:rPr>
        <w:t xml:space="preserve"> </w:t>
      </w:r>
      <w:r>
        <w:t>all’80%;</w:t>
      </w:r>
    </w:p>
    <w:p w:rsidR="001D3D71" w:rsidRDefault="004240BA">
      <w:pPr>
        <w:pStyle w:val="Paragrafoelenco"/>
        <w:numPr>
          <w:ilvl w:val="2"/>
          <w:numId w:val="7"/>
        </w:numPr>
        <w:tabs>
          <w:tab w:val="left" w:pos="833"/>
        </w:tabs>
        <w:spacing w:before="2" w:line="237" w:lineRule="auto"/>
        <w:ind w:right="163"/>
      </w:pPr>
      <w:r>
        <w:t>al Restauro e Risanamento Conservativo si attribuisce una percentuale di abbattimento pari al</w:t>
      </w:r>
      <w:r>
        <w:rPr>
          <w:spacing w:val="-1"/>
        </w:rPr>
        <w:t xml:space="preserve"> </w:t>
      </w:r>
      <w:r>
        <w:t>90%;</w:t>
      </w:r>
    </w:p>
    <w:p w:rsidR="001D3D71" w:rsidRDefault="004240BA">
      <w:pPr>
        <w:pStyle w:val="Paragrafoelenco"/>
        <w:numPr>
          <w:ilvl w:val="2"/>
          <w:numId w:val="7"/>
        </w:numPr>
        <w:tabs>
          <w:tab w:val="left" w:pos="833"/>
        </w:tabs>
        <w:spacing w:before="1"/>
        <w:ind w:hanging="361"/>
      </w:pPr>
      <w:r>
        <w:t>alla Manutenzione Straordinaria si attribuisce una percentuale di abbattimento pari al</w:t>
      </w:r>
      <w:r>
        <w:rPr>
          <w:spacing w:val="-29"/>
        </w:rPr>
        <w:t xml:space="preserve"> </w:t>
      </w:r>
      <w:r>
        <w:t>95%.</w:t>
      </w:r>
    </w:p>
    <w:p w:rsidR="001D3D71" w:rsidRDefault="001D3D71">
      <w:pPr>
        <w:pStyle w:val="Corpodeltesto"/>
        <w:spacing w:before="10"/>
        <w:rPr>
          <w:sz w:val="21"/>
        </w:rPr>
      </w:pPr>
    </w:p>
    <w:p w:rsidR="001D3D71" w:rsidRDefault="004240BA">
      <w:pPr>
        <w:pStyle w:val="Paragrafoelenco"/>
        <w:numPr>
          <w:ilvl w:val="0"/>
          <w:numId w:val="9"/>
        </w:numPr>
        <w:tabs>
          <w:tab w:val="left" w:pos="298"/>
        </w:tabs>
        <w:ind w:hanging="186"/>
      </w:pPr>
      <w:r>
        <w:t>VALORE UNITARIO DI RIFERIMENTO</w:t>
      </w:r>
    </w:p>
    <w:p w:rsidR="001D3D71" w:rsidRDefault="004240BA">
      <w:pPr>
        <w:pStyle w:val="Paragrafoelenco"/>
        <w:numPr>
          <w:ilvl w:val="1"/>
          <w:numId w:val="9"/>
        </w:numPr>
        <w:tabs>
          <w:tab w:val="left" w:pos="576"/>
        </w:tabs>
        <w:spacing w:before="139"/>
        <w:ind w:right="166" w:firstLine="0"/>
      </w:pPr>
      <w:r>
        <w:t>Il valore unitario di riferimento (VUR) è il prodotto del Valore di Mercato Medi</w:t>
      </w:r>
      <w:r w:rsidR="00C654C9">
        <w:t>o tratto dalla banca dati dell’</w:t>
      </w:r>
      <w:r>
        <w:t>“</w:t>
      </w:r>
      <w:r>
        <w:rPr>
          <w:i/>
        </w:rPr>
        <w:t>Osservatorio del Mercato Immobiliare</w:t>
      </w:r>
      <w:r>
        <w:t>” per il coefficiente di rettifica (CR) come in precedenza</w:t>
      </w:r>
      <w:r>
        <w:rPr>
          <w:spacing w:val="-1"/>
        </w:rPr>
        <w:t xml:space="preserve"> </w:t>
      </w:r>
      <w:r>
        <w:t>definito</w:t>
      </w:r>
    </w:p>
    <w:p w:rsidR="001D3D71" w:rsidRDefault="001D3D71">
      <w:pPr>
        <w:pStyle w:val="Corpodeltesto"/>
        <w:spacing w:before="9"/>
        <w:rPr>
          <w:sz w:val="21"/>
        </w:rPr>
      </w:pPr>
    </w:p>
    <w:p w:rsidR="001D3D71" w:rsidRDefault="004240BA">
      <w:pPr>
        <w:pStyle w:val="Paragrafoelenco"/>
        <w:numPr>
          <w:ilvl w:val="0"/>
          <w:numId w:val="9"/>
        </w:numPr>
        <w:tabs>
          <w:tab w:val="left" w:pos="298"/>
        </w:tabs>
        <w:spacing w:before="1"/>
        <w:ind w:hanging="186"/>
      </w:pPr>
      <w:r>
        <w:t>AUMENTO DI VALORE VENALE</w:t>
      </w:r>
      <w:r>
        <w:rPr>
          <w:spacing w:val="-3"/>
        </w:rPr>
        <w:t xml:space="preserve"> </w:t>
      </w:r>
      <w:r>
        <w:t>DELL’IMMOBILE</w:t>
      </w:r>
    </w:p>
    <w:p w:rsidR="001D3D71" w:rsidRDefault="004240BA">
      <w:pPr>
        <w:pStyle w:val="Paragrafoelenco"/>
        <w:numPr>
          <w:ilvl w:val="1"/>
          <w:numId w:val="9"/>
        </w:numPr>
        <w:tabs>
          <w:tab w:val="left" w:pos="579"/>
        </w:tabs>
        <w:spacing w:before="138"/>
        <w:ind w:right="165" w:firstLine="0"/>
      </w:pPr>
      <w:r>
        <w:t>L’aumento di valore venale (AVV) dell’immobile conseguente alla realizzazione delle opere abusive, su cui viene calcolata la sanzione, è determinato come differenza tra il valore venale attuale dell’immobile a seguito della esecuzione delle opere (VA) e il valore venale dell’immobile prima dell’esecuzione delle opere (VP), ed è riferito alla data di accertamento</w:t>
      </w:r>
      <w:r>
        <w:rPr>
          <w:spacing w:val="-21"/>
        </w:rPr>
        <w:t xml:space="preserve"> </w:t>
      </w:r>
      <w:r>
        <w:t>dell’abuso.</w:t>
      </w:r>
    </w:p>
    <w:p w:rsidR="001D3D71" w:rsidRDefault="004240BA">
      <w:pPr>
        <w:pStyle w:val="Paragrafoelenco"/>
        <w:numPr>
          <w:ilvl w:val="1"/>
          <w:numId w:val="9"/>
        </w:numPr>
        <w:tabs>
          <w:tab w:val="left" w:pos="550"/>
        </w:tabs>
        <w:spacing w:before="138"/>
        <w:ind w:right="165" w:firstLine="0"/>
      </w:pPr>
      <w:r>
        <w:t>Il valore venale di un immobile, o più propriamente il valore venale in comune commercio, è il valore teorico che lo stesso ha in un mercato di riferimento ideale che, in genere, viene individuato tramite un processo di stima; esso prescinde dal costo di costruzione (o realizzazione) del</w:t>
      </w:r>
      <w:r>
        <w:rPr>
          <w:spacing w:val="-33"/>
        </w:rPr>
        <w:t xml:space="preserve"> </w:t>
      </w:r>
      <w:r>
        <w:t>bene.</w:t>
      </w:r>
    </w:p>
    <w:p w:rsidR="001D3D71" w:rsidRDefault="004240BA">
      <w:pPr>
        <w:pStyle w:val="Corpodeltesto"/>
        <w:spacing w:before="138"/>
        <w:ind w:left="112" w:right="165"/>
        <w:jc w:val="both"/>
      </w:pPr>
      <w:r>
        <w:t>4.2 L’aumento di valore venale (AVV) dell’immobile conseguente alla realizzazione delle opere abusive è il prodotto del valore unitario di riferimento (VUR) per la superficie convenzionale (SC), così come in precedenza definita.</w:t>
      </w:r>
    </w:p>
    <w:p w:rsidR="001D3D71" w:rsidRDefault="001D3D71">
      <w:pPr>
        <w:pStyle w:val="Corpodeltesto"/>
        <w:spacing w:before="10"/>
        <w:rPr>
          <w:sz w:val="21"/>
        </w:rPr>
      </w:pPr>
    </w:p>
    <w:p w:rsidR="001D3D71" w:rsidRDefault="004240BA">
      <w:pPr>
        <w:ind w:left="112"/>
        <w:rPr>
          <w:b/>
        </w:rPr>
      </w:pPr>
      <w:r>
        <w:rPr>
          <w:b/>
        </w:rPr>
        <w:t>Art. 6 – Calcolo della sanzione prevista dal comma 1 art. 37 del DPR 380/2001</w:t>
      </w:r>
    </w:p>
    <w:p w:rsidR="001D3D71" w:rsidRDefault="001D3D71">
      <w:pPr>
        <w:pStyle w:val="Corpodeltesto"/>
        <w:spacing w:before="3"/>
        <w:rPr>
          <w:b/>
        </w:rPr>
      </w:pPr>
    </w:p>
    <w:p w:rsidR="001D3D71" w:rsidRDefault="004240BA">
      <w:pPr>
        <w:pStyle w:val="Paragrafoelenco"/>
        <w:numPr>
          <w:ilvl w:val="0"/>
          <w:numId w:val="6"/>
        </w:numPr>
        <w:tabs>
          <w:tab w:val="left" w:pos="396"/>
        </w:tabs>
        <w:ind w:right="165" w:firstLine="0"/>
        <w:rPr>
          <w:sz w:val="23"/>
        </w:rPr>
      </w:pPr>
      <w:r>
        <w:rPr>
          <w:sz w:val="23"/>
        </w:rPr>
        <w:t>Il comma 1 dell’articolo 37 del D.P.R. 380/2001 prevede che la realizzazione di interventi edilizi di cui all'articolo 22, commi 1 e 2, in assenza della o in difformità dalla segnalazione certificata di inizio attività, comporta la sanzione pecuniaria pari al doppio dell'aumento del valore venale dell'immobile conseguente alla realizzazione degli interventi stessi e comunque in misura non inferiore a 516,00</w:t>
      </w:r>
      <w:r>
        <w:rPr>
          <w:spacing w:val="-4"/>
          <w:sz w:val="23"/>
        </w:rPr>
        <w:t xml:space="preserve"> </w:t>
      </w:r>
      <w:r>
        <w:rPr>
          <w:sz w:val="23"/>
        </w:rPr>
        <w:t>euro.</w:t>
      </w:r>
    </w:p>
    <w:p w:rsidR="001D3D71" w:rsidRDefault="004240BA">
      <w:pPr>
        <w:pStyle w:val="Paragrafoelenco"/>
        <w:numPr>
          <w:ilvl w:val="0"/>
          <w:numId w:val="6"/>
        </w:numPr>
        <w:tabs>
          <w:tab w:val="left" w:pos="384"/>
        </w:tabs>
        <w:spacing w:before="137"/>
        <w:ind w:right="165" w:firstLine="0"/>
        <w:rPr>
          <w:sz w:val="23"/>
        </w:rPr>
      </w:pPr>
      <w:r>
        <w:rPr>
          <w:sz w:val="23"/>
        </w:rPr>
        <w:t>Ai fini di un’equa applicazione della norma, tenendo conto di quanto disposto dall’art. 6-bis comma 5 del</w:t>
      </w:r>
      <w:r w:rsidR="00C654C9">
        <w:rPr>
          <w:sz w:val="23"/>
        </w:rPr>
        <w:t xml:space="preserve"> D.P.R. 380/2001 che prevede l’</w:t>
      </w:r>
      <w:r>
        <w:rPr>
          <w:sz w:val="23"/>
        </w:rPr>
        <w:t>irrogazione di una sanzione pecuniaria pari euro 1.000,00 in caso di mancata presentazione della comunicazione asseverata dell’inizio dei lavori, si assume come valore minimo della sanzione di cui al comma 1 dell’art. 37 del medesimo DPR la somma di euro 1.000,00. Pertanto, per abusi edilizi riconducibili al comma 1 dell’articolo 37 del D.P.R. 380/2001 la sanzione pecuniaria è pari al doppio dell'aumento del valore venale dell'immobile di cui al punto 4 precedente articolo 5 e comunque in misura non inferiore a 1000,00</w:t>
      </w:r>
      <w:r>
        <w:rPr>
          <w:spacing w:val="-1"/>
          <w:sz w:val="23"/>
        </w:rPr>
        <w:t xml:space="preserve"> </w:t>
      </w:r>
      <w:r>
        <w:rPr>
          <w:sz w:val="23"/>
        </w:rPr>
        <w:t>euro.</w:t>
      </w:r>
    </w:p>
    <w:p w:rsidR="001D3D71" w:rsidRDefault="001D3D71">
      <w:pPr>
        <w:pStyle w:val="Corpodeltesto"/>
        <w:spacing w:before="9"/>
        <w:rPr>
          <w:sz w:val="21"/>
        </w:rPr>
      </w:pPr>
    </w:p>
    <w:p w:rsidR="001D3D71" w:rsidRDefault="004240BA">
      <w:pPr>
        <w:ind w:left="112"/>
        <w:rPr>
          <w:b/>
        </w:rPr>
      </w:pPr>
      <w:r>
        <w:rPr>
          <w:b/>
        </w:rPr>
        <w:t>Art. 7 – Calcolo della sanzione prevista dal comma 2 art. 37 del DPR 380/2001</w:t>
      </w:r>
    </w:p>
    <w:p w:rsidR="001D3D71" w:rsidRDefault="001D3D71">
      <w:pPr>
        <w:pStyle w:val="Corpodeltesto"/>
        <w:spacing w:before="3"/>
        <w:rPr>
          <w:b/>
        </w:rPr>
      </w:pPr>
    </w:p>
    <w:p w:rsidR="001D3D71" w:rsidRDefault="004240BA">
      <w:pPr>
        <w:pStyle w:val="Paragrafoelenco"/>
        <w:numPr>
          <w:ilvl w:val="0"/>
          <w:numId w:val="5"/>
        </w:numPr>
        <w:tabs>
          <w:tab w:val="left" w:pos="384"/>
        </w:tabs>
        <w:ind w:right="165" w:firstLine="0"/>
        <w:rPr>
          <w:sz w:val="23"/>
        </w:rPr>
      </w:pPr>
      <w:r>
        <w:rPr>
          <w:sz w:val="23"/>
        </w:rPr>
        <w:t>Il comma 2 dell’articolo 37 del D.P.R. 380/2001 prevede che quando le opere realizzate in assenza di segnalazione certificata di inizio attività consistono in interventi di restauro e di risanamento conservativo, di cui alla lettera c) dell'articolo 3, eseguiti su immobili comunque vincolati in base a leggi statali e regionali, nonché dalle altre norme urbanistiche vigenti, l'autorità competente a vigilare sull'osservanza del vincolo, salva l'applicazione di altre misure e sanzioni previste da norme vigenti, può ordinare la restituzione in pristino a cura e spese del responsabile ed irroga una sanzione pecuniaria da € 516,00 a €</w:t>
      </w:r>
      <w:r>
        <w:rPr>
          <w:spacing w:val="-3"/>
          <w:sz w:val="23"/>
        </w:rPr>
        <w:t xml:space="preserve"> </w:t>
      </w:r>
      <w:r>
        <w:rPr>
          <w:sz w:val="23"/>
        </w:rPr>
        <w:t>10.329,00.</w:t>
      </w:r>
    </w:p>
    <w:p w:rsidR="001D3D71" w:rsidRDefault="001D3D71">
      <w:pPr>
        <w:jc w:val="both"/>
        <w:rPr>
          <w:sz w:val="23"/>
        </w:rPr>
        <w:sectPr w:rsidR="001D3D71">
          <w:pgSz w:w="11900" w:h="16840"/>
          <w:pgMar w:top="1340" w:right="960" w:bottom="1580" w:left="1020" w:header="0" w:footer="1400" w:gutter="0"/>
          <w:cols w:space="720"/>
        </w:sectPr>
      </w:pPr>
    </w:p>
    <w:p w:rsidR="001D3D71" w:rsidRDefault="004240BA">
      <w:pPr>
        <w:pStyle w:val="Paragrafoelenco"/>
        <w:numPr>
          <w:ilvl w:val="0"/>
          <w:numId w:val="5"/>
        </w:numPr>
        <w:tabs>
          <w:tab w:val="left" w:pos="384"/>
        </w:tabs>
        <w:spacing w:before="74"/>
        <w:ind w:right="162" w:firstLine="0"/>
        <w:rPr>
          <w:sz w:val="23"/>
        </w:rPr>
      </w:pPr>
      <w:r>
        <w:rPr>
          <w:sz w:val="23"/>
        </w:rPr>
        <w:lastRenderedPageBreak/>
        <w:t>Ai fini di un’equa applicazione della norma, tenendo conto di quanto disposto dall’art. 6-bis comma 5 del D.P.R. 380/2001 che prevede l’irrogazione di una sanzione pecuniaria pari euro 1.000,00 in caso di mancata presentazione della comunicazione asseverata dell’inizio dei lavori, si assume come valore minimo della sanzione di cui al comma 2 dell’art. 37 del medesimo DPR la somma di euro 1.000,00. Pertanto, per abusi edilizi riconducibili al comma 2, dell’articolo 37, del D.P.R. 380/2001 la sanzione pecuniaria deve essere calcolata facendo riferimento all'aumento del valore venale dell'immobile così come in precedenza definito con la seguente</w:t>
      </w:r>
      <w:r>
        <w:rPr>
          <w:spacing w:val="-1"/>
          <w:sz w:val="23"/>
        </w:rPr>
        <w:t xml:space="preserve"> </w:t>
      </w:r>
      <w:r>
        <w:rPr>
          <w:sz w:val="23"/>
        </w:rPr>
        <w:t>formula:</w:t>
      </w:r>
    </w:p>
    <w:p w:rsidR="001D3D71" w:rsidRDefault="001D3D71">
      <w:pPr>
        <w:pStyle w:val="Corpodeltesto"/>
        <w:spacing w:before="2"/>
        <w:rPr>
          <w:sz w:val="23"/>
        </w:rPr>
      </w:pPr>
    </w:p>
    <w:p w:rsidR="001D3D71" w:rsidRDefault="004240BA">
      <w:pPr>
        <w:ind w:left="1227" w:right="1283"/>
        <w:jc w:val="center"/>
        <w:rPr>
          <w:rFonts w:ascii="Garamond" w:hAnsi="Garamond"/>
          <w:sz w:val="24"/>
        </w:rPr>
      </w:pPr>
      <w:r>
        <w:rPr>
          <w:rFonts w:ascii="Garamond" w:hAnsi="Garamond"/>
          <w:sz w:val="24"/>
        </w:rPr>
        <w:t>((AVV – 2.500,00) x (10.329,00 – 1000,00) / (35.000,00 – 2.500,00)) + 1000,00.</w:t>
      </w:r>
    </w:p>
    <w:p w:rsidR="001D3D71" w:rsidRDefault="001D3D71">
      <w:pPr>
        <w:pStyle w:val="Corpodeltesto"/>
        <w:spacing w:before="7"/>
        <w:rPr>
          <w:rFonts w:ascii="Garamond"/>
          <w:sz w:val="23"/>
        </w:rPr>
      </w:pPr>
    </w:p>
    <w:p w:rsidR="001D3D71" w:rsidRDefault="004240BA">
      <w:pPr>
        <w:ind w:left="112"/>
        <w:rPr>
          <w:b/>
        </w:rPr>
      </w:pPr>
      <w:r>
        <w:rPr>
          <w:b/>
        </w:rPr>
        <w:t>Art. 8 – Calcolo della sanzione prevista dal comma 3 art. 37 del DPR 380/2001</w:t>
      </w:r>
    </w:p>
    <w:p w:rsidR="001D3D71" w:rsidRDefault="001D3D71">
      <w:pPr>
        <w:pStyle w:val="Corpodeltesto"/>
        <w:spacing w:before="3"/>
        <w:rPr>
          <w:b/>
        </w:rPr>
      </w:pPr>
    </w:p>
    <w:p w:rsidR="001D3D71" w:rsidRDefault="004240BA">
      <w:pPr>
        <w:pStyle w:val="Paragrafoelenco"/>
        <w:numPr>
          <w:ilvl w:val="0"/>
          <w:numId w:val="4"/>
        </w:numPr>
        <w:tabs>
          <w:tab w:val="left" w:pos="380"/>
        </w:tabs>
        <w:ind w:right="165" w:firstLine="0"/>
        <w:rPr>
          <w:sz w:val="23"/>
        </w:rPr>
      </w:pPr>
      <w:r>
        <w:rPr>
          <w:sz w:val="23"/>
        </w:rPr>
        <w:t>Il comma 3, dell’articolo 37, del D.P.R. 380/2001 prevede che qualora gli interventi di cui al comma 2, sono eseguiti su immobili, anche non vincolati, compresi nelle zone indicate nella lettera A dell'articolo 2 del D.M. n. 1444 del 2 aprile 1968, il dirigente o il responsabile dell'ufficio richiede al Ministero per i beni e le attività culturali apposito parere vincolante circa la restituzione in pristino o la irrogazione della sanzione pecuniaria di cui al comma 1. Se il parere non viene reso entro sessanta giorni dalla richiesta, il dirigente o il responsabile dell'ufficio provvede autonomamente. In tali casi non trova applicazione la sanzione pecuniaria da € 516,00 a € 10.329,00 di cui al comma 2 dell’articolo</w:t>
      </w:r>
      <w:r>
        <w:rPr>
          <w:spacing w:val="-3"/>
          <w:sz w:val="23"/>
        </w:rPr>
        <w:t xml:space="preserve"> </w:t>
      </w:r>
      <w:r>
        <w:rPr>
          <w:sz w:val="23"/>
        </w:rPr>
        <w:t>37.</w:t>
      </w:r>
    </w:p>
    <w:p w:rsidR="001D3D71" w:rsidRDefault="004240BA">
      <w:pPr>
        <w:pStyle w:val="Paragrafoelenco"/>
        <w:numPr>
          <w:ilvl w:val="0"/>
          <w:numId w:val="4"/>
        </w:numPr>
        <w:tabs>
          <w:tab w:val="left" w:pos="399"/>
        </w:tabs>
        <w:spacing w:before="135"/>
        <w:ind w:right="164" w:firstLine="0"/>
        <w:rPr>
          <w:sz w:val="23"/>
        </w:rPr>
      </w:pPr>
      <w:r>
        <w:rPr>
          <w:sz w:val="23"/>
        </w:rPr>
        <w:t>Pertanto, per abusi edilizi riconducibili al comma 3, dell’articolo 37, del D.P.R. 380/2001, qualora la Soprintendenza per i Beni Architettonici e per il Paesaggio delle Marche non esprima il parere di competenza nei termini previsti per legge, il Dirigente o il Responsabile dello Sportello Unico per l’Edilizia del Comune ordina la restituzione in pristino o irroga la sanzione pecuniaria pari al doppio dell'aumento del valore venale dell'immobile di cui al punto 4 precedente articolo 5 e comunque in misura non inferiore a 1000,00</w:t>
      </w:r>
      <w:r>
        <w:rPr>
          <w:spacing w:val="-5"/>
          <w:sz w:val="23"/>
        </w:rPr>
        <w:t xml:space="preserve"> </w:t>
      </w:r>
      <w:r>
        <w:rPr>
          <w:sz w:val="23"/>
        </w:rPr>
        <w:t>euro.</w:t>
      </w:r>
    </w:p>
    <w:p w:rsidR="001D3D71" w:rsidRDefault="001D3D71">
      <w:pPr>
        <w:pStyle w:val="Corpodeltesto"/>
        <w:rPr>
          <w:sz w:val="26"/>
        </w:rPr>
      </w:pPr>
    </w:p>
    <w:p w:rsidR="001D3D71" w:rsidRDefault="004240BA">
      <w:pPr>
        <w:spacing w:before="204"/>
        <w:ind w:left="112"/>
        <w:rPr>
          <w:b/>
        </w:rPr>
      </w:pPr>
      <w:r>
        <w:rPr>
          <w:b/>
        </w:rPr>
        <w:t>Art. 9 – Calcolo della sanzione prevista dal comma 4 art. 37 del DPR 380/2001</w:t>
      </w:r>
    </w:p>
    <w:p w:rsidR="001D3D71" w:rsidRDefault="001D3D71">
      <w:pPr>
        <w:pStyle w:val="Corpodeltesto"/>
        <w:spacing w:before="3"/>
        <w:rPr>
          <w:b/>
        </w:rPr>
      </w:pPr>
    </w:p>
    <w:p w:rsidR="001D3D71" w:rsidRDefault="004240BA">
      <w:pPr>
        <w:pStyle w:val="Paragrafoelenco"/>
        <w:numPr>
          <w:ilvl w:val="0"/>
          <w:numId w:val="3"/>
        </w:numPr>
        <w:tabs>
          <w:tab w:val="left" w:pos="406"/>
        </w:tabs>
        <w:spacing w:before="1"/>
        <w:ind w:right="164" w:firstLine="0"/>
        <w:rPr>
          <w:sz w:val="23"/>
        </w:rPr>
      </w:pPr>
      <w:r>
        <w:rPr>
          <w:sz w:val="23"/>
        </w:rPr>
        <w:t>Il comma 4, dell’articolo 37, del D.P.R. 380/2001 prevede che ove l'intervento realizzato risulti conforme alla disciplina urbanistica ed edilizia vigente, sia al momento della realizzazione dell'intervento, sia al momento della presentazione della domanda, il responsabile dell'abuso o il proprietario dell'immobile possono ottenere la sanatoria dell'intervento versando la somma, non superiore a € 5.164,00 e non inferiore a € 516,00, stabilita dal responsabile del procedimento in relazione all'aumento di valore dell'immobile valutato dall'agenzia del</w:t>
      </w:r>
      <w:r>
        <w:rPr>
          <w:spacing w:val="1"/>
          <w:sz w:val="23"/>
        </w:rPr>
        <w:t xml:space="preserve"> </w:t>
      </w:r>
      <w:r>
        <w:rPr>
          <w:sz w:val="23"/>
        </w:rPr>
        <w:t>territorio.</w:t>
      </w:r>
    </w:p>
    <w:p w:rsidR="001D3D71" w:rsidRDefault="001D3D71">
      <w:pPr>
        <w:pStyle w:val="Corpodeltesto"/>
        <w:spacing w:before="9"/>
      </w:pPr>
    </w:p>
    <w:p w:rsidR="001D3D71" w:rsidRPr="00C654C9" w:rsidRDefault="004240BA">
      <w:pPr>
        <w:pStyle w:val="Paragrafoelenco"/>
        <w:numPr>
          <w:ilvl w:val="0"/>
          <w:numId w:val="3"/>
        </w:numPr>
        <w:tabs>
          <w:tab w:val="left" w:pos="384"/>
        </w:tabs>
        <w:spacing w:before="1"/>
        <w:ind w:right="162" w:firstLine="0"/>
        <w:rPr>
          <w:sz w:val="23"/>
        </w:rPr>
      </w:pPr>
      <w:r w:rsidRPr="00C654C9">
        <w:rPr>
          <w:sz w:val="23"/>
        </w:rPr>
        <w:t>Ai fini di un’equa applicazione della norma, tenendo conto di quanto disposto dall’art. 6-bis comma 5 del D.P.R. 380/2001 che prevede l’irrogazione di una sanzione pecuniaria pari euro 1.000,00 in caso di mancata presentazione della comunicazione asseverata dell’inizio dei lavori, si assume come valore minimo della sanzione di cui al comma 2 dell’art. 37 del medesimo DPR la somma di euro 1.000,00. Pertanto, per abusi edilizi riconducibili al comma 4, dell’articolo 37, del D.P.R. 380/2001, la sanzione pecuniaria deve essere calcolata con la seguente</w:t>
      </w:r>
      <w:r w:rsidRPr="00C654C9">
        <w:rPr>
          <w:spacing w:val="-1"/>
          <w:sz w:val="23"/>
        </w:rPr>
        <w:t xml:space="preserve"> </w:t>
      </w:r>
      <w:r w:rsidRPr="00C654C9">
        <w:rPr>
          <w:sz w:val="23"/>
        </w:rPr>
        <w:t>formula:</w:t>
      </w:r>
    </w:p>
    <w:p w:rsidR="001D3D71" w:rsidRDefault="001D3D71">
      <w:pPr>
        <w:pStyle w:val="Corpodeltesto"/>
        <w:spacing w:before="7"/>
        <w:rPr>
          <w:sz w:val="23"/>
        </w:rPr>
      </w:pPr>
    </w:p>
    <w:p w:rsidR="001D3D71" w:rsidRPr="00C654C9" w:rsidRDefault="004240BA">
      <w:pPr>
        <w:ind w:left="1227" w:right="1278"/>
        <w:jc w:val="center"/>
        <w:rPr>
          <w:rFonts w:ascii="Garamond" w:hAnsi="Garamond"/>
          <w:sz w:val="24"/>
        </w:rPr>
      </w:pPr>
      <w:r w:rsidRPr="00C654C9">
        <w:rPr>
          <w:rFonts w:ascii="Garamond" w:hAnsi="Garamond"/>
          <w:sz w:val="24"/>
        </w:rPr>
        <w:t>((AVV – 2.500,00) x (5.164,00 – 1000,00) / (35.000,00 – 2.500,00)) + 1000,00.</w:t>
      </w:r>
    </w:p>
    <w:p w:rsidR="001D3D71" w:rsidRDefault="001D3D71">
      <w:pPr>
        <w:jc w:val="center"/>
        <w:rPr>
          <w:rFonts w:ascii="Garamond" w:hAnsi="Garamond"/>
          <w:sz w:val="24"/>
        </w:rPr>
        <w:sectPr w:rsidR="001D3D71">
          <w:pgSz w:w="11900" w:h="16840"/>
          <w:pgMar w:top="1340" w:right="960" w:bottom="1580" w:left="1020" w:header="0" w:footer="1400" w:gutter="0"/>
          <w:cols w:space="720"/>
        </w:sectPr>
      </w:pPr>
    </w:p>
    <w:p w:rsidR="001D3D71" w:rsidRPr="00C654C9" w:rsidRDefault="004240BA">
      <w:pPr>
        <w:spacing w:before="71" w:line="276" w:lineRule="auto"/>
        <w:ind w:left="112" w:right="165"/>
        <w:jc w:val="both"/>
        <w:rPr>
          <w:sz w:val="23"/>
        </w:rPr>
      </w:pPr>
      <w:r w:rsidRPr="00C654C9">
        <w:rPr>
          <w:sz w:val="23"/>
        </w:rPr>
        <w:lastRenderedPageBreak/>
        <w:t>L’aumento venale dell’immobile (AVV), per le motivazioni riportate in Delibera di G.C. n. 37 del 08/02/2018, viene determinato dall’Ufficio Tecnico Comunale con le modalità di cui al precedente punto 4 articolo 5.</w:t>
      </w:r>
    </w:p>
    <w:p w:rsidR="001D3D71" w:rsidRDefault="004240BA">
      <w:pPr>
        <w:spacing w:before="2" w:line="276" w:lineRule="auto"/>
        <w:ind w:left="112" w:right="164"/>
        <w:jc w:val="both"/>
        <w:rPr>
          <w:sz w:val="23"/>
        </w:rPr>
      </w:pPr>
      <w:r w:rsidRPr="00C654C9">
        <w:rPr>
          <w:sz w:val="23"/>
        </w:rPr>
        <w:t>In caso di non accettazione dell’importo della sanzione pecuniaria determinata come stabilito al punto precedente, si procederà, così come definito dall’art. 37 comma 4 del DPR n. 380/2001, ad incaricare l’Agenzia del Territorio (ora Agenzia delle Entrate) per la stima dell’aumento di valore dell’immobile e le relative spese verranno poste a</w:t>
      </w:r>
      <w:r w:rsidR="00C654C9" w:rsidRPr="00C654C9">
        <w:rPr>
          <w:sz w:val="23"/>
        </w:rPr>
        <w:t xml:space="preserve"> carico del </w:t>
      </w:r>
      <w:r w:rsidRPr="00C654C9">
        <w:rPr>
          <w:sz w:val="23"/>
        </w:rPr>
        <w:t>destinatario della</w:t>
      </w:r>
      <w:r w:rsidRPr="00C654C9">
        <w:rPr>
          <w:spacing w:val="-1"/>
          <w:sz w:val="23"/>
        </w:rPr>
        <w:t xml:space="preserve"> </w:t>
      </w:r>
      <w:r w:rsidRPr="00C654C9">
        <w:rPr>
          <w:sz w:val="23"/>
        </w:rPr>
        <w:t>sanzione</w:t>
      </w:r>
      <w:r>
        <w:rPr>
          <w:color w:val="FF0000"/>
          <w:sz w:val="23"/>
        </w:rPr>
        <w:t>.</w:t>
      </w:r>
    </w:p>
    <w:p w:rsidR="001D3D71" w:rsidRDefault="001D3D71">
      <w:pPr>
        <w:pStyle w:val="Corpodeltesto"/>
      </w:pPr>
    </w:p>
    <w:p w:rsidR="001D3D71" w:rsidRDefault="004240BA">
      <w:pPr>
        <w:ind w:left="112"/>
        <w:rPr>
          <w:b/>
        </w:rPr>
      </w:pPr>
      <w:r>
        <w:rPr>
          <w:b/>
        </w:rPr>
        <w:t>Art. 10 – Calcolo della sanzione prevista dal comma 5 art. 37 del DPR 380/2001</w:t>
      </w:r>
    </w:p>
    <w:p w:rsidR="001D3D71" w:rsidRDefault="001D3D71">
      <w:pPr>
        <w:pStyle w:val="Corpodeltesto"/>
        <w:spacing w:before="1"/>
        <w:rPr>
          <w:b/>
          <w:sz w:val="23"/>
        </w:rPr>
      </w:pPr>
    </w:p>
    <w:p w:rsidR="001D3D71" w:rsidRDefault="004240BA">
      <w:pPr>
        <w:ind w:left="112" w:right="168"/>
        <w:jc w:val="both"/>
        <w:rPr>
          <w:sz w:val="23"/>
        </w:rPr>
      </w:pPr>
      <w:r>
        <w:rPr>
          <w:sz w:val="23"/>
        </w:rPr>
        <w:t>1. Il comma 5 dell’articolo 37 del D.P.R. 380/2001 prevede che, fermo restando quanto previsto dall'articolo 23, comma 6, la segnalazione certificata di inizio di attività spontaneamente effettuata quando l'intervento è in corso di esecuzione, comporta il pagamento, a titolo di sanzione, della somma di 516,00</w:t>
      </w:r>
      <w:r>
        <w:rPr>
          <w:spacing w:val="-4"/>
          <w:sz w:val="23"/>
        </w:rPr>
        <w:t xml:space="preserve"> </w:t>
      </w:r>
      <w:r>
        <w:rPr>
          <w:sz w:val="23"/>
        </w:rPr>
        <w:t>euro.</w:t>
      </w:r>
    </w:p>
    <w:p w:rsidR="001D3D71" w:rsidRDefault="001D3D71">
      <w:pPr>
        <w:pStyle w:val="Corpodeltesto"/>
        <w:spacing w:before="9"/>
      </w:pPr>
    </w:p>
    <w:p w:rsidR="001D3D71" w:rsidRDefault="004240BA">
      <w:pPr>
        <w:ind w:left="112"/>
        <w:rPr>
          <w:b/>
        </w:rPr>
      </w:pPr>
      <w:r>
        <w:rPr>
          <w:b/>
        </w:rPr>
        <w:t xml:space="preserve">Art. 11 </w:t>
      </w:r>
      <w:r>
        <w:rPr>
          <w:b/>
          <w:sz w:val="23"/>
        </w:rPr>
        <w:t xml:space="preserve">- </w:t>
      </w:r>
      <w:r>
        <w:rPr>
          <w:b/>
        </w:rPr>
        <w:t>Sanzioni pecuniarie e modalità di pagamento</w:t>
      </w:r>
    </w:p>
    <w:p w:rsidR="001D3D71" w:rsidRDefault="001D3D71">
      <w:pPr>
        <w:pStyle w:val="Corpodeltesto"/>
        <w:spacing w:before="3"/>
        <w:rPr>
          <w:b/>
        </w:rPr>
      </w:pPr>
    </w:p>
    <w:p w:rsidR="001D3D71" w:rsidRDefault="004240BA">
      <w:pPr>
        <w:pStyle w:val="Paragrafoelenco"/>
        <w:numPr>
          <w:ilvl w:val="0"/>
          <w:numId w:val="2"/>
        </w:numPr>
        <w:tabs>
          <w:tab w:val="left" w:pos="392"/>
        </w:tabs>
        <w:ind w:right="165" w:firstLine="0"/>
        <w:rPr>
          <w:sz w:val="23"/>
        </w:rPr>
      </w:pPr>
      <w:r>
        <w:rPr>
          <w:sz w:val="23"/>
        </w:rPr>
        <w:t>Alle sanzioni amministrative pecuniarie che attengono alla disciplina urbanistico–edilizia in senso stretto, di cui agli articoli 23, comma 7, 36 e 37 del D.P.R. 380/2001, come disciplinate dai presenti criteri, stante la costante giurisprudenza, non si applica la prescrizione quinquennale di cui all’art. 28 della L. 689/1981.</w:t>
      </w:r>
    </w:p>
    <w:p w:rsidR="001D3D71" w:rsidRDefault="004240BA">
      <w:pPr>
        <w:pStyle w:val="Paragrafoelenco"/>
        <w:numPr>
          <w:ilvl w:val="0"/>
          <w:numId w:val="2"/>
        </w:numPr>
        <w:tabs>
          <w:tab w:val="left" w:pos="387"/>
        </w:tabs>
        <w:spacing w:before="138"/>
        <w:ind w:right="165" w:firstLine="0"/>
        <w:rPr>
          <w:sz w:val="23"/>
        </w:rPr>
      </w:pPr>
      <w:r>
        <w:rPr>
          <w:sz w:val="23"/>
        </w:rPr>
        <w:t>Alle sanzioni amministrative pecuniarie di cui agli articoli 24, comma 3, che non attengono alla disciplina urbanistico – edilizia in senso stretto, si applicano i principi generali in materia di sanzioni amministrative di cui alla L. 689/1981 (compresa la prescrizione quinquennale prevista all’art. 28).</w:t>
      </w:r>
    </w:p>
    <w:p w:rsidR="001D3D71" w:rsidRDefault="004240BA">
      <w:pPr>
        <w:pStyle w:val="Paragrafoelenco"/>
        <w:numPr>
          <w:ilvl w:val="0"/>
          <w:numId w:val="2"/>
        </w:numPr>
        <w:tabs>
          <w:tab w:val="left" w:pos="380"/>
        </w:tabs>
        <w:spacing w:before="137"/>
        <w:ind w:right="165" w:firstLine="0"/>
        <w:rPr>
          <w:sz w:val="23"/>
        </w:rPr>
      </w:pPr>
      <w:r>
        <w:rPr>
          <w:sz w:val="23"/>
        </w:rPr>
        <w:t>La sanzione amministrativa pecuniaria, di cui ai presenti articoli, sarà irrogata con specifico atto amministrativo del Dirigente del Settore competente a cui fanno riferimento i relativi procedimenti e successivamente notificato</w:t>
      </w:r>
      <w:r>
        <w:rPr>
          <w:spacing w:val="-1"/>
          <w:sz w:val="23"/>
        </w:rPr>
        <w:t xml:space="preserve"> </w:t>
      </w:r>
      <w:r>
        <w:rPr>
          <w:sz w:val="23"/>
        </w:rPr>
        <w:t>all’interessato.</w:t>
      </w:r>
    </w:p>
    <w:p w:rsidR="001D3D71" w:rsidRDefault="004240BA">
      <w:pPr>
        <w:pStyle w:val="Paragrafoelenco"/>
        <w:numPr>
          <w:ilvl w:val="0"/>
          <w:numId w:val="2"/>
        </w:numPr>
        <w:tabs>
          <w:tab w:val="left" w:pos="387"/>
        </w:tabs>
        <w:spacing w:before="140"/>
        <w:ind w:right="165" w:firstLine="0"/>
        <w:rPr>
          <w:sz w:val="23"/>
        </w:rPr>
      </w:pPr>
      <w:r>
        <w:rPr>
          <w:sz w:val="23"/>
        </w:rPr>
        <w:t>In caso di mancata adesione e regolarizzazione spontanea del pagamento entro il termine di 90 giorni decorrenti dalla notifica, si procederà all’emissione e notifica di una Ordinanza di ingiunzione e in caso di ulteriore inerzia dell’interessato, si provvederà all’avvio delle procedure finalizzate al recupero coattivo delle somme</w:t>
      </w:r>
      <w:r>
        <w:rPr>
          <w:spacing w:val="-1"/>
          <w:sz w:val="23"/>
        </w:rPr>
        <w:t xml:space="preserve"> </w:t>
      </w:r>
      <w:r>
        <w:rPr>
          <w:sz w:val="23"/>
        </w:rPr>
        <w:t>dovute.</w:t>
      </w:r>
    </w:p>
    <w:p w:rsidR="001D3D71" w:rsidRDefault="001D3D71">
      <w:pPr>
        <w:pStyle w:val="Corpodeltesto"/>
        <w:spacing w:before="2"/>
        <w:rPr>
          <w:sz w:val="23"/>
        </w:rPr>
      </w:pPr>
    </w:p>
    <w:p w:rsidR="001D3D71" w:rsidRDefault="004240BA">
      <w:pPr>
        <w:ind w:left="112"/>
        <w:rPr>
          <w:b/>
        </w:rPr>
      </w:pPr>
      <w:r>
        <w:rPr>
          <w:b/>
        </w:rPr>
        <w:t>Art. 12 – Destinazione proventi</w:t>
      </w:r>
    </w:p>
    <w:p w:rsidR="001D3D71" w:rsidRDefault="001D3D71">
      <w:pPr>
        <w:pStyle w:val="Corpodeltesto"/>
        <w:spacing w:before="3"/>
        <w:rPr>
          <w:b/>
        </w:rPr>
      </w:pPr>
    </w:p>
    <w:p w:rsidR="001D3D71" w:rsidRDefault="004240BA">
      <w:pPr>
        <w:pStyle w:val="Paragrafoelenco"/>
        <w:numPr>
          <w:ilvl w:val="0"/>
          <w:numId w:val="1"/>
        </w:numPr>
        <w:tabs>
          <w:tab w:val="left" w:pos="387"/>
        </w:tabs>
        <w:ind w:right="165" w:firstLine="0"/>
        <w:rPr>
          <w:sz w:val="23"/>
        </w:rPr>
      </w:pPr>
      <w:r>
        <w:rPr>
          <w:sz w:val="23"/>
        </w:rPr>
        <w:t>Per i proventi delle sanzioni pecuniarie previste ai sensi dell’art. 31, comma 4-ter del DPR 380/2001, così come introdotto dall’art. 17, comma 1, lettera q-bis della legge 164/2014, è previsto un vincolo di destinazione per la demolizione e rimessa in pristino delle opere abusive e per l’acquisizione e la sistemazione di aree a verde pubblico.</w:t>
      </w:r>
    </w:p>
    <w:p w:rsidR="001D3D71" w:rsidRDefault="004240BA">
      <w:pPr>
        <w:pStyle w:val="Paragrafoelenco"/>
        <w:numPr>
          <w:ilvl w:val="0"/>
          <w:numId w:val="1"/>
        </w:numPr>
        <w:tabs>
          <w:tab w:val="left" w:pos="411"/>
        </w:tabs>
        <w:spacing w:before="138"/>
        <w:ind w:right="163" w:firstLine="0"/>
        <w:rPr>
          <w:sz w:val="23"/>
        </w:rPr>
      </w:pPr>
      <w:r>
        <w:rPr>
          <w:sz w:val="23"/>
        </w:rPr>
        <w:t>Per i proventi delle sanzioni pecuniarie previste ai sensi dell’art. 24, comma 3 del DPR 380/2001 e dell’art. 37 commi 1, 2, 3, 4 e 5, è previsto un vincolo di destinazione per l’acquisizione e la sistemazione di aree a verde</w:t>
      </w:r>
      <w:r>
        <w:rPr>
          <w:spacing w:val="-2"/>
          <w:sz w:val="23"/>
        </w:rPr>
        <w:t xml:space="preserve"> </w:t>
      </w:r>
      <w:r>
        <w:rPr>
          <w:sz w:val="23"/>
        </w:rPr>
        <w:t>pubblico.</w:t>
      </w:r>
    </w:p>
    <w:sectPr w:rsidR="001D3D71" w:rsidSect="006075CD">
      <w:pgSz w:w="11900" w:h="16840"/>
      <w:pgMar w:top="1340" w:right="960" w:bottom="1580" w:left="1020" w:header="0" w:footer="14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2C" w:rsidRDefault="002A572C">
      <w:r>
        <w:separator/>
      </w:r>
    </w:p>
  </w:endnote>
  <w:endnote w:type="continuationSeparator" w:id="0">
    <w:p w:rsidR="002A572C" w:rsidRDefault="002A5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71" w:rsidRDefault="006075CD">
    <w:pPr>
      <w:pStyle w:val="Corpodeltesto"/>
      <w:spacing w:line="14" w:lineRule="auto"/>
      <w:rPr>
        <w:sz w:val="20"/>
      </w:rPr>
    </w:pPr>
    <w:r w:rsidRPr="006075C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92.35pt;margin-top:761pt;width:410.6pt;height:3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lrAIAAKk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" filled="f" stroked="f">
          <v:textbox inset="0,0,0,0">
            <w:txbxContent>
              <w:p w:rsidR="00640993" w:rsidRPr="00640993" w:rsidRDefault="004240BA" w:rsidP="00640993">
                <w:pPr>
                  <w:spacing w:before="14"/>
                  <w:ind w:left="1" w:right="1"/>
                  <w:jc w:val="center"/>
                </w:pPr>
                <w:r>
                  <w:rPr>
                    <w:rFonts w:ascii="Times New Roman" w:hAnsi="Times New Roman"/>
                    <w:b/>
                    <w:sz w:val="18"/>
                  </w:rPr>
                  <w:t>Sede Ufficio</w:t>
                </w:r>
                <w:r>
                  <w:rPr>
                    <w:i/>
                    <w:sz w:val="18"/>
                  </w:rPr>
                  <w:t xml:space="preserve">: </w:t>
                </w:r>
                <w:r>
                  <w:rPr>
                    <w:sz w:val="18"/>
                  </w:rPr>
                  <w:t xml:space="preserve">Via </w:t>
                </w:r>
                <w:r w:rsidR="00640993">
                  <w:rPr>
                    <w:sz w:val="18"/>
                  </w:rPr>
                  <w:t>Umberto I</w:t>
                </w:r>
                <w:r>
                  <w:rPr>
                    <w:sz w:val="18"/>
                  </w:rPr>
                  <w:t xml:space="preserve">, </w:t>
                </w:r>
                <w:r w:rsidR="00640993">
                  <w:rPr>
                    <w:sz w:val="18"/>
                  </w:rPr>
                  <w:t>11</w:t>
                </w:r>
                <w:r>
                  <w:rPr>
                    <w:sz w:val="18"/>
                  </w:rPr>
                  <w:t xml:space="preserve"> – 63</w:t>
                </w:r>
                <w:r w:rsidR="00640993">
                  <w:rPr>
                    <w:sz w:val="18"/>
                  </w:rPr>
                  <w:t>071</w:t>
                </w:r>
                <w:r>
                  <w:rPr>
                    <w:sz w:val="18"/>
                  </w:rPr>
                  <w:t xml:space="preserve"> </w:t>
                </w:r>
                <w:r w:rsidR="00640993">
                  <w:rPr>
                    <w:sz w:val="18"/>
                  </w:rPr>
                  <w:t>Rotella (AP</w:t>
                </w:r>
                <w:r>
                  <w:rPr>
                    <w:sz w:val="18"/>
                  </w:rPr>
                  <w:t xml:space="preserve">) </w:t>
                </w:r>
                <w:r w:rsidR="00640993" w:rsidRPr="00640993">
                  <w:rPr>
                    <w:i/>
                    <w:color w:val="0000FF"/>
                    <w:sz w:val="18"/>
                  </w:rPr>
                  <w:t>com.rotella@tiscali.it</w:t>
                </w:r>
              </w:p>
              <w:p w:rsidR="001D3D71" w:rsidRPr="00640993" w:rsidRDefault="004240BA">
                <w:pPr>
                  <w:spacing w:before="1"/>
                  <w:ind w:left="1" w:right="1"/>
                  <w:jc w:val="center"/>
                  <w:rPr>
                    <w:i/>
                    <w:color w:val="0000FF"/>
                    <w:sz w:val="18"/>
                  </w:rPr>
                </w:pPr>
                <w:r>
                  <w:rPr>
                    <w:rFonts w:ascii="Times New Roman"/>
                    <w:b/>
                    <w:sz w:val="18"/>
                  </w:rPr>
                  <w:t>Tel</w:t>
                </w:r>
                <w:r>
                  <w:rPr>
                    <w:i/>
                    <w:sz w:val="18"/>
                  </w:rPr>
                  <w:t xml:space="preserve">. </w:t>
                </w:r>
                <w:r w:rsidR="00640993">
                  <w:rPr>
                    <w:sz w:val="18"/>
                  </w:rPr>
                  <w:t>0736</w:t>
                </w:r>
                <w:r>
                  <w:rPr>
                    <w:sz w:val="18"/>
                  </w:rPr>
                  <w:t xml:space="preserve"> </w:t>
                </w:r>
                <w:r w:rsidR="00640993">
                  <w:rPr>
                    <w:sz w:val="18"/>
                  </w:rPr>
                  <w:t>374122</w:t>
                </w:r>
                <w:r>
                  <w:rPr>
                    <w:sz w:val="18"/>
                  </w:rPr>
                  <w:t xml:space="preserve"> </w:t>
                </w:r>
                <w:r>
                  <w:rPr>
                    <w:rFonts w:ascii="Times New Roman"/>
                    <w:b/>
                    <w:sz w:val="18"/>
                  </w:rPr>
                  <w:t xml:space="preserve">Fax </w:t>
                </w:r>
                <w:r w:rsidR="00640993">
                  <w:rPr>
                    <w:sz w:val="18"/>
                  </w:rPr>
                  <w:t>0736</w:t>
                </w:r>
                <w:r>
                  <w:rPr>
                    <w:sz w:val="18"/>
                  </w:rPr>
                  <w:t xml:space="preserve"> </w:t>
                </w:r>
                <w:r w:rsidR="00640993">
                  <w:rPr>
                    <w:sz w:val="18"/>
                  </w:rPr>
                  <w:t>374594</w:t>
                </w:r>
                <w:r>
                  <w:rPr>
                    <w:sz w:val="18"/>
                  </w:rPr>
                  <w:t xml:space="preserve"> </w:t>
                </w:r>
                <w:r>
                  <w:rPr>
                    <w:rFonts w:ascii="Times New Roman"/>
                    <w:b/>
                    <w:sz w:val="18"/>
                  </w:rPr>
                  <w:t>PEC:</w:t>
                </w:r>
                <w:r w:rsidR="00640993" w:rsidRPr="00640993">
                  <w:t xml:space="preserve"> </w:t>
                </w:r>
                <w:r w:rsidR="00640993" w:rsidRPr="00640993">
                  <w:rPr>
                    <w:i/>
                    <w:color w:val="0000FF"/>
                    <w:sz w:val="18"/>
                  </w:rPr>
                  <w:t>protocollo.comune.rotella@pec.it</w:t>
                </w:r>
                <w:r w:rsidRPr="00640993">
                  <w:rPr>
                    <w:i/>
                    <w:color w:val="0000FF"/>
                    <w:sz w:val="18"/>
                  </w:rPr>
                  <w:t xml:space="preserve"> </w:t>
                </w:r>
              </w:p>
              <w:p w:rsidR="001D3D71" w:rsidRDefault="004240BA">
                <w:pPr>
                  <w:spacing w:before="1"/>
                  <w:ind w:left="1" w:right="4"/>
                  <w:jc w:val="center"/>
                  <w:rPr>
                    <w:sz w:val="18"/>
                  </w:rPr>
                </w:pPr>
                <w:r>
                  <w:rPr>
                    <w:rFonts w:ascii="Times New Roman"/>
                    <w:b/>
                    <w:sz w:val="18"/>
                  </w:rPr>
                  <w:t xml:space="preserve">Partita IVA </w:t>
                </w:r>
                <w:r w:rsidR="00640993" w:rsidRPr="00640993">
                  <w:rPr>
                    <w:sz w:val="18"/>
                  </w:rPr>
                  <w:t>00358230449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2C" w:rsidRDefault="002A572C">
      <w:r>
        <w:separator/>
      </w:r>
    </w:p>
  </w:footnote>
  <w:footnote w:type="continuationSeparator" w:id="0">
    <w:p w:rsidR="002A572C" w:rsidRDefault="002A5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19E"/>
    <w:multiLevelType w:val="multilevel"/>
    <w:tmpl w:val="E6B68736"/>
    <w:lvl w:ilvl="0">
      <w:start w:val="2"/>
      <w:numFmt w:val="decimal"/>
      <w:lvlText w:val="%1"/>
      <w:lvlJc w:val="left"/>
      <w:pPr>
        <w:ind w:left="480" w:hanging="368"/>
      </w:pPr>
      <w:rPr>
        <w:rFonts w:hint="default"/>
        <w:lang w:val="it-IT" w:eastAsia="it-IT" w:bidi="it-IT"/>
      </w:rPr>
    </w:lvl>
    <w:lvl w:ilvl="1">
      <w:start w:val="3"/>
      <w:numFmt w:val="decimal"/>
      <w:lvlText w:val="%1.%2"/>
      <w:lvlJc w:val="left"/>
      <w:pPr>
        <w:ind w:left="480" w:hanging="368"/>
      </w:pPr>
      <w:rPr>
        <w:rFonts w:ascii="Arial" w:eastAsia="Arial" w:hAnsi="Arial" w:cs="Arial" w:hint="default"/>
        <w:spacing w:val="-1"/>
        <w:w w:val="100"/>
        <w:sz w:val="22"/>
        <w:szCs w:val="22"/>
        <w:lang w:val="it-IT" w:eastAsia="it-IT" w:bidi="it-IT"/>
      </w:rPr>
    </w:lvl>
    <w:lvl w:ilvl="2">
      <w:numFmt w:val="bullet"/>
      <w:lvlText w:val=""/>
      <w:lvlJc w:val="left"/>
      <w:pPr>
        <w:ind w:left="832" w:hanging="360"/>
      </w:pPr>
      <w:rPr>
        <w:rFonts w:ascii="Symbol" w:eastAsia="Symbol" w:hAnsi="Symbol" w:cs="Symbol" w:hint="default"/>
        <w:w w:val="100"/>
        <w:sz w:val="22"/>
        <w:szCs w:val="22"/>
        <w:lang w:val="it-IT" w:eastAsia="it-IT" w:bidi="it-IT"/>
      </w:rPr>
    </w:lvl>
    <w:lvl w:ilvl="3">
      <w:numFmt w:val="bullet"/>
      <w:lvlText w:val="•"/>
      <w:lvlJc w:val="left"/>
      <w:pPr>
        <w:ind w:left="2857" w:hanging="360"/>
      </w:pPr>
      <w:rPr>
        <w:rFonts w:hint="default"/>
        <w:lang w:val="it-IT" w:eastAsia="it-IT" w:bidi="it-IT"/>
      </w:rPr>
    </w:lvl>
    <w:lvl w:ilvl="4">
      <w:numFmt w:val="bullet"/>
      <w:lvlText w:val="•"/>
      <w:lvlJc w:val="left"/>
      <w:pPr>
        <w:ind w:left="3866" w:hanging="360"/>
      </w:pPr>
      <w:rPr>
        <w:rFonts w:hint="default"/>
        <w:lang w:val="it-IT" w:eastAsia="it-IT" w:bidi="it-IT"/>
      </w:rPr>
    </w:lvl>
    <w:lvl w:ilvl="5">
      <w:numFmt w:val="bullet"/>
      <w:lvlText w:val="•"/>
      <w:lvlJc w:val="left"/>
      <w:pPr>
        <w:ind w:left="4875" w:hanging="360"/>
      </w:pPr>
      <w:rPr>
        <w:rFonts w:hint="default"/>
        <w:lang w:val="it-IT" w:eastAsia="it-IT" w:bidi="it-IT"/>
      </w:rPr>
    </w:lvl>
    <w:lvl w:ilvl="6">
      <w:numFmt w:val="bullet"/>
      <w:lvlText w:val="•"/>
      <w:lvlJc w:val="left"/>
      <w:pPr>
        <w:ind w:left="5884" w:hanging="360"/>
      </w:pPr>
      <w:rPr>
        <w:rFonts w:hint="default"/>
        <w:lang w:val="it-IT" w:eastAsia="it-IT" w:bidi="it-IT"/>
      </w:rPr>
    </w:lvl>
    <w:lvl w:ilvl="7">
      <w:numFmt w:val="bullet"/>
      <w:lvlText w:val="•"/>
      <w:lvlJc w:val="left"/>
      <w:pPr>
        <w:ind w:left="6893" w:hanging="360"/>
      </w:pPr>
      <w:rPr>
        <w:rFonts w:hint="default"/>
        <w:lang w:val="it-IT" w:eastAsia="it-IT" w:bidi="it-IT"/>
      </w:rPr>
    </w:lvl>
    <w:lvl w:ilvl="8">
      <w:numFmt w:val="bullet"/>
      <w:lvlText w:val="•"/>
      <w:lvlJc w:val="left"/>
      <w:pPr>
        <w:ind w:left="7902" w:hanging="360"/>
      </w:pPr>
      <w:rPr>
        <w:rFonts w:hint="default"/>
        <w:lang w:val="it-IT" w:eastAsia="it-IT" w:bidi="it-IT"/>
      </w:rPr>
    </w:lvl>
  </w:abstractNum>
  <w:abstractNum w:abstractNumId="1">
    <w:nsid w:val="0BE33FE2"/>
    <w:multiLevelType w:val="hybridMultilevel"/>
    <w:tmpl w:val="0BF07B42"/>
    <w:lvl w:ilvl="0" w:tplc="36E66144">
      <w:start w:val="1"/>
      <w:numFmt w:val="lowerLetter"/>
      <w:lvlText w:val="%1."/>
      <w:lvlJc w:val="left"/>
      <w:pPr>
        <w:ind w:left="395" w:hanging="284"/>
      </w:pPr>
      <w:rPr>
        <w:rFonts w:ascii="Arial" w:eastAsia="Arial" w:hAnsi="Arial" w:cs="Arial" w:hint="default"/>
        <w:spacing w:val="-1"/>
        <w:w w:val="100"/>
        <w:sz w:val="22"/>
        <w:szCs w:val="22"/>
        <w:lang w:val="it-IT" w:eastAsia="it-IT" w:bidi="it-IT"/>
      </w:rPr>
    </w:lvl>
    <w:lvl w:ilvl="1" w:tplc="EB92CE00">
      <w:numFmt w:val="bullet"/>
      <w:lvlText w:val="o"/>
      <w:lvlJc w:val="left"/>
      <w:pPr>
        <w:ind w:left="832" w:hanging="360"/>
      </w:pPr>
      <w:rPr>
        <w:rFonts w:ascii="Courier New" w:eastAsia="Courier New" w:hAnsi="Courier New" w:cs="Courier New" w:hint="default"/>
        <w:w w:val="100"/>
        <w:sz w:val="22"/>
        <w:szCs w:val="22"/>
        <w:lang w:val="it-IT" w:eastAsia="it-IT" w:bidi="it-IT"/>
      </w:rPr>
    </w:lvl>
    <w:lvl w:ilvl="2" w:tplc="80945312">
      <w:numFmt w:val="bullet"/>
      <w:lvlText w:val="•"/>
      <w:lvlJc w:val="left"/>
      <w:pPr>
        <w:ind w:left="1848" w:hanging="360"/>
      </w:pPr>
      <w:rPr>
        <w:rFonts w:hint="default"/>
        <w:lang w:val="it-IT" w:eastAsia="it-IT" w:bidi="it-IT"/>
      </w:rPr>
    </w:lvl>
    <w:lvl w:ilvl="3" w:tplc="48F41F2A">
      <w:numFmt w:val="bullet"/>
      <w:lvlText w:val="•"/>
      <w:lvlJc w:val="left"/>
      <w:pPr>
        <w:ind w:left="2857" w:hanging="360"/>
      </w:pPr>
      <w:rPr>
        <w:rFonts w:hint="default"/>
        <w:lang w:val="it-IT" w:eastAsia="it-IT" w:bidi="it-IT"/>
      </w:rPr>
    </w:lvl>
    <w:lvl w:ilvl="4" w:tplc="07406C9C">
      <w:numFmt w:val="bullet"/>
      <w:lvlText w:val="•"/>
      <w:lvlJc w:val="left"/>
      <w:pPr>
        <w:ind w:left="3866" w:hanging="360"/>
      </w:pPr>
      <w:rPr>
        <w:rFonts w:hint="default"/>
        <w:lang w:val="it-IT" w:eastAsia="it-IT" w:bidi="it-IT"/>
      </w:rPr>
    </w:lvl>
    <w:lvl w:ilvl="5" w:tplc="2DB27070">
      <w:numFmt w:val="bullet"/>
      <w:lvlText w:val="•"/>
      <w:lvlJc w:val="left"/>
      <w:pPr>
        <w:ind w:left="4875" w:hanging="360"/>
      </w:pPr>
      <w:rPr>
        <w:rFonts w:hint="default"/>
        <w:lang w:val="it-IT" w:eastAsia="it-IT" w:bidi="it-IT"/>
      </w:rPr>
    </w:lvl>
    <w:lvl w:ilvl="6" w:tplc="FEE8B560">
      <w:numFmt w:val="bullet"/>
      <w:lvlText w:val="•"/>
      <w:lvlJc w:val="left"/>
      <w:pPr>
        <w:ind w:left="5884" w:hanging="360"/>
      </w:pPr>
      <w:rPr>
        <w:rFonts w:hint="default"/>
        <w:lang w:val="it-IT" w:eastAsia="it-IT" w:bidi="it-IT"/>
      </w:rPr>
    </w:lvl>
    <w:lvl w:ilvl="7" w:tplc="C54CA12E">
      <w:numFmt w:val="bullet"/>
      <w:lvlText w:val="•"/>
      <w:lvlJc w:val="left"/>
      <w:pPr>
        <w:ind w:left="6893" w:hanging="360"/>
      </w:pPr>
      <w:rPr>
        <w:rFonts w:hint="default"/>
        <w:lang w:val="it-IT" w:eastAsia="it-IT" w:bidi="it-IT"/>
      </w:rPr>
    </w:lvl>
    <w:lvl w:ilvl="8" w:tplc="E0B2BDEA">
      <w:numFmt w:val="bullet"/>
      <w:lvlText w:val="•"/>
      <w:lvlJc w:val="left"/>
      <w:pPr>
        <w:ind w:left="7902" w:hanging="360"/>
      </w:pPr>
      <w:rPr>
        <w:rFonts w:hint="default"/>
        <w:lang w:val="it-IT" w:eastAsia="it-IT" w:bidi="it-IT"/>
      </w:rPr>
    </w:lvl>
  </w:abstractNum>
  <w:abstractNum w:abstractNumId="2">
    <w:nsid w:val="160F762D"/>
    <w:multiLevelType w:val="hybridMultilevel"/>
    <w:tmpl w:val="DAC8A780"/>
    <w:lvl w:ilvl="0" w:tplc="879E2A02">
      <w:numFmt w:val="bullet"/>
      <w:lvlText w:val=""/>
      <w:lvlJc w:val="left"/>
      <w:pPr>
        <w:ind w:left="832" w:hanging="360"/>
      </w:pPr>
      <w:rPr>
        <w:rFonts w:ascii="Symbol" w:eastAsia="Symbol" w:hAnsi="Symbol" w:cs="Symbol" w:hint="default"/>
        <w:w w:val="100"/>
        <w:sz w:val="22"/>
        <w:szCs w:val="22"/>
        <w:lang w:val="it-IT" w:eastAsia="it-IT" w:bidi="it-IT"/>
      </w:rPr>
    </w:lvl>
    <w:lvl w:ilvl="1" w:tplc="00FC0B2A">
      <w:numFmt w:val="bullet"/>
      <w:lvlText w:val="•"/>
      <w:lvlJc w:val="left"/>
      <w:pPr>
        <w:ind w:left="1748" w:hanging="360"/>
      </w:pPr>
      <w:rPr>
        <w:rFonts w:hint="default"/>
        <w:lang w:val="it-IT" w:eastAsia="it-IT" w:bidi="it-IT"/>
      </w:rPr>
    </w:lvl>
    <w:lvl w:ilvl="2" w:tplc="84902E8E">
      <w:numFmt w:val="bullet"/>
      <w:lvlText w:val="•"/>
      <w:lvlJc w:val="left"/>
      <w:pPr>
        <w:ind w:left="2656" w:hanging="360"/>
      </w:pPr>
      <w:rPr>
        <w:rFonts w:hint="default"/>
        <w:lang w:val="it-IT" w:eastAsia="it-IT" w:bidi="it-IT"/>
      </w:rPr>
    </w:lvl>
    <w:lvl w:ilvl="3" w:tplc="4AAC11C0">
      <w:numFmt w:val="bullet"/>
      <w:lvlText w:val="•"/>
      <w:lvlJc w:val="left"/>
      <w:pPr>
        <w:ind w:left="3564" w:hanging="360"/>
      </w:pPr>
      <w:rPr>
        <w:rFonts w:hint="default"/>
        <w:lang w:val="it-IT" w:eastAsia="it-IT" w:bidi="it-IT"/>
      </w:rPr>
    </w:lvl>
    <w:lvl w:ilvl="4" w:tplc="42728828">
      <w:numFmt w:val="bullet"/>
      <w:lvlText w:val="•"/>
      <w:lvlJc w:val="left"/>
      <w:pPr>
        <w:ind w:left="4472" w:hanging="360"/>
      </w:pPr>
      <w:rPr>
        <w:rFonts w:hint="default"/>
        <w:lang w:val="it-IT" w:eastAsia="it-IT" w:bidi="it-IT"/>
      </w:rPr>
    </w:lvl>
    <w:lvl w:ilvl="5" w:tplc="FCC014AA">
      <w:numFmt w:val="bullet"/>
      <w:lvlText w:val="•"/>
      <w:lvlJc w:val="left"/>
      <w:pPr>
        <w:ind w:left="5380" w:hanging="360"/>
      </w:pPr>
      <w:rPr>
        <w:rFonts w:hint="default"/>
        <w:lang w:val="it-IT" w:eastAsia="it-IT" w:bidi="it-IT"/>
      </w:rPr>
    </w:lvl>
    <w:lvl w:ilvl="6" w:tplc="2F4CEAEE">
      <w:numFmt w:val="bullet"/>
      <w:lvlText w:val="•"/>
      <w:lvlJc w:val="left"/>
      <w:pPr>
        <w:ind w:left="6288" w:hanging="360"/>
      </w:pPr>
      <w:rPr>
        <w:rFonts w:hint="default"/>
        <w:lang w:val="it-IT" w:eastAsia="it-IT" w:bidi="it-IT"/>
      </w:rPr>
    </w:lvl>
    <w:lvl w:ilvl="7" w:tplc="6FC693BC">
      <w:numFmt w:val="bullet"/>
      <w:lvlText w:val="•"/>
      <w:lvlJc w:val="left"/>
      <w:pPr>
        <w:ind w:left="7196" w:hanging="360"/>
      </w:pPr>
      <w:rPr>
        <w:rFonts w:hint="default"/>
        <w:lang w:val="it-IT" w:eastAsia="it-IT" w:bidi="it-IT"/>
      </w:rPr>
    </w:lvl>
    <w:lvl w:ilvl="8" w:tplc="0BF06D8E">
      <w:numFmt w:val="bullet"/>
      <w:lvlText w:val="•"/>
      <w:lvlJc w:val="left"/>
      <w:pPr>
        <w:ind w:left="8104" w:hanging="360"/>
      </w:pPr>
      <w:rPr>
        <w:rFonts w:hint="default"/>
        <w:lang w:val="it-IT" w:eastAsia="it-IT" w:bidi="it-IT"/>
      </w:rPr>
    </w:lvl>
  </w:abstractNum>
  <w:abstractNum w:abstractNumId="3">
    <w:nsid w:val="247E25BC"/>
    <w:multiLevelType w:val="multilevel"/>
    <w:tmpl w:val="BE126C00"/>
    <w:lvl w:ilvl="0">
      <w:start w:val="1"/>
      <w:numFmt w:val="decimal"/>
      <w:lvlText w:val="%1"/>
      <w:lvlJc w:val="left"/>
      <w:pPr>
        <w:ind w:left="297" w:hanging="185"/>
      </w:pPr>
      <w:rPr>
        <w:rFonts w:ascii="Arial" w:eastAsia="Arial" w:hAnsi="Arial" w:cs="Arial" w:hint="default"/>
        <w:w w:val="100"/>
        <w:sz w:val="22"/>
        <w:szCs w:val="22"/>
        <w:lang w:val="it-IT" w:eastAsia="it-IT" w:bidi="it-IT"/>
      </w:rPr>
    </w:lvl>
    <w:lvl w:ilvl="1">
      <w:start w:val="1"/>
      <w:numFmt w:val="decimal"/>
      <w:lvlText w:val="%1.%2."/>
      <w:lvlJc w:val="left"/>
      <w:pPr>
        <w:ind w:left="112" w:hanging="447"/>
      </w:pPr>
      <w:rPr>
        <w:rFonts w:ascii="Arial" w:eastAsia="Arial" w:hAnsi="Arial" w:cs="Arial" w:hint="default"/>
        <w:spacing w:val="-1"/>
        <w:w w:val="100"/>
        <w:sz w:val="22"/>
        <w:szCs w:val="22"/>
        <w:lang w:val="it-IT" w:eastAsia="it-IT" w:bidi="it-IT"/>
      </w:rPr>
    </w:lvl>
    <w:lvl w:ilvl="2">
      <w:numFmt w:val="bullet"/>
      <w:lvlText w:val=""/>
      <w:lvlJc w:val="left"/>
      <w:pPr>
        <w:ind w:left="832" w:hanging="360"/>
      </w:pPr>
      <w:rPr>
        <w:rFonts w:ascii="Symbol" w:eastAsia="Symbol" w:hAnsi="Symbol" w:cs="Symbol" w:hint="default"/>
        <w:w w:val="100"/>
        <w:sz w:val="22"/>
        <w:szCs w:val="22"/>
        <w:lang w:val="it-IT" w:eastAsia="it-IT" w:bidi="it-IT"/>
      </w:rPr>
    </w:lvl>
    <w:lvl w:ilvl="3">
      <w:numFmt w:val="bullet"/>
      <w:lvlText w:val="•"/>
      <w:lvlJc w:val="left"/>
      <w:pPr>
        <w:ind w:left="1975" w:hanging="360"/>
      </w:pPr>
      <w:rPr>
        <w:rFonts w:hint="default"/>
        <w:lang w:val="it-IT" w:eastAsia="it-IT" w:bidi="it-IT"/>
      </w:rPr>
    </w:lvl>
    <w:lvl w:ilvl="4">
      <w:numFmt w:val="bullet"/>
      <w:lvlText w:val="•"/>
      <w:lvlJc w:val="left"/>
      <w:pPr>
        <w:ind w:left="3110" w:hanging="360"/>
      </w:pPr>
      <w:rPr>
        <w:rFonts w:hint="default"/>
        <w:lang w:val="it-IT" w:eastAsia="it-IT" w:bidi="it-IT"/>
      </w:rPr>
    </w:lvl>
    <w:lvl w:ilvl="5">
      <w:numFmt w:val="bullet"/>
      <w:lvlText w:val="•"/>
      <w:lvlJc w:val="left"/>
      <w:pPr>
        <w:ind w:left="4245" w:hanging="360"/>
      </w:pPr>
      <w:rPr>
        <w:rFonts w:hint="default"/>
        <w:lang w:val="it-IT" w:eastAsia="it-IT" w:bidi="it-IT"/>
      </w:rPr>
    </w:lvl>
    <w:lvl w:ilvl="6">
      <w:numFmt w:val="bullet"/>
      <w:lvlText w:val="•"/>
      <w:lvlJc w:val="left"/>
      <w:pPr>
        <w:ind w:left="5380" w:hanging="360"/>
      </w:pPr>
      <w:rPr>
        <w:rFonts w:hint="default"/>
        <w:lang w:val="it-IT" w:eastAsia="it-IT" w:bidi="it-IT"/>
      </w:rPr>
    </w:lvl>
    <w:lvl w:ilvl="7">
      <w:numFmt w:val="bullet"/>
      <w:lvlText w:val="•"/>
      <w:lvlJc w:val="left"/>
      <w:pPr>
        <w:ind w:left="6515" w:hanging="360"/>
      </w:pPr>
      <w:rPr>
        <w:rFonts w:hint="default"/>
        <w:lang w:val="it-IT" w:eastAsia="it-IT" w:bidi="it-IT"/>
      </w:rPr>
    </w:lvl>
    <w:lvl w:ilvl="8">
      <w:numFmt w:val="bullet"/>
      <w:lvlText w:val="•"/>
      <w:lvlJc w:val="left"/>
      <w:pPr>
        <w:ind w:left="7650" w:hanging="360"/>
      </w:pPr>
      <w:rPr>
        <w:rFonts w:hint="default"/>
        <w:lang w:val="it-IT" w:eastAsia="it-IT" w:bidi="it-IT"/>
      </w:rPr>
    </w:lvl>
  </w:abstractNum>
  <w:abstractNum w:abstractNumId="4">
    <w:nsid w:val="26DE3D69"/>
    <w:multiLevelType w:val="hybridMultilevel"/>
    <w:tmpl w:val="CE5061C2"/>
    <w:lvl w:ilvl="0" w:tplc="C1989FCC">
      <w:start w:val="1"/>
      <w:numFmt w:val="decimal"/>
      <w:lvlText w:val="%1."/>
      <w:lvlJc w:val="left"/>
      <w:pPr>
        <w:ind w:left="832" w:hanging="360"/>
      </w:pPr>
      <w:rPr>
        <w:rFonts w:ascii="Arial" w:eastAsia="Arial" w:hAnsi="Arial" w:cs="Arial" w:hint="default"/>
        <w:w w:val="99"/>
        <w:sz w:val="18"/>
        <w:szCs w:val="18"/>
        <w:lang w:val="it-IT" w:eastAsia="it-IT" w:bidi="it-IT"/>
      </w:rPr>
    </w:lvl>
    <w:lvl w:ilvl="1" w:tplc="AA1A2A98">
      <w:start w:val="1"/>
      <w:numFmt w:val="lowerLetter"/>
      <w:lvlText w:val="%2."/>
      <w:lvlJc w:val="left"/>
      <w:pPr>
        <w:ind w:left="832" w:hanging="360"/>
      </w:pPr>
      <w:rPr>
        <w:rFonts w:ascii="Arial" w:eastAsia="Arial" w:hAnsi="Arial" w:cs="Arial" w:hint="default"/>
        <w:b w:val="0"/>
        <w:spacing w:val="-1"/>
        <w:w w:val="100"/>
        <w:sz w:val="22"/>
        <w:szCs w:val="22"/>
        <w:lang w:val="it-IT" w:eastAsia="it-IT" w:bidi="it-IT"/>
      </w:rPr>
    </w:lvl>
    <w:lvl w:ilvl="2" w:tplc="A66E507E">
      <w:numFmt w:val="bullet"/>
      <w:lvlText w:val=""/>
      <w:lvlJc w:val="left"/>
      <w:pPr>
        <w:ind w:left="1528" w:hanging="423"/>
      </w:pPr>
      <w:rPr>
        <w:rFonts w:ascii="Symbol" w:eastAsia="Symbol" w:hAnsi="Symbol" w:cs="Symbol" w:hint="default"/>
        <w:w w:val="100"/>
        <w:sz w:val="22"/>
        <w:szCs w:val="22"/>
        <w:lang w:val="it-IT" w:eastAsia="it-IT" w:bidi="it-IT"/>
      </w:rPr>
    </w:lvl>
    <w:lvl w:ilvl="3" w:tplc="59187E3C">
      <w:numFmt w:val="bullet"/>
      <w:lvlText w:val="•"/>
      <w:lvlJc w:val="left"/>
      <w:pPr>
        <w:ind w:left="3386" w:hanging="423"/>
      </w:pPr>
      <w:rPr>
        <w:rFonts w:hint="default"/>
        <w:lang w:val="it-IT" w:eastAsia="it-IT" w:bidi="it-IT"/>
      </w:rPr>
    </w:lvl>
    <w:lvl w:ilvl="4" w:tplc="4B1844DC">
      <w:numFmt w:val="bullet"/>
      <w:lvlText w:val="•"/>
      <w:lvlJc w:val="left"/>
      <w:pPr>
        <w:ind w:left="4320" w:hanging="423"/>
      </w:pPr>
      <w:rPr>
        <w:rFonts w:hint="default"/>
        <w:lang w:val="it-IT" w:eastAsia="it-IT" w:bidi="it-IT"/>
      </w:rPr>
    </w:lvl>
    <w:lvl w:ilvl="5" w:tplc="36D28192">
      <w:numFmt w:val="bullet"/>
      <w:lvlText w:val="•"/>
      <w:lvlJc w:val="left"/>
      <w:pPr>
        <w:ind w:left="5253" w:hanging="423"/>
      </w:pPr>
      <w:rPr>
        <w:rFonts w:hint="default"/>
        <w:lang w:val="it-IT" w:eastAsia="it-IT" w:bidi="it-IT"/>
      </w:rPr>
    </w:lvl>
    <w:lvl w:ilvl="6" w:tplc="51385786">
      <w:numFmt w:val="bullet"/>
      <w:lvlText w:val="•"/>
      <w:lvlJc w:val="left"/>
      <w:pPr>
        <w:ind w:left="6186" w:hanging="423"/>
      </w:pPr>
      <w:rPr>
        <w:rFonts w:hint="default"/>
        <w:lang w:val="it-IT" w:eastAsia="it-IT" w:bidi="it-IT"/>
      </w:rPr>
    </w:lvl>
    <w:lvl w:ilvl="7" w:tplc="23667B2C">
      <w:numFmt w:val="bullet"/>
      <w:lvlText w:val="•"/>
      <w:lvlJc w:val="left"/>
      <w:pPr>
        <w:ind w:left="7120" w:hanging="423"/>
      </w:pPr>
      <w:rPr>
        <w:rFonts w:hint="default"/>
        <w:lang w:val="it-IT" w:eastAsia="it-IT" w:bidi="it-IT"/>
      </w:rPr>
    </w:lvl>
    <w:lvl w:ilvl="8" w:tplc="E758D004">
      <w:numFmt w:val="bullet"/>
      <w:lvlText w:val="•"/>
      <w:lvlJc w:val="left"/>
      <w:pPr>
        <w:ind w:left="8053" w:hanging="423"/>
      </w:pPr>
      <w:rPr>
        <w:rFonts w:hint="default"/>
        <w:lang w:val="it-IT" w:eastAsia="it-IT" w:bidi="it-IT"/>
      </w:rPr>
    </w:lvl>
  </w:abstractNum>
  <w:abstractNum w:abstractNumId="5">
    <w:nsid w:val="2A815FE6"/>
    <w:multiLevelType w:val="hybridMultilevel"/>
    <w:tmpl w:val="7DACC2DC"/>
    <w:lvl w:ilvl="0" w:tplc="25604446">
      <w:start w:val="1"/>
      <w:numFmt w:val="decimal"/>
      <w:lvlText w:val="%1."/>
      <w:lvlJc w:val="left"/>
      <w:pPr>
        <w:ind w:left="112" w:hanging="279"/>
      </w:pPr>
      <w:rPr>
        <w:rFonts w:ascii="Arial" w:eastAsia="Arial" w:hAnsi="Arial" w:cs="Arial" w:hint="default"/>
        <w:spacing w:val="-1"/>
        <w:w w:val="100"/>
        <w:sz w:val="23"/>
        <w:szCs w:val="23"/>
        <w:lang w:val="it-IT" w:eastAsia="it-IT" w:bidi="it-IT"/>
      </w:rPr>
    </w:lvl>
    <w:lvl w:ilvl="1" w:tplc="8A8EDED0">
      <w:numFmt w:val="bullet"/>
      <w:lvlText w:val="•"/>
      <w:lvlJc w:val="left"/>
      <w:pPr>
        <w:ind w:left="1100" w:hanging="279"/>
      </w:pPr>
      <w:rPr>
        <w:rFonts w:hint="default"/>
        <w:lang w:val="it-IT" w:eastAsia="it-IT" w:bidi="it-IT"/>
      </w:rPr>
    </w:lvl>
    <w:lvl w:ilvl="2" w:tplc="58A89E28">
      <w:numFmt w:val="bullet"/>
      <w:lvlText w:val="•"/>
      <w:lvlJc w:val="left"/>
      <w:pPr>
        <w:ind w:left="2080" w:hanging="279"/>
      </w:pPr>
      <w:rPr>
        <w:rFonts w:hint="default"/>
        <w:lang w:val="it-IT" w:eastAsia="it-IT" w:bidi="it-IT"/>
      </w:rPr>
    </w:lvl>
    <w:lvl w:ilvl="3" w:tplc="E46CA3E4">
      <w:numFmt w:val="bullet"/>
      <w:lvlText w:val="•"/>
      <w:lvlJc w:val="left"/>
      <w:pPr>
        <w:ind w:left="3060" w:hanging="279"/>
      </w:pPr>
      <w:rPr>
        <w:rFonts w:hint="default"/>
        <w:lang w:val="it-IT" w:eastAsia="it-IT" w:bidi="it-IT"/>
      </w:rPr>
    </w:lvl>
    <w:lvl w:ilvl="4" w:tplc="0FFEE47E">
      <w:numFmt w:val="bullet"/>
      <w:lvlText w:val="•"/>
      <w:lvlJc w:val="left"/>
      <w:pPr>
        <w:ind w:left="4040" w:hanging="279"/>
      </w:pPr>
      <w:rPr>
        <w:rFonts w:hint="default"/>
        <w:lang w:val="it-IT" w:eastAsia="it-IT" w:bidi="it-IT"/>
      </w:rPr>
    </w:lvl>
    <w:lvl w:ilvl="5" w:tplc="628ABBA0">
      <w:numFmt w:val="bullet"/>
      <w:lvlText w:val="•"/>
      <w:lvlJc w:val="left"/>
      <w:pPr>
        <w:ind w:left="5020" w:hanging="279"/>
      </w:pPr>
      <w:rPr>
        <w:rFonts w:hint="default"/>
        <w:lang w:val="it-IT" w:eastAsia="it-IT" w:bidi="it-IT"/>
      </w:rPr>
    </w:lvl>
    <w:lvl w:ilvl="6" w:tplc="5F9C4374">
      <w:numFmt w:val="bullet"/>
      <w:lvlText w:val="•"/>
      <w:lvlJc w:val="left"/>
      <w:pPr>
        <w:ind w:left="6000" w:hanging="279"/>
      </w:pPr>
      <w:rPr>
        <w:rFonts w:hint="default"/>
        <w:lang w:val="it-IT" w:eastAsia="it-IT" w:bidi="it-IT"/>
      </w:rPr>
    </w:lvl>
    <w:lvl w:ilvl="7" w:tplc="1F067A5A">
      <w:numFmt w:val="bullet"/>
      <w:lvlText w:val="•"/>
      <w:lvlJc w:val="left"/>
      <w:pPr>
        <w:ind w:left="6980" w:hanging="279"/>
      </w:pPr>
      <w:rPr>
        <w:rFonts w:hint="default"/>
        <w:lang w:val="it-IT" w:eastAsia="it-IT" w:bidi="it-IT"/>
      </w:rPr>
    </w:lvl>
    <w:lvl w:ilvl="8" w:tplc="7360C3D2">
      <w:numFmt w:val="bullet"/>
      <w:lvlText w:val="•"/>
      <w:lvlJc w:val="left"/>
      <w:pPr>
        <w:ind w:left="7960" w:hanging="279"/>
      </w:pPr>
      <w:rPr>
        <w:rFonts w:hint="default"/>
        <w:lang w:val="it-IT" w:eastAsia="it-IT" w:bidi="it-IT"/>
      </w:rPr>
    </w:lvl>
  </w:abstractNum>
  <w:abstractNum w:abstractNumId="6">
    <w:nsid w:val="2C3A631E"/>
    <w:multiLevelType w:val="hybridMultilevel"/>
    <w:tmpl w:val="69404AE2"/>
    <w:lvl w:ilvl="0" w:tplc="54A487F0">
      <w:start w:val="1"/>
      <w:numFmt w:val="decimal"/>
      <w:lvlText w:val="%1."/>
      <w:lvlJc w:val="left"/>
      <w:pPr>
        <w:ind w:left="112" w:hanging="272"/>
      </w:pPr>
      <w:rPr>
        <w:rFonts w:ascii="Arial" w:eastAsia="Arial" w:hAnsi="Arial" w:cs="Arial" w:hint="default"/>
        <w:spacing w:val="-1"/>
        <w:w w:val="100"/>
        <w:sz w:val="23"/>
        <w:szCs w:val="23"/>
        <w:lang w:val="it-IT" w:eastAsia="it-IT" w:bidi="it-IT"/>
      </w:rPr>
    </w:lvl>
    <w:lvl w:ilvl="1" w:tplc="9F88D0E4">
      <w:numFmt w:val="bullet"/>
      <w:lvlText w:val="•"/>
      <w:lvlJc w:val="left"/>
      <w:pPr>
        <w:ind w:left="1100" w:hanging="272"/>
      </w:pPr>
      <w:rPr>
        <w:rFonts w:hint="default"/>
        <w:lang w:val="it-IT" w:eastAsia="it-IT" w:bidi="it-IT"/>
      </w:rPr>
    </w:lvl>
    <w:lvl w:ilvl="2" w:tplc="6794038E">
      <w:numFmt w:val="bullet"/>
      <w:lvlText w:val="•"/>
      <w:lvlJc w:val="left"/>
      <w:pPr>
        <w:ind w:left="2080" w:hanging="272"/>
      </w:pPr>
      <w:rPr>
        <w:rFonts w:hint="default"/>
        <w:lang w:val="it-IT" w:eastAsia="it-IT" w:bidi="it-IT"/>
      </w:rPr>
    </w:lvl>
    <w:lvl w:ilvl="3" w:tplc="9D426108">
      <w:numFmt w:val="bullet"/>
      <w:lvlText w:val="•"/>
      <w:lvlJc w:val="left"/>
      <w:pPr>
        <w:ind w:left="3060" w:hanging="272"/>
      </w:pPr>
      <w:rPr>
        <w:rFonts w:hint="default"/>
        <w:lang w:val="it-IT" w:eastAsia="it-IT" w:bidi="it-IT"/>
      </w:rPr>
    </w:lvl>
    <w:lvl w:ilvl="4" w:tplc="ED2410FA">
      <w:numFmt w:val="bullet"/>
      <w:lvlText w:val="•"/>
      <w:lvlJc w:val="left"/>
      <w:pPr>
        <w:ind w:left="4040" w:hanging="272"/>
      </w:pPr>
      <w:rPr>
        <w:rFonts w:hint="default"/>
        <w:lang w:val="it-IT" w:eastAsia="it-IT" w:bidi="it-IT"/>
      </w:rPr>
    </w:lvl>
    <w:lvl w:ilvl="5" w:tplc="BD34F090">
      <w:numFmt w:val="bullet"/>
      <w:lvlText w:val="•"/>
      <w:lvlJc w:val="left"/>
      <w:pPr>
        <w:ind w:left="5020" w:hanging="272"/>
      </w:pPr>
      <w:rPr>
        <w:rFonts w:hint="default"/>
        <w:lang w:val="it-IT" w:eastAsia="it-IT" w:bidi="it-IT"/>
      </w:rPr>
    </w:lvl>
    <w:lvl w:ilvl="6" w:tplc="703C176E">
      <w:numFmt w:val="bullet"/>
      <w:lvlText w:val="•"/>
      <w:lvlJc w:val="left"/>
      <w:pPr>
        <w:ind w:left="6000" w:hanging="272"/>
      </w:pPr>
      <w:rPr>
        <w:rFonts w:hint="default"/>
        <w:lang w:val="it-IT" w:eastAsia="it-IT" w:bidi="it-IT"/>
      </w:rPr>
    </w:lvl>
    <w:lvl w:ilvl="7" w:tplc="31026DAE">
      <w:numFmt w:val="bullet"/>
      <w:lvlText w:val="•"/>
      <w:lvlJc w:val="left"/>
      <w:pPr>
        <w:ind w:left="6980" w:hanging="272"/>
      </w:pPr>
      <w:rPr>
        <w:rFonts w:hint="default"/>
        <w:lang w:val="it-IT" w:eastAsia="it-IT" w:bidi="it-IT"/>
      </w:rPr>
    </w:lvl>
    <w:lvl w:ilvl="8" w:tplc="0994DEAC">
      <w:numFmt w:val="bullet"/>
      <w:lvlText w:val="•"/>
      <w:lvlJc w:val="left"/>
      <w:pPr>
        <w:ind w:left="7960" w:hanging="272"/>
      </w:pPr>
      <w:rPr>
        <w:rFonts w:hint="default"/>
        <w:lang w:val="it-IT" w:eastAsia="it-IT" w:bidi="it-IT"/>
      </w:rPr>
    </w:lvl>
  </w:abstractNum>
  <w:abstractNum w:abstractNumId="7">
    <w:nsid w:val="37C83FAC"/>
    <w:multiLevelType w:val="hybridMultilevel"/>
    <w:tmpl w:val="F8F20E48"/>
    <w:lvl w:ilvl="0" w:tplc="4190941E">
      <w:numFmt w:val="bullet"/>
      <w:lvlText w:val="o"/>
      <w:lvlJc w:val="left"/>
      <w:pPr>
        <w:ind w:left="832" w:hanging="360"/>
      </w:pPr>
      <w:rPr>
        <w:rFonts w:ascii="Courier New" w:eastAsia="Courier New" w:hAnsi="Courier New" w:cs="Courier New" w:hint="default"/>
        <w:w w:val="100"/>
        <w:sz w:val="22"/>
        <w:szCs w:val="22"/>
        <w:lang w:val="it-IT" w:eastAsia="it-IT" w:bidi="it-IT"/>
      </w:rPr>
    </w:lvl>
    <w:lvl w:ilvl="1" w:tplc="BF34B1BA">
      <w:numFmt w:val="bullet"/>
      <w:lvlText w:val="•"/>
      <w:lvlJc w:val="left"/>
      <w:pPr>
        <w:ind w:left="1748" w:hanging="360"/>
      </w:pPr>
      <w:rPr>
        <w:rFonts w:hint="default"/>
        <w:lang w:val="it-IT" w:eastAsia="it-IT" w:bidi="it-IT"/>
      </w:rPr>
    </w:lvl>
    <w:lvl w:ilvl="2" w:tplc="C7F23C66">
      <w:numFmt w:val="bullet"/>
      <w:lvlText w:val="•"/>
      <w:lvlJc w:val="left"/>
      <w:pPr>
        <w:ind w:left="2656" w:hanging="360"/>
      </w:pPr>
      <w:rPr>
        <w:rFonts w:hint="default"/>
        <w:lang w:val="it-IT" w:eastAsia="it-IT" w:bidi="it-IT"/>
      </w:rPr>
    </w:lvl>
    <w:lvl w:ilvl="3" w:tplc="8C5C1BB4">
      <w:numFmt w:val="bullet"/>
      <w:lvlText w:val="•"/>
      <w:lvlJc w:val="left"/>
      <w:pPr>
        <w:ind w:left="3564" w:hanging="360"/>
      </w:pPr>
      <w:rPr>
        <w:rFonts w:hint="default"/>
        <w:lang w:val="it-IT" w:eastAsia="it-IT" w:bidi="it-IT"/>
      </w:rPr>
    </w:lvl>
    <w:lvl w:ilvl="4" w:tplc="38F69B1C">
      <w:numFmt w:val="bullet"/>
      <w:lvlText w:val="•"/>
      <w:lvlJc w:val="left"/>
      <w:pPr>
        <w:ind w:left="4472" w:hanging="360"/>
      </w:pPr>
      <w:rPr>
        <w:rFonts w:hint="default"/>
        <w:lang w:val="it-IT" w:eastAsia="it-IT" w:bidi="it-IT"/>
      </w:rPr>
    </w:lvl>
    <w:lvl w:ilvl="5" w:tplc="EC5E757E">
      <w:numFmt w:val="bullet"/>
      <w:lvlText w:val="•"/>
      <w:lvlJc w:val="left"/>
      <w:pPr>
        <w:ind w:left="5380" w:hanging="360"/>
      </w:pPr>
      <w:rPr>
        <w:rFonts w:hint="default"/>
        <w:lang w:val="it-IT" w:eastAsia="it-IT" w:bidi="it-IT"/>
      </w:rPr>
    </w:lvl>
    <w:lvl w:ilvl="6" w:tplc="C264F62E">
      <w:numFmt w:val="bullet"/>
      <w:lvlText w:val="•"/>
      <w:lvlJc w:val="left"/>
      <w:pPr>
        <w:ind w:left="6288" w:hanging="360"/>
      </w:pPr>
      <w:rPr>
        <w:rFonts w:hint="default"/>
        <w:lang w:val="it-IT" w:eastAsia="it-IT" w:bidi="it-IT"/>
      </w:rPr>
    </w:lvl>
    <w:lvl w:ilvl="7" w:tplc="C6A6581C">
      <w:numFmt w:val="bullet"/>
      <w:lvlText w:val="•"/>
      <w:lvlJc w:val="left"/>
      <w:pPr>
        <w:ind w:left="7196" w:hanging="360"/>
      </w:pPr>
      <w:rPr>
        <w:rFonts w:hint="default"/>
        <w:lang w:val="it-IT" w:eastAsia="it-IT" w:bidi="it-IT"/>
      </w:rPr>
    </w:lvl>
    <w:lvl w:ilvl="8" w:tplc="7E1A24E6">
      <w:numFmt w:val="bullet"/>
      <w:lvlText w:val="•"/>
      <w:lvlJc w:val="left"/>
      <w:pPr>
        <w:ind w:left="8104" w:hanging="360"/>
      </w:pPr>
      <w:rPr>
        <w:rFonts w:hint="default"/>
        <w:lang w:val="it-IT" w:eastAsia="it-IT" w:bidi="it-IT"/>
      </w:rPr>
    </w:lvl>
  </w:abstractNum>
  <w:abstractNum w:abstractNumId="8">
    <w:nsid w:val="49852B39"/>
    <w:multiLevelType w:val="hybridMultilevel"/>
    <w:tmpl w:val="B7188FA2"/>
    <w:lvl w:ilvl="0" w:tplc="E00010B4">
      <w:start w:val="1"/>
      <w:numFmt w:val="decimal"/>
      <w:lvlText w:val="%1."/>
      <w:lvlJc w:val="left"/>
      <w:pPr>
        <w:ind w:left="112" w:hanging="274"/>
      </w:pPr>
      <w:rPr>
        <w:rFonts w:ascii="Arial" w:eastAsia="Arial" w:hAnsi="Arial" w:cs="Arial" w:hint="default"/>
        <w:spacing w:val="-1"/>
        <w:w w:val="100"/>
        <w:sz w:val="23"/>
        <w:szCs w:val="23"/>
        <w:lang w:val="it-IT" w:eastAsia="it-IT" w:bidi="it-IT"/>
      </w:rPr>
    </w:lvl>
    <w:lvl w:ilvl="1" w:tplc="130E7994">
      <w:numFmt w:val="bullet"/>
      <w:lvlText w:val="•"/>
      <w:lvlJc w:val="left"/>
      <w:pPr>
        <w:ind w:left="1100" w:hanging="274"/>
      </w:pPr>
      <w:rPr>
        <w:rFonts w:hint="default"/>
        <w:lang w:val="it-IT" w:eastAsia="it-IT" w:bidi="it-IT"/>
      </w:rPr>
    </w:lvl>
    <w:lvl w:ilvl="2" w:tplc="C87269D2">
      <w:numFmt w:val="bullet"/>
      <w:lvlText w:val="•"/>
      <w:lvlJc w:val="left"/>
      <w:pPr>
        <w:ind w:left="2080" w:hanging="274"/>
      </w:pPr>
      <w:rPr>
        <w:rFonts w:hint="default"/>
        <w:lang w:val="it-IT" w:eastAsia="it-IT" w:bidi="it-IT"/>
      </w:rPr>
    </w:lvl>
    <w:lvl w:ilvl="3" w:tplc="3614E822">
      <w:numFmt w:val="bullet"/>
      <w:lvlText w:val="•"/>
      <w:lvlJc w:val="left"/>
      <w:pPr>
        <w:ind w:left="3060" w:hanging="274"/>
      </w:pPr>
      <w:rPr>
        <w:rFonts w:hint="default"/>
        <w:lang w:val="it-IT" w:eastAsia="it-IT" w:bidi="it-IT"/>
      </w:rPr>
    </w:lvl>
    <w:lvl w:ilvl="4" w:tplc="EC96D482">
      <w:numFmt w:val="bullet"/>
      <w:lvlText w:val="•"/>
      <w:lvlJc w:val="left"/>
      <w:pPr>
        <w:ind w:left="4040" w:hanging="274"/>
      </w:pPr>
      <w:rPr>
        <w:rFonts w:hint="default"/>
        <w:lang w:val="it-IT" w:eastAsia="it-IT" w:bidi="it-IT"/>
      </w:rPr>
    </w:lvl>
    <w:lvl w:ilvl="5" w:tplc="35FE9AF0">
      <w:numFmt w:val="bullet"/>
      <w:lvlText w:val="•"/>
      <w:lvlJc w:val="left"/>
      <w:pPr>
        <w:ind w:left="5020" w:hanging="274"/>
      </w:pPr>
      <w:rPr>
        <w:rFonts w:hint="default"/>
        <w:lang w:val="it-IT" w:eastAsia="it-IT" w:bidi="it-IT"/>
      </w:rPr>
    </w:lvl>
    <w:lvl w:ilvl="6" w:tplc="7FA2D3FA">
      <w:numFmt w:val="bullet"/>
      <w:lvlText w:val="•"/>
      <w:lvlJc w:val="left"/>
      <w:pPr>
        <w:ind w:left="6000" w:hanging="274"/>
      </w:pPr>
      <w:rPr>
        <w:rFonts w:hint="default"/>
        <w:lang w:val="it-IT" w:eastAsia="it-IT" w:bidi="it-IT"/>
      </w:rPr>
    </w:lvl>
    <w:lvl w:ilvl="7" w:tplc="D7BCD34C">
      <w:numFmt w:val="bullet"/>
      <w:lvlText w:val="•"/>
      <w:lvlJc w:val="left"/>
      <w:pPr>
        <w:ind w:left="6980" w:hanging="274"/>
      </w:pPr>
      <w:rPr>
        <w:rFonts w:hint="default"/>
        <w:lang w:val="it-IT" w:eastAsia="it-IT" w:bidi="it-IT"/>
      </w:rPr>
    </w:lvl>
    <w:lvl w:ilvl="8" w:tplc="C22A48AC">
      <w:numFmt w:val="bullet"/>
      <w:lvlText w:val="•"/>
      <w:lvlJc w:val="left"/>
      <w:pPr>
        <w:ind w:left="7960" w:hanging="274"/>
      </w:pPr>
      <w:rPr>
        <w:rFonts w:hint="default"/>
        <w:lang w:val="it-IT" w:eastAsia="it-IT" w:bidi="it-IT"/>
      </w:rPr>
    </w:lvl>
  </w:abstractNum>
  <w:abstractNum w:abstractNumId="9">
    <w:nsid w:val="54C30D13"/>
    <w:multiLevelType w:val="hybridMultilevel"/>
    <w:tmpl w:val="894EEE32"/>
    <w:lvl w:ilvl="0" w:tplc="B9E88F64">
      <w:start w:val="1"/>
      <w:numFmt w:val="decimal"/>
      <w:lvlText w:val="%1."/>
      <w:lvlJc w:val="left"/>
      <w:pPr>
        <w:ind w:left="112" w:hanging="267"/>
      </w:pPr>
      <w:rPr>
        <w:rFonts w:ascii="Arial" w:eastAsia="Arial" w:hAnsi="Arial" w:cs="Arial" w:hint="default"/>
        <w:spacing w:val="-1"/>
        <w:w w:val="100"/>
        <w:sz w:val="23"/>
        <w:szCs w:val="23"/>
        <w:lang w:val="it-IT" w:eastAsia="it-IT" w:bidi="it-IT"/>
      </w:rPr>
    </w:lvl>
    <w:lvl w:ilvl="1" w:tplc="93083AB4">
      <w:numFmt w:val="bullet"/>
      <w:lvlText w:val="•"/>
      <w:lvlJc w:val="left"/>
      <w:pPr>
        <w:ind w:left="1100" w:hanging="267"/>
      </w:pPr>
      <w:rPr>
        <w:rFonts w:hint="default"/>
        <w:lang w:val="it-IT" w:eastAsia="it-IT" w:bidi="it-IT"/>
      </w:rPr>
    </w:lvl>
    <w:lvl w:ilvl="2" w:tplc="82A69B82">
      <w:numFmt w:val="bullet"/>
      <w:lvlText w:val="•"/>
      <w:lvlJc w:val="left"/>
      <w:pPr>
        <w:ind w:left="2080" w:hanging="267"/>
      </w:pPr>
      <w:rPr>
        <w:rFonts w:hint="default"/>
        <w:lang w:val="it-IT" w:eastAsia="it-IT" w:bidi="it-IT"/>
      </w:rPr>
    </w:lvl>
    <w:lvl w:ilvl="3" w:tplc="7334F114">
      <w:numFmt w:val="bullet"/>
      <w:lvlText w:val="•"/>
      <w:lvlJc w:val="left"/>
      <w:pPr>
        <w:ind w:left="3060" w:hanging="267"/>
      </w:pPr>
      <w:rPr>
        <w:rFonts w:hint="default"/>
        <w:lang w:val="it-IT" w:eastAsia="it-IT" w:bidi="it-IT"/>
      </w:rPr>
    </w:lvl>
    <w:lvl w:ilvl="4" w:tplc="4ACCE662">
      <w:numFmt w:val="bullet"/>
      <w:lvlText w:val="•"/>
      <w:lvlJc w:val="left"/>
      <w:pPr>
        <w:ind w:left="4040" w:hanging="267"/>
      </w:pPr>
      <w:rPr>
        <w:rFonts w:hint="default"/>
        <w:lang w:val="it-IT" w:eastAsia="it-IT" w:bidi="it-IT"/>
      </w:rPr>
    </w:lvl>
    <w:lvl w:ilvl="5" w:tplc="C666C458">
      <w:numFmt w:val="bullet"/>
      <w:lvlText w:val="•"/>
      <w:lvlJc w:val="left"/>
      <w:pPr>
        <w:ind w:left="5020" w:hanging="267"/>
      </w:pPr>
      <w:rPr>
        <w:rFonts w:hint="default"/>
        <w:lang w:val="it-IT" w:eastAsia="it-IT" w:bidi="it-IT"/>
      </w:rPr>
    </w:lvl>
    <w:lvl w:ilvl="6" w:tplc="1618DD52">
      <w:numFmt w:val="bullet"/>
      <w:lvlText w:val="•"/>
      <w:lvlJc w:val="left"/>
      <w:pPr>
        <w:ind w:left="6000" w:hanging="267"/>
      </w:pPr>
      <w:rPr>
        <w:rFonts w:hint="default"/>
        <w:lang w:val="it-IT" w:eastAsia="it-IT" w:bidi="it-IT"/>
      </w:rPr>
    </w:lvl>
    <w:lvl w:ilvl="7" w:tplc="244254D8">
      <w:numFmt w:val="bullet"/>
      <w:lvlText w:val="•"/>
      <w:lvlJc w:val="left"/>
      <w:pPr>
        <w:ind w:left="6980" w:hanging="267"/>
      </w:pPr>
      <w:rPr>
        <w:rFonts w:hint="default"/>
        <w:lang w:val="it-IT" w:eastAsia="it-IT" w:bidi="it-IT"/>
      </w:rPr>
    </w:lvl>
    <w:lvl w:ilvl="8" w:tplc="6CFEE802">
      <w:numFmt w:val="bullet"/>
      <w:lvlText w:val="•"/>
      <w:lvlJc w:val="left"/>
      <w:pPr>
        <w:ind w:left="7960" w:hanging="267"/>
      </w:pPr>
      <w:rPr>
        <w:rFonts w:hint="default"/>
        <w:lang w:val="it-IT" w:eastAsia="it-IT" w:bidi="it-IT"/>
      </w:rPr>
    </w:lvl>
  </w:abstractNum>
  <w:abstractNum w:abstractNumId="10">
    <w:nsid w:val="69355DCC"/>
    <w:multiLevelType w:val="hybridMultilevel"/>
    <w:tmpl w:val="4468BCD6"/>
    <w:lvl w:ilvl="0" w:tplc="0868EF5A">
      <w:start w:val="1"/>
      <w:numFmt w:val="decimal"/>
      <w:lvlText w:val="%1."/>
      <w:lvlJc w:val="left"/>
      <w:pPr>
        <w:ind w:left="112" w:hanging="293"/>
      </w:pPr>
      <w:rPr>
        <w:rFonts w:hint="default"/>
        <w:spacing w:val="-1"/>
        <w:w w:val="100"/>
        <w:lang w:val="it-IT" w:eastAsia="it-IT" w:bidi="it-IT"/>
      </w:rPr>
    </w:lvl>
    <w:lvl w:ilvl="1" w:tplc="D6563922">
      <w:numFmt w:val="bullet"/>
      <w:lvlText w:val="•"/>
      <w:lvlJc w:val="left"/>
      <w:pPr>
        <w:ind w:left="1100" w:hanging="293"/>
      </w:pPr>
      <w:rPr>
        <w:rFonts w:hint="default"/>
        <w:lang w:val="it-IT" w:eastAsia="it-IT" w:bidi="it-IT"/>
      </w:rPr>
    </w:lvl>
    <w:lvl w:ilvl="2" w:tplc="29FC2886">
      <w:numFmt w:val="bullet"/>
      <w:lvlText w:val="•"/>
      <w:lvlJc w:val="left"/>
      <w:pPr>
        <w:ind w:left="2080" w:hanging="293"/>
      </w:pPr>
      <w:rPr>
        <w:rFonts w:hint="default"/>
        <w:lang w:val="it-IT" w:eastAsia="it-IT" w:bidi="it-IT"/>
      </w:rPr>
    </w:lvl>
    <w:lvl w:ilvl="3" w:tplc="ED04660E">
      <w:numFmt w:val="bullet"/>
      <w:lvlText w:val="•"/>
      <w:lvlJc w:val="left"/>
      <w:pPr>
        <w:ind w:left="3060" w:hanging="293"/>
      </w:pPr>
      <w:rPr>
        <w:rFonts w:hint="default"/>
        <w:lang w:val="it-IT" w:eastAsia="it-IT" w:bidi="it-IT"/>
      </w:rPr>
    </w:lvl>
    <w:lvl w:ilvl="4" w:tplc="8ED89C42">
      <w:numFmt w:val="bullet"/>
      <w:lvlText w:val="•"/>
      <w:lvlJc w:val="left"/>
      <w:pPr>
        <w:ind w:left="4040" w:hanging="293"/>
      </w:pPr>
      <w:rPr>
        <w:rFonts w:hint="default"/>
        <w:lang w:val="it-IT" w:eastAsia="it-IT" w:bidi="it-IT"/>
      </w:rPr>
    </w:lvl>
    <w:lvl w:ilvl="5" w:tplc="1CB26392">
      <w:numFmt w:val="bullet"/>
      <w:lvlText w:val="•"/>
      <w:lvlJc w:val="left"/>
      <w:pPr>
        <w:ind w:left="5020" w:hanging="293"/>
      </w:pPr>
      <w:rPr>
        <w:rFonts w:hint="default"/>
        <w:lang w:val="it-IT" w:eastAsia="it-IT" w:bidi="it-IT"/>
      </w:rPr>
    </w:lvl>
    <w:lvl w:ilvl="6" w:tplc="4EF8D110">
      <w:numFmt w:val="bullet"/>
      <w:lvlText w:val="•"/>
      <w:lvlJc w:val="left"/>
      <w:pPr>
        <w:ind w:left="6000" w:hanging="293"/>
      </w:pPr>
      <w:rPr>
        <w:rFonts w:hint="default"/>
        <w:lang w:val="it-IT" w:eastAsia="it-IT" w:bidi="it-IT"/>
      </w:rPr>
    </w:lvl>
    <w:lvl w:ilvl="7" w:tplc="0B46E120">
      <w:numFmt w:val="bullet"/>
      <w:lvlText w:val="•"/>
      <w:lvlJc w:val="left"/>
      <w:pPr>
        <w:ind w:left="6980" w:hanging="293"/>
      </w:pPr>
      <w:rPr>
        <w:rFonts w:hint="default"/>
        <w:lang w:val="it-IT" w:eastAsia="it-IT" w:bidi="it-IT"/>
      </w:rPr>
    </w:lvl>
    <w:lvl w:ilvl="8" w:tplc="26D06DD2">
      <w:numFmt w:val="bullet"/>
      <w:lvlText w:val="•"/>
      <w:lvlJc w:val="left"/>
      <w:pPr>
        <w:ind w:left="7960" w:hanging="293"/>
      </w:pPr>
      <w:rPr>
        <w:rFonts w:hint="default"/>
        <w:lang w:val="it-IT" w:eastAsia="it-IT" w:bidi="it-IT"/>
      </w:rPr>
    </w:lvl>
  </w:abstractNum>
  <w:abstractNum w:abstractNumId="11">
    <w:nsid w:val="76C24017"/>
    <w:multiLevelType w:val="hybridMultilevel"/>
    <w:tmpl w:val="CE9E32B6"/>
    <w:lvl w:ilvl="0" w:tplc="E4726DD0">
      <w:start w:val="1"/>
      <w:numFmt w:val="lowerLetter"/>
      <w:lvlText w:val="%1)"/>
      <w:lvlJc w:val="left"/>
      <w:pPr>
        <w:ind w:left="372" w:hanging="260"/>
      </w:pPr>
      <w:rPr>
        <w:rFonts w:ascii="Arial" w:eastAsia="Arial" w:hAnsi="Arial" w:cs="Arial" w:hint="default"/>
        <w:spacing w:val="-1"/>
        <w:w w:val="100"/>
        <w:sz w:val="22"/>
        <w:szCs w:val="22"/>
        <w:lang w:val="it-IT" w:eastAsia="it-IT" w:bidi="it-IT"/>
      </w:rPr>
    </w:lvl>
    <w:lvl w:ilvl="1" w:tplc="4B1E541E">
      <w:numFmt w:val="bullet"/>
      <w:lvlText w:val="•"/>
      <w:lvlJc w:val="left"/>
      <w:pPr>
        <w:ind w:left="1334" w:hanging="260"/>
      </w:pPr>
      <w:rPr>
        <w:rFonts w:hint="default"/>
        <w:lang w:val="it-IT" w:eastAsia="it-IT" w:bidi="it-IT"/>
      </w:rPr>
    </w:lvl>
    <w:lvl w:ilvl="2" w:tplc="6AEE97D2">
      <w:numFmt w:val="bullet"/>
      <w:lvlText w:val="•"/>
      <w:lvlJc w:val="left"/>
      <w:pPr>
        <w:ind w:left="2288" w:hanging="260"/>
      </w:pPr>
      <w:rPr>
        <w:rFonts w:hint="default"/>
        <w:lang w:val="it-IT" w:eastAsia="it-IT" w:bidi="it-IT"/>
      </w:rPr>
    </w:lvl>
    <w:lvl w:ilvl="3" w:tplc="C8F6042C">
      <w:numFmt w:val="bullet"/>
      <w:lvlText w:val="•"/>
      <w:lvlJc w:val="left"/>
      <w:pPr>
        <w:ind w:left="3242" w:hanging="260"/>
      </w:pPr>
      <w:rPr>
        <w:rFonts w:hint="default"/>
        <w:lang w:val="it-IT" w:eastAsia="it-IT" w:bidi="it-IT"/>
      </w:rPr>
    </w:lvl>
    <w:lvl w:ilvl="4" w:tplc="6C8A7A04">
      <w:numFmt w:val="bullet"/>
      <w:lvlText w:val="•"/>
      <w:lvlJc w:val="left"/>
      <w:pPr>
        <w:ind w:left="4196" w:hanging="260"/>
      </w:pPr>
      <w:rPr>
        <w:rFonts w:hint="default"/>
        <w:lang w:val="it-IT" w:eastAsia="it-IT" w:bidi="it-IT"/>
      </w:rPr>
    </w:lvl>
    <w:lvl w:ilvl="5" w:tplc="841A46FC">
      <w:numFmt w:val="bullet"/>
      <w:lvlText w:val="•"/>
      <w:lvlJc w:val="left"/>
      <w:pPr>
        <w:ind w:left="5150" w:hanging="260"/>
      </w:pPr>
      <w:rPr>
        <w:rFonts w:hint="default"/>
        <w:lang w:val="it-IT" w:eastAsia="it-IT" w:bidi="it-IT"/>
      </w:rPr>
    </w:lvl>
    <w:lvl w:ilvl="6" w:tplc="A3EE584E">
      <w:numFmt w:val="bullet"/>
      <w:lvlText w:val="•"/>
      <w:lvlJc w:val="left"/>
      <w:pPr>
        <w:ind w:left="6104" w:hanging="260"/>
      </w:pPr>
      <w:rPr>
        <w:rFonts w:hint="default"/>
        <w:lang w:val="it-IT" w:eastAsia="it-IT" w:bidi="it-IT"/>
      </w:rPr>
    </w:lvl>
    <w:lvl w:ilvl="7" w:tplc="3E722832">
      <w:numFmt w:val="bullet"/>
      <w:lvlText w:val="•"/>
      <w:lvlJc w:val="left"/>
      <w:pPr>
        <w:ind w:left="7058" w:hanging="260"/>
      </w:pPr>
      <w:rPr>
        <w:rFonts w:hint="default"/>
        <w:lang w:val="it-IT" w:eastAsia="it-IT" w:bidi="it-IT"/>
      </w:rPr>
    </w:lvl>
    <w:lvl w:ilvl="8" w:tplc="650A8F34">
      <w:numFmt w:val="bullet"/>
      <w:lvlText w:val="•"/>
      <w:lvlJc w:val="left"/>
      <w:pPr>
        <w:ind w:left="8012" w:hanging="260"/>
      </w:pPr>
      <w:rPr>
        <w:rFonts w:hint="default"/>
        <w:lang w:val="it-IT" w:eastAsia="it-IT" w:bidi="it-IT"/>
      </w:rPr>
    </w:lvl>
  </w:abstractNum>
  <w:abstractNum w:abstractNumId="12">
    <w:nsid w:val="7E5C6062"/>
    <w:multiLevelType w:val="hybridMultilevel"/>
    <w:tmpl w:val="8F2C28A6"/>
    <w:lvl w:ilvl="0" w:tplc="DE863D9E">
      <w:start w:val="1"/>
      <w:numFmt w:val="decimal"/>
      <w:lvlText w:val="%1."/>
      <w:lvlJc w:val="left"/>
      <w:pPr>
        <w:ind w:left="112" w:hanging="284"/>
      </w:pPr>
      <w:rPr>
        <w:rFonts w:ascii="Arial" w:eastAsia="Arial" w:hAnsi="Arial" w:cs="Arial" w:hint="default"/>
        <w:spacing w:val="-1"/>
        <w:w w:val="100"/>
        <w:sz w:val="23"/>
        <w:szCs w:val="23"/>
        <w:lang w:val="it-IT" w:eastAsia="it-IT" w:bidi="it-IT"/>
      </w:rPr>
    </w:lvl>
    <w:lvl w:ilvl="1" w:tplc="2A7A189C">
      <w:numFmt w:val="bullet"/>
      <w:lvlText w:val="•"/>
      <w:lvlJc w:val="left"/>
      <w:pPr>
        <w:ind w:left="1100" w:hanging="284"/>
      </w:pPr>
      <w:rPr>
        <w:rFonts w:hint="default"/>
        <w:lang w:val="it-IT" w:eastAsia="it-IT" w:bidi="it-IT"/>
      </w:rPr>
    </w:lvl>
    <w:lvl w:ilvl="2" w:tplc="73FAB656">
      <w:numFmt w:val="bullet"/>
      <w:lvlText w:val="•"/>
      <w:lvlJc w:val="left"/>
      <w:pPr>
        <w:ind w:left="2080" w:hanging="284"/>
      </w:pPr>
      <w:rPr>
        <w:rFonts w:hint="default"/>
        <w:lang w:val="it-IT" w:eastAsia="it-IT" w:bidi="it-IT"/>
      </w:rPr>
    </w:lvl>
    <w:lvl w:ilvl="3" w:tplc="91CCB00A">
      <w:numFmt w:val="bullet"/>
      <w:lvlText w:val="•"/>
      <w:lvlJc w:val="left"/>
      <w:pPr>
        <w:ind w:left="3060" w:hanging="284"/>
      </w:pPr>
      <w:rPr>
        <w:rFonts w:hint="default"/>
        <w:lang w:val="it-IT" w:eastAsia="it-IT" w:bidi="it-IT"/>
      </w:rPr>
    </w:lvl>
    <w:lvl w:ilvl="4" w:tplc="DCA2C976">
      <w:numFmt w:val="bullet"/>
      <w:lvlText w:val="•"/>
      <w:lvlJc w:val="left"/>
      <w:pPr>
        <w:ind w:left="4040" w:hanging="284"/>
      </w:pPr>
      <w:rPr>
        <w:rFonts w:hint="default"/>
        <w:lang w:val="it-IT" w:eastAsia="it-IT" w:bidi="it-IT"/>
      </w:rPr>
    </w:lvl>
    <w:lvl w:ilvl="5" w:tplc="6674F072">
      <w:numFmt w:val="bullet"/>
      <w:lvlText w:val="•"/>
      <w:lvlJc w:val="left"/>
      <w:pPr>
        <w:ind w:left="5020" w:hanging="284"/>
      </w:pPr>
      <w:rPr>
        <w:rFonts w:hint="default"/>
        <w:lang w:val="it-IT" w:eastAsia="it-IT" w:bidi="it-IT"/>
      </w:rPr>
    </w:lvl>
    <w:lvl w:ilvl="6" w:tplc="E988C37A">
      <w:numFmt w:val="bullet"/>
      <w:lvlText w:val="•"/>
      <w:lvlJc w:val="left"/>
      <w:pPr>
        <w:ind w:left="6000" w:hanging="284"/>
      </w:pPr>
      <w:rPr>
        <w:rFonts w:hint="default"/>
        <w:lang w:val="it-IT" w:eastAsia="it-IT" w:bidi="it-IT"/>
      </w:rPr>
    </w:lvl>
    <w:lvl w:ilvl="7" w:tplc="BDD08E96">
      <w:numFmt w:val="bullet"/>
      <w:lvlText w:val="•"/>
      <w:lvlJc w:val="left"/>
      <w:pPr>
        <w:ind w:left="6980" w:hanging="284"/>
      </w:pPr>
      <w:rPr>
        <w:rFonts w:hint="default"/>
        <w:lang w:val="it-IT" w:eastAsia="it-IT" w:bidi="it-IT"/>
      </w:rPr>
    </w:lvl>
    <w:lvl w:ilvl="8" w:tplc="9E7C9900">
      <w:numFmt w:val="bullet"/>
      <w:lvlText w:val="•"/>
      <w:lvlJc w:val="left"/>
      <w:pPr>
        <w:ind w:left="7960" w:hanging="284"/>
      </w:pPr>
      <w:rPr>
        <w:rFonts w:hint="default"/>
        <w:lang w:val="it-IT" w:eastAsia="it-IT" w:bidi="it-IT"/>
      </w:rPr>
    </w:lvl>
  </w:abstractNum>
  <w:num w:numId="1">
    <w:abstractNumId w:val="8"/>
  </w:num>
  <w:num w:numId="2">
    <w:abstractNumId w:val="5"/>
  </w:num>
  <w:num w:numId="3">
    <w:abstractNumId w:val="10"/>
  </w:num>
  <w:num w:numId="4">
    <w:abstractNumId w:val="9"/>
  </w:num>
  <w:num w:numId="5">
    <w:abstractNumId w:val="6"/>
  </w:num>
  <w:num w:numId="6">
    <w:abstractNumId w:val="12"/>
  </w:num>
  <w:num w:numId="7">
    <w:abstractNumId w:val="0"/>
  </w:num>
  <w:num w:numId="8">
    <w:abstractNumId w:val="11"/>
  </w:num>
  <w:num w:numId="9">
    <w:abstractNumId w:val="3"/>
  </w:num>
  <w:num w:numId="10">
    <w:abstractNumId w:val="7"/>
  </w:num>
  <w:num w:numId="11">
    <w:abstractNumId w:val="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1D3D71"/>
    <w:rsid w:val="00020B9A"/>
    <w:rsid w:val="000520DD"/>
    <w:rsid w:val="0019518F"/>
    <w:rsid w:val="001D3D71"/>
    <w:rsid w:val="002A572C"/>
    <w:rsid w:val="004240BA"/>
    <w:rsid w:val="006075CD"/>
    <w:rsid w:val="00640993"/>
    <w:rsid w:val="00863D1B"/>
    <w:rsid w:val="0089253D"/>
    <w:rsid w:val="00A60C5C"/>
    <w:rsid w:val="00C02BCD"/>
    <w:rsid w:val="00C654C9"/>
    <w:rsid w:val="00ED403D"/>
    <w:rsid w:val="00F322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75CD"/>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75CD"/>
    <w:tblPr>
      <w:tblInd w:w="0" w:type="dxa"/>
      <w:tblCellMar>
        <w:top w:w="0" w:type="dxa"/>
        <w:left w:w="0" w:type="dxa"/>
        <w:bottom w:w="0" w:type="dxa"/>
        <w:right w:w="0" w:type="dxa"/>
      </w:tblCellMar>
    </w:tblPr>
  </w:style>
  <w:style w:type="paragraph" w:styleId="Corpodeltesto">
    <w:name w:val="Body Text"/>
    <w:basedOn w:val="Normale"/>
    <w:uiPriority w:val="1"/>
    <w:qFormat/>
    <w:rsid w:val="006075CD"/>
  </w:style>
  <w:style w:type="paragraph" w:styleId="Paragrafoelenco">
    <w:name w:val="List Paragraph"/>
    <w:basedOn w:val="Normale"/>
    <w:uiPriority w:val="1"/>
    <w:qFormat/>
    <w:rsid w:val="006075CD"/>
    <w:pPr>
      <w:ind w:left="832"/>
      <w:jc w:val="both"/>
    </w:pPr>
  </w:style>
  <w:style w:type="paragraph" w:customStyle="1" w:styleId="TableParagraph">
    <w:name w:val="Table Paragraph"/>
    <w:basedOn w:val="Normale"/>
    <w:uiPriority w:val="1"/>
    <w:qFormat/>
    <w:rsid w:val="006075CD"/>
  </w:style>
  <w:style w:type="paragraph" w:styleId="Intestazione">
    <w:name w:val="header"/>
    <w:basedOn w:val="Normale"/>
    <w:link w:val="IntestazioneCarattere"/>
    <w:uiPriority w:val="99"/>
    <w:unhideWhenUsed/>
    <w:rsid w:val="00640993"/>
    <w:pPr>
      <w:tabs>
        <w:tab w:val="center" w:pos="4819"/>
        <w:tab w:val="right" w:pos="9638"/>
      </w:tabs>
    </w:pPr>
  </w:style>
  <w:style w:type="character" w:customStyle="1" w:styleId="IntestazioneCarattere">
    <w:name w:val="Intestazione Carattere"/>
    <w:basedOn w:val="Carpredefinitoparagrafo"/>
    <w:link w:val="Intestazione"/>
    <w:uiPriority w:val="99"/>
    <w:rsid w:val="00640993"/>
    <w:rPr>
      <w:rFonts w:ascii="Arial" w:eastAsia="Arial" w:hAnsi="Arial" w:cs="Arial"/>
      <w:lang w:val="it-IT" w:eastAsia="it-IT" w:bidi="it-IT"/>
    </w:rPr>
  </w:style>
  <w:style w:type="paragraph" w:styleId="Pidipagina">
    <w:name w:val="footer"/>
    <w:basedOn w:val="Normale"/>
    <w:link w:val="PidipaginaCarattere"/>
    <w:uiPriority w:val="99"/>
    <w:unhideWhenUsed/>
    <w:rsid w:val="00640993"/>
    <w:pPr>
      <w:tabs>
        <w:tab w:val="center" w:pos="4819"/>
        <w:tab w:val="right" w:pos="9638"/>
      </w:tabs>
    </w:pPr>
  </w:style>
  <w:style w:type="character" w:customStyle="1" w:styleId="PidipaginaCarattere">
    <w:name w:val="Piè di pagina Carattere"/>
    <w:basedOn w:val="Carpredefinitoparagrafo"/>
    <w:link w:val="Pidipagina"/>
    <w:uiPriority w:val="99"/>
    <w:rsid w:val="00640993"/>
    <w:rPr>
      <w:rFonts w:ascii="Arial" w:eastAsia="Arial" w:hAnsi="Arial" w:cs="Arial"/>
      <w:lang w:val="it-IT" w:eastAsia="it-IT" w:bidi="it-IT"/>
    </w:rPr>
  </w:style>
  <w:style w:type="character" w:styleId="Collegamentoipertestuale">
    <w:name w:val="Hyperlink"/>
    <w:basedOn w:val="Carpredefinitoparagrafo"/>
    <w:uiPriority w:val="99"/>
    <w:unhideWhenUsed/>
    <w:rsid w:val="0064099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3037</Words>
  <Characters>17315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doc 2 - REGOLAMENTO_MODIFICATO_2018</vt:lpstr>
    </vt:vector>
  </TitlesOfParts>
  <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 REGOLAMENTO_MODIFICATO_2018</dc:title>
  <dc:creator>pc90</dc:creator>
  <cp:lastModifiedBy>Utente</cp:lastModifiedBy>
  <cp:revision>2</cp:revision>
  <dcterms:created xsi:type="dcterms:W3CDTF">2020-03-12T08:26:00Z</dcterms:created>
  <dcterms:modified xsi:type="dcterms:W3CDTF">2020-03-12T08:26:00Z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PDFCreator 2.2.2.0</vt:lpwstr>
  </property>
  <property fmtid="{D5CDD505-2E9C-101B-9397-08002B2CF9AE}" pid="4" name="LastSaved">
    <vt:filetime>2020-02-11T00:00:00Z</vt:filetime>
  </property>
</Properties>
</file>