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ALLEGATO L AL PIANO TRIENNALE 2018-2020 DI PREVENZIONE DELLA CORRUZIONE E DELLA TRASPARENZA </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«ISTANZA DI ACCESSO CIVICO GENERALIZZATO»</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6030"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r>
    </w:p>
    <w:p>
      <w:pPr>
        <w:suppressAutoHyphens w:val="true"/>
        <w:spacing w:before="0" w:after="0" w:line="240"/>
        <w:ind w:right="0" w:left="2124" w:firstLine="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i/>
          <w:color w:val="000000"/>
          <w:spacing w:val="0"/>
          <w:position w:val="0"/>
          <w:sz w:val="20"/>
          <w:u w:val="single"/>
          <w:shd w:fill="auto" w:val="clear"/>
        </w:rPr>
        <w:t xml:space="preserve">Al Dirigente competente per materia</w:t>
      </w:r>
    </w:p>
    <w:p>
      <w:pPr>
        <w:tabs>
          <w:tab w:val="left" w:pos="6030"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sottoscritto: …………………………………………………………………………………………</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Nato a: ………………; il ……………… in qualità di ……………………………………………(1)</w:t>
      </w: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CHIEDE</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adempimento alle disposizioni previste dall’art. 5 e ss. del d.lgs. n.33/2013, la </w:t>
      </w:r>
      <w:r>
        <w:rPr>
          <w:rFonts w:ascii="Times New Roman" w:hAnsi="Times New Roman" w:cs="Times New Roman" w:eastAsia="Times New Roman"/>
          <w:b/>
          <w:color w:val="000000"/>
          <w:spacing w:val="0"/>
          <w:position w:val="0"/>
          <w:sz w:val="24"/>
          <w:u w:val="single"/>
          <w:shd w:fill="auto" w:val="clear"/>
        </w:rPr>
        <w:t xml:space="preserve">trasmissione</w:t>
      </w:r>
      <w:r>
        <w:rPr>
          <w:rFonts w:ascii="Times New Roman" w:hAnsi="Times New Roman" w:cs="Times New Roman" w:eastAsia="Times New Roman"/>
          <w:color w:val="000000"/>
          <w:spacing w:val="0"/>
          <w:position w:val="0"/>
          <w:sz w:val="24"/>
          <w:shd w:fill="auto" w:val="clear"/>
        </w:rPr>
        <w:t xml:space="preserve"> dei seguenti documenti (2) (3) (4) (5):</w:t>
      </w:r>
    </w:p>
    <w:p>
      <w:pPr>
        <w:suppressAutoHyphens w:val="true"/>
        <w:spacing w:before="0" w:after="0" w:line="36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Indirizzo di posta elettronica per le comunicazioni: ……………………………………………….(6)</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Luogo e data …………………………</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Firma …………………………………………..</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i/>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Si allega: </w:t>
      </w:r>
      <w:r>
        <w:rPr>
          <w:rFonts w:ascii="Times New Roman" w:hAnsi="Times New Roman" w:cs="Times New Roman" w:eastAsia="Times New Roman"/>
          <w:i/>
          <w:color w:val="000000"/>
          <w:spacing w:val="0"/>
          <w:position w:val="0"/>
          <w:sz w:val="24"/>
          <w:shd w:fill="auto" w:val="clear"/>
        </w:rPr>
        <w:t xml:space="preserve">copia cartacea o scansione digitale del documento di identità.</w:t>
      </w:r>
    </w:p>
    <w:p>
      <w:pPr>
        <w:suppressAutoHyphens w:val="true"/>
        <w:spacing w:before="0" w:after="0" w:line="240"/>
        <w:ind w:right="0" w:left="0" w:firstLine="0"/>
        <w:jc w:val="left"/>
        <w:rPr>
          <w:rFonts w:ascii="Times New Roman" w:hAnsi="Times New Roman" w:cs="Times New Roman" w:eastAsia="Times New Roman"/>
          <w:i/>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Indicare qualifica nel caso si agisca per conto di una persona giuridica. </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L’eventuale rilascio di dati o documenti in formato elettronico o cartaceo è gratuito, salvo il rimborso del costo effettivamente sostenuto e documentato dall’Ente per la riproduzione su supporti materiali. Qualora risulti che il documento/dato/informazione siano già stati pubblicati, il Responsabile della prevenzione (RPCT) o funzionario competente indica al richiedente il relativo collegamento ipertestuale.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Qualora si individui soggetti controinteressati all’accesso occorre dare comunicazione agli stessi mediante invio di copia con raccomandata con avviso di ricevimento (o per via telematica per coloro che abbiano consentito tale forma di comunicazione). Entro dieci giorni dalla ricezione della comunicazione, i controinteressati possono presentare una motivata opposizione, anche per via telematica, alla richiesta di accesso. A decorrere dalla comunicazione ai controinteressati, il termine di conclusione del procedimento di accesso (pari a trenta giorni) è sospeso fino all’eventuale opposizione dei controinteressati. Decorso il termine, accertata la ricezione della comunicazione, si provvede sulla richiesta. In caso di accoglimento della richiesta di accesso civico nonostante l’opposizione del controinteressato, salvi i casi di comprovata indifferibilità, se ne dà comunicazione al controinteressato e si provvede a trasmettere al richiedente i dati o i documenti richiesti non prima di quindici giorni dalla ricezione della stessa comunicazione da parte del controinteressato. Il rifiuto, il differimento e la limitazione dell’accesso </w:t>
      </w:r>
      <w:r>
        <w:rPr>
          <w:rFonts w:ascii="Times New Roman" w:hAnsi="Times New Roman" w:cs="Times New Roman" w:eastAsia="Times New Roman"/>
          <w:b/>
          <w:color w:val="000000"/>
          <w:spacing w:val="0"/>
          <w:position w:val="0"/>
          <w:sz w:val="24"/>
          <w:u w:val="single"/>
          <w:shd w:fill="auto" w:val="clear"/>
        </w:rPr>
        <w:t xml:space="preserve">devono essere motivati</w:t>
      </w:r>
      <w:r>
        <w:rPr>
          <w:rFonts w:ascii="Times New Roman" w:hAnsi="Times New Roman" w:cs="Times New Roman" w:eastAsia="Times New Roman"/>
          <w:color w:val="000000"/>
          <w:spacing w:val="0"/>
          <w:position w:val="0"/>
          <w:sz w:val="24"/>
          <w:shd w:fill="auto" w:val="clear"/>
        </w:rPr>
        <w:t xml:space="preserve"> con riferimento ai casi e ai limiti stabiliti dall’art. 5-</w:t>
      </w:r>
      <w:r>
        <w:rPr>
          <w:rFonts w:ascii="Times New Roman" w:hAnsi="Times New Roman" w:cs="Times New Roman" w:eastAsia="Times New Roman"/>
          <w:i/>
          <w:color w:val="000000"/>
          <w:spacing w:val="0"/>
          <w:position w:val="0"/>
          <w:sz w:val="24"/>
          <w:shd w:fill="auto" w:val="clear"/>
        </w:rPr>
        <w:t xml:space="preserve">bis</w:t>
      </w:r>
      <w:r>
        <w:rPr>
          <w:rFonts w:ascii="Times New Roman" w:hAnsi="Times New Roman" w:cs="Times New Roman" w:eastAsia="Times New Roman"/>
          <w:color w:val="000000"/>
          <w:spacing w:val="0"/>
          <w:position w:val="0"/>
          <w:sz w:val="24"/>
          <w:shd w:fill="auto" w:val="clear"/>
        </w:rPr>
        <w:t xml:space="preserve">, d.lgs. n. 33/2013.</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Il procedimento di accesso civico deve comunque concludersi con provvedimento espresso e motivato nel termine di </w:t>
      </w:r>
      <w:r>
        <w:rPr>
          <w:rFonts w:ascii="Times New Roman" w:hAnsi="Times New Roman" w:cs="Times New Roman" w:eastAsia="Times New Roman"/>
          <w:b/>
          <w:color w:val="000000"/>
          <w:spacing w:val="0"/>
          <w:position w:val="0"/>
          <w:sz w:val="24"/>
          <w:u w:val="single"/>
          <w:shd w:fill="auto" w:val="clear"/>
        </w:rPr>
        <w:t xml:space="preserve">trenta giorni</w:t>
      </w:r>
      <w:r>
        <w:rPr>
          <w:rFonts w:ascii="Times New Roman" w:hAnsi="Times New Roman" w:cs="Times New Roman" w:eastAsia="Times New Roman"/>
          <w:color w:val="000000"/>
          <w:spacing w:val="0"/>
          <w:position w:val="0"/>
          <w:sz w:val="24"/>
          <w:shd w:fill="auto" w:val="clear"/>
        </w:rPr>
        <w:t xml:space="preserve"> dalla presentazione dell’istanza con la comunicazione al richiedente e agli eventuali controinteressati. In caso di accoglimento si provvede a trasmettere tempestivamente al richiedente i dati o i documenti richiesti, ovvero, nel caso in cui l’istanza riguardi dati, informazioni o documenti oggetto di pubblicazione obbligatoria, a pubblicare sul sito i dati, le informazioni o i documenti richiesti e a comunicare al richiedente l’avvenuta pubblicazione dello stesso, indicandogli il relativo collegamento ipertestuale.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Nei casi di diniego totale o parziale dell’accesso, o di mancata risposta entro il termine indicato, il richiedente può presentare </w:t>
      </w:r>
      <w:r>
        <w:rPr>
          <w:rFonts w:ascii="Times New Roman" w:hAnsi="Times New Roman" w:cs="Times New Roman" w:eastAsia="Times New Roman"/>
          <w:b/>
          <w:color w:val="000000"/>
          <w:spacing w:val="0"/>
          <w:position w:val="0"/>
          <w:sz w:val="24"/>
          <w:u w:val="single"/>
          <w:shd w:fill="auto" w:val="clear"/>
        </w:rPr>
        <w:t xml:space="preserve">richiesta di riesame</w:t>
      </w:r>
      <w:r>
        <w:rPr>
          <w:rFonts w:ascii="Times New Roman" w:hAnsi="Times New Roman" w:cs="Times New Roman" w:eastAsia="Times New Roman"/>
          <w:color w:val="000000"/>
          <w:spacing w:val="0"/>
          <w:position w:val="0"/>
          <w:sz w:val="24"/>
          <w:shd w:fill="auto" w:val="clear"/>
        </w:rPr>
        <w:t xml:space="preserve"> al RPCT, che decide con provvedimento motivato entro il termine di </w:t>
      </w:r>
      <w:r>
        <w:rPr>
          <w:rFonts w:ascii="Times New Roman" w:hAnsi="Times New Roman" w:cs="Times New Roman" w:eastAsia="Times New Roman"/>
          <w:b/>
          <w:color w:val="000000"/>
          <w:spacing w:val="0"/>
          <w:position w:val="0"/>
          <w:sz w:val="24"/>
          <w:u w:val="single"/>
          <w:shd w:fill="auto" w:val="clear"/>
        </w:rPr>
        <w:t xml:space="preserve">venti giorni</w:t>
      </w:r>
      <w:r>
        <w:rPr>
          <w:rFonts w:ascii="Times New Roman" w:hAnsi="Times New Roman" w:cs="Times New Roman" w:eastAsia="Times New Roman"/>
          <w:color w:val="000000"/>
          <w:spacing w:val="0"/>
          <w:position w:val="0"/>
          <w:sz w:val="2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u w:val="single"/>
          <w:shd w:fill="auto" w:val="clear"/>
        </w:rPr>
        <w:t xml:space="preserve">Si ricorda comunque che l’accesso civico incontra il limite, secondo quanto previsto dal successivo art. 5-bis cit., del pregiudizio concreto alla tutela di uno dei seguenti interessi privati: «protezione dei dati personali»; «libertà e segretezza della corrispondenza»; «interessi economici e commerciali»; nonché negli altri casi di divieti di accesso o divulgazione previsti dalla legge. Per ulteriori specificazioni in tema vedi la L.G. ANAC Determinazione n. 1309 del 28/12/2016.</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Inserire indirizzo </w:t>
      </w:r>
      <w:r>
        <w:rPr>
          <w:rFonts w:ascii="Times New Roman" w:hAnsi="Times New Roman" w:cs="Times New Roman" w:eastAsia="Times New Roman"/>
          <w:i/>
          <w:color w:val="000000"/>
          <w:spacing w:val="0"/>
          <w:position w:val="0"/>
          <w:sz w:val="24"/>
          <w:shd w:fill="auto" w:val="clear"/>
        </w:rPr>
        <w:t xml:space="preserve">email</w:t>
      </w:r>
      <w:r>
        <w:rPr>
          <w:rFonts w:ascii="Times New Roman" w:hAnsi="Times New Roman" w:cs="Times New Roman" w:eastAsia="Times New Roman"/>
          <w:color w:val="000000"/>
          <w:spacing w:val="0"/>
          <w:position w:val="0"/>
          <w:sz w:val="24"/>
          <w:shd w:fill="auto" w:val="clear"/>
        </w:rPr>
        <w:t xml:space="preserve"> al quale si chiede venga inviato il riscontro alla presente istanza.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