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54F2" w:rsidRDefault="00DA54F2" w:rsidP="00DA54F2">
      <w:pPr>
        <w:pStyle w:val="Intestazione"/>
        <w:rPr>
          <w:rFonts w:hint="eastAsia"/>
        </w:rPr>
      </w:pPr>
    </w:p>
    <w:p w:rsidR="00DA54F2" w:rsidRDefault="00DA54F2" w:rsidP="00DA54F2">
      <w:pPr>
        <w:pStyle w:val="Standard"/>
        <w:jc w:val="center"/>
      </w:pPr>
      <w:r>
        <w:rPr>
          <w:noProof/>
          <w:lang w:eastAsia="it-IT"/>
        </w:rPr>
        <w:drawing>
          <wp:anchor distT="0" distB="0" distL="114300" distR="114300" simplePos="0" relativeHeight="251659264" behindDoc="0" locked="0" layoutInCell="1" allowOverlap="1" wp14:anchorId="0BDA21E4" wp14:editId="4A52DC94">
            <wp:simplePos x="0" y="0"/>
            <wp:positionH relativeFrom="column">
              <wp:align>center</wp:align>
            </wp:positionH>
            <wp:positionV relativeFrom="paragraph">
              <wp:align>top</wp:align>
            </wp:positionV>
            <wp:extent cx="7553159" cy="2282760"/>
            <wp:effectExtent l="0" t="0" r="0" b="3240"/>
            <wp:wrapSquare wrapText="bothSides"/>
            <wp:docPr id="19" name="Immagin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bright="-50000"/>
                      <a:alphaModFix/>
                    </a:blip>
                    <a:srcRect/>
                    <a:stretch>
                      <a:fillRect/>
                    </a:stretch>
                  </pic:blipFill>
                  <pic:spPr>
                    <a:xfrm>
                      <a:off x="0" y="0"/>
                      <a:ext cx="7553159" cy="2282760"/>
                    </a:xfrm>
                    <a:prstGeom prst="rect">
                      <a:avLst/>
                    </a:prstGeom>
                    <a:noFill/>
                    <a:ln>
                      <a:noFill/>
                      <a:prstDash/>
                    </a:ln>
                  </pic:spPr>
                </pic:pic>
              </a:graphicData>
            </a:graphic>
          </wp:anchor>
        </w:drawing>
      </w:r>
      <w:r>
        <w:rPr>
          <w:b/>
          <w:bCs/>
        </w:rPr>
        <w:t>Allegoria delle virtù cardinali di Raffaello Sanzio</w:t>
      </w:r>
    </w:p>
    <w:p w:rsidR="00DA54F2" w:rsidRDefault="00DA54F2" w:rsidP="00DA54F2">
      <w:pPr>
        <w:pStyle w:val="Standard"/>
        <w:jc w:val="center"/>
        <w:rPr>
          <w:b/>
          <w:bCs/>
        </w:rPr>
      </w:pPr>
    </w:p>
    <w:p w:rsidR="00DA54F2" w:rsidRDefault="00DA54F2" w:rsidP="00DA54F2">
      <w:pPr>
        <w:pStyle w:val="Standard"/>
        <w:jc w:val="center"/>
        <w:rPr>
          <w:b/>
          <w:bCs/>
        </w:rPr>
      </w:pPr>
    </w:p>
    <w:p w:rsidR="00DA54F2" w:rsidRDefault="00DA54F2" w:rsidP="00DA54F2">
      <w:pPr>
        <w:pStyle w:val="Standard"/>
        <w:jc w:val="center"/>
        <w:rPr>
          <w:b/>
          <w:bCs/>
        </w:rPr>
      </w:pPr>
    </w:p>
    <w:p w:rsidR="00DA54F2" w:rsidRDefault="00DA54F2" w:rsidP="00DA54F2">
      <w:pPr>
        <w:pStyle w:val="Standard"/>
        <w:jc w:val="center"/>
        <w:rPr>
          <w:b/>
          <w:bCs/>
        </w:rPr>
      </w:pPr>
    </w:p>
    <w:p w:rsidR="00DA54F2" w:rsidRDefault="00DA54F2" w:rsidP="00DA54F2">
      <w:pPr>
        <w:pStyle w:val="Standard"/>
        <w:jc w:val="center"/>
        <w:rPr>
          <w:b/>
          <w:bCs/>
        </w:rPr>
      </w:pPr>
    </w:p>
    <w:p w:rsidR="00DA54F2" w:rsidRDefault="00DA54F2" w:rsidP="00DA54F2">
      <w:pPr>
        <w:pStyle w:val="Standard"/>
        <w:jc w:val="center"/>
        <w:rPr>
          <w:b/>
          <w:bCs/>
        </w:rPr>
      </w:pPr>
    </w:p>
    <w:p w:rsidR="00DA54F2" w:rsidRDefault="00DA54F2" w:rsidP="00DA54F2">
      <w:pPr>
        <w:pStyle w:val="Standard"/>
        <w:jc w:val="center"/>
        <w:rPr>
          <w:b/>
          <w:bCs/>
        </w:rPr>
      </w:pPr>
      <w:r>
        <w:rPr>
          <w:b/>
          <w:bCs/>
        </w:rPr>
        <w:t>PIANO TRIENNALE DI PREVENZIONE DELLA CORRUZIONE DEL COMUNE DI ROTELLA 2018-2010</w:t>
      </w:r>
    </w:p>
    <w:p w:rsidR="00DA54F2" w:rsidRDefault="00DA54F2" w:rsidP="00DA54F2">
      <w:pPr>
        <w:pStyle w:val="Standard"/>
        <w:jc w:val="center"/>
        <w:rPr>
          <w:b/>
          <w:bCs/>
        </w:rPr>
      </w:pPr>
    </w:p>
    <w:p w:rsidR="00DA54F2" w:rsidRDefault="00DA54F2" w:rsidP="00DA54F2">
      <w:pPr>
        <w:pStyle w:val="Standard"/>
        <w:jc w:val="center"/>
        <w:rPr>
          <w:b/>
          <w:bCs/>
        </w:rPr>
      </w:pPr>
      <w:r>
        <w:rPr>
          <w:b/>
          <w:bCs/>
        </w:rPr>
        <w:t>Elaborato dal RAC</w:t>
      </w:r>
    </w:p>
    <w:p w:rsidR="00DA54F2" w:rsidRDefault="00DA54F2" w:rsidP="00DA54F2">
      <w:pPr>
        <w:pStyle w:val="Standard"/>
        <w:jc w:val="center"/>
        <w:rPr>
          <w:b/>
          <w:bCs/>
        </w:rPr>
      </w:pPr>
    </w:p>
    <w:p w:rsidR="00DA54F2" w:rsidRDefault="00DA54F2" w:rsidP="00DA54F2">
      <w:pPr>
        <w:pStyle w:val="Standard"/>
        <w:jc w:val="center"/>
        <w:rPr>
          <w:b/>
          <w:bCs/>
        </w:rPr>
      </w:pPr>
      <w:r>
        <w:rPr>
          <w:b/>
          <w:bCs/>
        </w:rPr>
        <w:t>ALLEGATO alla Delib</w:t>
      </w:r>
      <w:r w:rsidR="00FF724A">
        <w:rPr>
          <w:b/>
          <w:bCs/>
        </w:rPr>
        <w:t>erazione di Giunta Comunale n. 31</w:t>
      </w:r>
      <w:r>
        <w:rPr>
          <w:b/>
          <w:bCs/>
        </w:rPr>
        <w:t xml:space="preserve"> del</w:t>
      </w:r>
      <w:r w:rsidR="00FF724A">
        <w:rPr>
          <w:b/>
          <w:bCs/>
        </w:rPr>
        <w:t xml:space="preserve"> 16/05/2018</w:t>
      </w:r>
      <w:bookmarkStart w:id="0" w:name="_GoBack"/>
      <w:bookmarkEnd w:id="0"/>
      <w:r>
        <w:rPr>
          <w:b/>
          <w:bCs/>
        </w:rPr>
        <w:t xml:space="preserve">                    </w:t>
      </w:r>
    </w:p>
    <w:p w:rsidR="00DA54F2" w:rsidRDefault="00DA54F2" w:rsidP="00DA54F2">
      <w:pPr>
        <w:pStyle w:val="Standard"/>
        <w:jc w:val="center"/>
        <w:rPr>
          <w:b/>
          <w:bCs/>
        </w:rPr>
      </w:pPr>
    </w:p>
    <w:p w:rsidR="00DA54F2" w:rsidRDefault="00DA54F2" w:rsidP="00DA54F2">
      <w:pPr>
        <w:pStyle w:val="Standard"/>
        <w:jc w:val="center"/>
        <w:rPr>
          <w:b/>
          <w:bCs/>
        </w:rPr>
      </w:pPr>
    </w:p>
    <w:p w:rsidR="00DA54F2" w:rsidRDefault="00DA54F2" w:rsidP="00DA54F2">
      <w:pPr>
        <w:pStyle w:val="Standard"/>
        <w:jc w:val="center"/>
        <w:rPr>
          <w:b/>
          <w:bCs/>
        </w:rPr>
      </w:pPr>
    </w:p>
    <w:p w:rsidR="00DA54F2" w:rsidRDefault="00DA54F2" w:rsidP="00DA54F2">
      <w:pPr>
        <w:pStyle w:val="Standard"/>
        <w:jc w:val="center"/>
        <w:rPr>
          <w:b/>
          <w:bCs/>
        </w:rPr>
      </w:pPr>
    </w:p>
    <w:p w:rsidR="00DA54F2" w:rsidRDefault="00DA54F2" w:rsidP="00DA54F2">
      <w:pPr>
        <w:pStyle w:val="Standard"/>
        <w:jc w:val="center"/>
        <w:rPr>
          <w:b/>
          <w:bCs/>
        </w:rPr>
      </w:pPr>
    </w:p>
    <w:p w:rsidR="00DA54F2" w:rsidRDefault="00DA54F2" w:rsidP="00DA54F2">
      <w:pPr>
        <w:pStyle w:val="Standard"/>
        <w:jc w:val="center"/>
        <w:rPr>
          <w:b/>
          <w:bCs/>
        </w:rPr>
      </w:pPr>
    </w:p>
    <w:p w:rsidR="00DA54F2" w:rsidRDefault="00DA54F2" w:rsidP="00DA54F2">
      <w:pPr>
        <w:pStyle w:val="Standard"/>
        <w:jc w:val="center"/>
        <w:rPr>
          <w:b/>
          <w:bCs/>
        </w:rPr>
      </w:pPr>
    </w:p>
    <w:p w:rsidR="00DA54F2" w:rsidRDefault="00DA54F2" w:rsidP="00DA54F2">
      <w:pPr>
        <w:pStyle w:val="Standard"/>
        <w:jc w:val="center"/>
        <w:rPr>
          <w:b/>
          <w:bCs/>
        </w:rPr>
      </w:pPr>
    </w:p>
    <w:p w:rsidR="00DA54F2" w:rsidRDefault="00DA54F2" w:rsidP="00DA54F2">
      <w:pPr>
        <w:pStyle w:val="Standard"/>
        <w:jc w:val="center"/>
        <w:rPr>
          <w:b/>
          <w:bCs/>
        </w:rPr>
      </w:pPr>
    </w:p>
    <w:p w:rsidR="00DA54F2" w:rsidRDefault="00DA54F2" w:rsidP="00DA54F2">
      <w:pPr>
        <w:pStyle w:val="Standard"/>
        <w:jc w:val="center"/>
        <w:rPr>
          <w:b/>
          <w:bCs/>
        </w:rPr>
      </w:pPr>
    </w:p>
    <w:p w:rsidR="00DA54F2" w:rsidRDefault="00DA54F2" w:rsidP="00DA54F2">
      <w:pPr>
        <w:pStyle w:val="Standard"/>
        <w:jc w:val="center"/>
        <w:rPr>
          <w:b/>
          <w:bCs/>
        </w:rPr>
      </w:pPr>
    </w:p>
    <w:p w:rsidR="00DA54F2" w:rsidRDefault="00DA54F2" w:rsidP="00B067B8">
      <w:pPr>
        <w:pStyle w:val="Standard"/>
        <w:rPr>
          <w:b/>
          <w:bCs/>
        </w:rPr>
      </w:pPr>
    </w:p>
    <w:p w:rsidR="00B067B8" w:rsidRDefault="00B067B8" w:rsidP="00B067B8">
      <w:pPr>
        <w:pStyle w:val="Standard"/>
        <w:rPr>
          <w:b/>
          <w:bCs/>
        </w:rPr>
      </w:pPr>
    </w:p>
    <w:p w:rsidR="00DA54F2" w:rsidRDefault="00DA54F2" w:rsidP="00DA54F2">
      <w:pPr>
        <w:pStyle w:val="Standard"/>
        <w:jc w:val="center"/>
        <w:rPr>
          <w:b/>
          <w:bCs/>
        </w:rPr>
      </w:pPr>
      <w:r>
        <w:rPr>
          <w:b/>
          <w:bCs/>
        </w:rPr>
        <w:lastRenderedPageBreak/>
        <w:t>Indice</w:t>
      </w:r>
    </w:p>
    <w:p w:rsidR="00DA54F2" w:rsidRDefault="00DA54F2" w:rsidP="00DA54F2">
      <w:pPr>
        <w:pStyle w:val="Standard"/>
        <w:tabs>
          <w:tab w:val="right" w:leader="dot" w:pos="8505"/>
        </w:tabs>
      </w:pPr>
      <w:r>
        <w:rPr>
          <w:rFonts w:eastAsia="Times New Roman" w:cs="Calibri"/>
          <w:b/>
          <w:color w:val="000099"/>
          <w:u w:val="single"/>
        </w:rPr>
        <w:t xml:space="preserve"> Premessa    generale                                                                                                                                    </w:t>
      </w:r>
    </w:p>
    <w:p w:rsidR="00DA54F2" w:rsidRDefault="00DA54F2" w:rsidP="00DA54F2">
      <w:pPr>
        <w:pStyle w:val="Paragrafoelenco"/>
        <w:tabs>
          <w:tab w:val="right" w:leader="dot" w:pos="8505"/>
        </w:tabs>
        <w:ind w:left="0"/>
        <w:rPr>
          <w:rFonts w:hint="eastAsia"/>
        </w:rPr>
      </w:pPr>
      <w:r>
        <w:rPr>
          <w:rFonts w:eastAsia="Times New Roman" w:cs="Calibri"/>
        </w:rPr>
        <w:t>Premessa</w:t>
      </w:r>
    </w:p>
    <w:p w:rsidR="00DA54F2" w:rsidRDefault="00DA54F2" w:rsidP="00DA54F2">
      <w:pPr>
        <w:pStyle w:val="Paragrafoelenco"/>
        <w:tabs>
          <w:tab w:val="right" w:leader="dot" w:pos="8505"/>
        </w:tabs>
        <w:ind w:left="0"/>
        <w:rPr>
          <w:rFonts w:hint="eastAsia"/>
        </w:rPr>
      </w:pPr>
      <w:r>
        <w:rPr>
          <w:rFonts w:eastAsia="Times New Roman" w:cs="Calibri"/>
        </w:rPr>
        <w:t xml:space="preserve">Analisi del Piano precedente                                                                                                       </w:t>
      </w:r>
      <w:r>
        <w:rPr>
          <w:rFonts w:cs="Calibri"/>
        </w:rPr>
        <w:t xml:space="preserve">  </w:t>
      </w:r>
    </w:p>
    <w:p w:rsidR="00DA54F2" w:rsidRDefault="00DA54F2" w:rsidP="00DA54F2">
      <w:pPr>
        <w:pStyle w:val="Titolo1"/>
        <w:tabs>
          <w:tab w:val="right" w:leader="dot" w:pos="8505"/>
        </w:tabs>
        <w:spacing w:before="0"/>
      </w:pPr>
      <w:r>
        <w:rPr>
          <w:rFonts w:ascii="Calibri" w:hAnsi="Calibri" w:cs="Calibri"/>
          <w:b w:val="0"/>
          <w:color w:val="auto"/>
          <w:sz w:val="24"/>
          <w:szCs w:val="24"/>
        </w:rPr>
        <w:t>Gli attori della prevenzione</w:t>
      </w:r>
      <w:r>
        <w:rPr>
          <w:rFonts w:ascii="Calibri" w:hAnsi="Calibri" w:cs="Calibri"/>
          <w:sz w:val="24"/>
          <w:szCs w:val="24"/>
        </w:rPr>
        <w:t xml:space="preserve">                                                                                                                                         </w:t>
      </w:r>
    </w:p>
    <w:p w:rsidR="00DA54F2" w:rsidRDefault="00DA54F2" w:rsidP="00DA54F2">
      <w:pPr>
        <w:pStyle w:val="Titolo1"/>
        <w:tabs>
          <w:tab w:val="right" w:leader="dot" w:pos="8505"/>
        </w:tabs>
        <w:spacing w:before="0"/>
        <w:rPr>
          <w:rFonts w:ascii="Calibri" w:hAnsi="Calibri" w:cs="Calibri"/>
          <w:sz w:val="24"/>
          <w:szCs w:val="24"/>
          <w:u w:val="single"/>
        </w:rPr>
      </w:pPr>
    </w:p>
    <w:p w:rsidR="00DA54F2" w:rsidRDefault="00DA54F2" w:rsidP="00DA54F2">
      <w:pPr>
        <w:pStyle w:val="Titolo1"/>
        <w:tabs>
          <w:tab w:val="right" w:leader="dot" w:pos="8505"/>
        </w:tabs>
        <w:spacing w:before="0"/>
        <w:rPr>
          <w:rFonts w:ascii="Calibri" w:hAnsi="Calibri" w:cs="Calibri"/>
          <w:color w:val="000099"/>
          <w:sz w:val="24"/>
          <w:szCs w:val="24"/>
          <w:u w:val="single"/>
        </w:rPr>
      </w:pPr>
      <w:r>
        <w:rPr>
          <w:rFonts w:ascii="Calibri" w:hAnsi="Calibri" w:cs="Calibri"/>
          <w:color w:val="000099"/>
          <w:sz w:val="24"/>
          <w:szCs w:val="24"/>
          <w:u w:val="single"/>
        </w:rPr>
        <w:t xml:space="preserve">Il nuovo piano di prevenzione                                                                                                                 </w:t>
      </w:r>
    </w:p>
    <w:p w:rsidR="00DA54F2" w:rsidRDefault="00DA54F2" w:rsidP="00DA54F2">
      <w:pPr>
        <w:pStyle w:val="Paragrafoelenco"/>
        <w:tabs>
          <w:tab w:val="right" w:leader="dot" w:pos="8505"/>
        </w:tabs>
        <w:ind w:left="0"/>
        <w:rPr>
          <w:rFonts w:hint="eastAsia"/>
        </w:rPr>
      </w:pPr>
      <w:r>
        <w:t>Analisi del contesto</w:t>
      </w:r>
    </w:p>
    <w:p w:rsidR="00DA54F2" w:rsidRDefault="00DA54F2" w:rsidP="00DA54F2">
      <w:pPr>
        <w:pStyle w:val="Paragrafoelenco"/>
        <w:tabs>
          <w:tab w:val="right" w:leader="dot" w:pos="8505"/>
        </w:tabs>
        <w:ind w:left="0"/>
        <w:rPr>
          <w:rFonts w:hint="eastAsia"/>
        </w:rPr>
      </w:pPr>
      <w:r>
        <w:t>Contesto esterno</w:t>
      </w:r>
    </w:p>
    <w:p w:rsidR="00DA54F2" w:rsidRDefault="00DA54F2" w:rsidP="00DA54F2">
      <w:pPr>
        <w:pStyle w:val="Paragrafoelenco"/>
        <w:tabs>
          <w:tab w:val="right" w:leader="dot" w:pos="8505"/>
        </w:tabs>
        <w:ind w:left="0"/>
        <w:rPr>
          <w:rFonts w:hint="eastAsia"/>
        </w:rPr>
      </w:pPr>
      <w:r>
        <w:t>Contesto interno</w:t>
      </w:r>
    </w:p>
    <w:p w:rsidR="00DA54F2" w:rsidRDefault="00DA54F2" w:rsidP="00DA54F2">
      <w:pPr>
        <w:pStyle w:val="Paragrafoelenco"/>
        <w:tabs>
          <w:tab w:val="right" w:leader="dot" w:pos="8505"/>
        </w:tabs>
        <w:ind w:left="0"/>
        <w:rPr>
          <w:rFonts w:cs="Calibri" w:hint="eastAsia"/>
          <w:bCs/>
          <w:color w:val="000000"/>
        </w:rPr>
      </w:pPr>
      <w:r>
        <w:rPr>
          <w:rFonts w:cs="Calibri"/>
          <w:bCs/>
          <w:color w:val="000000"/>
        </w:rPr>
        <w:t>Gli obiettivi strategici dell'Ente in materia di prevenzione della corruzione e di trasparenza</w:t>
      </w:r>
    </w:p>
    <w:p w:rsidR="00DA54F2" w:rsidRDefault="00DA54F2" w:rsidP="00DA54F2">
      <w:pPr>
        <w:pStyle w:val="Paragrafoelenco"/>
        <w:tabs>
          <w:tab w:val="right" w:leader="dot" w:pos="8505"/>
        </w:tabs>
        <w:ind w:left="0"/>
        <w:rPr>
          <w:rFonts w:cs="Calibri" w:hint="eastAsia"/>
          <w:bCs/>
          <w:color w:val="000000"/>
        </w:rPr>
      </w:pPr>
      <w:r>
        <w:rPr>
          <w:rFonts w:cs="Calibri"/>
          <w:bCs/>
          <w:color w:val="000000"/>
        </w:rPr>
        <w:t xml:space="preserve">Monitoraggio ed esito delle verifiche e dei controlli effettuati.   </w:t>
      </w:r>
    </w:p>
    <w:p w:rsidR="00DA54F2" w:rsidRDefault="00DA54F2" w:rsidP="00DA54F2">
      <w:pPr>
        <w:pStyle w:val="Paragrafoelenco"/>
        <w:tabs>
          <w:tab w:val="right" w:leader="dot" w:pos="8505"/>
        </w:tabs>
        <w:ind w:left="0"/>
        <w:rPr>
          <w:rFonts w:hint="eastAsia"/>
        </w:rPr>
      </w:pPr>
      <w:r>
        <w:t>La mappatura dei processi</w:t>
      </w:r>
    </w:p>
    <w:p w:rsidR="00DA54F2" w:rsidRDefault="00DA54F2" w:rsidP="00DA54F2">
      <w:pPr>
        <w:pStyle w:val="Paragrafoelenco"/>
        <w:tabs>
          <w:tab w:val="right" w:leader="dot" w:pos="8505"/>
        </w:tabs>
        <w:ind w:left="0"/>
        <w:rPr>
          <w:rFonts w:hint="eastAsia"/>
        </w:rPr>
      </w:pPr>
      <w:r>
        <w:t>Le misure della prevenzione della corruzione 2018-2020</w:t>
      </w:r>
    </w:p>
    <w:p w:rsidR="00DA54F2" w:rsidRDefault="00DA54F2" w:rsidP="00DA54F2">
      <w:pPr>
        <w:pStyle w:val="Titolo1"/>
        <w:tabs>
          <w:tab w:val="right" w:leader="dot" w:pos="8505"/>
        </w:tabs>
        <w:spacing w:before="0"/>
        <w:jc w:val="both"/>
        <w:rPr>
          <w:rFonts w:ascii="Calibri" w:eastAsia="Calibri" w:hAnsi="Calibri" w:cs="Calibri"/>
          <w:bCs/>
          <w:color w:val="000000"/>
          <w:sz w:val="24"/>
          <w:szCs w:val="24"/>
          <w:u w:val="single"/>
        </w:rPr>
      </w:pPr>
    </w:p>
    <w:p w:rsidR="00DA54F2" w:rsidRDefault="00DA54F2" w:rsidP="00DA54F2">
      <w:pPr>
        <w:pStyle w:val="Titolo1"/>
        <w:tabs>
          <w:tab w:val="right" w:leader="dot" w:pos="8505"/>
        </w:tabs>
        <w:spacing w:before="0"/>
        <w:jc w:val="both"/>
      </w:pPr>
      <w:r>
        <w:rPr>
          <w:rFonts w:ascii="Calibri" w:eastAsia="Calibri" w:hAnsi="Calibri" w:cs="Calibri"/>
          <w:bCs/>
          <w:color w:val="000099"/>
          <w:sz w:val="24"/>
          <w:szCs w:val="24"/>
          <w:u w:val="single"/>
        </w:rPr>
        <w:t xml:space="preserve">Misure obbligatorie e generali                                                                                                                  </w:t>
      </w:r>
      <w:r>
        <w:rPr>
          <w:rFonts w:ascii="Calibri" w:eastAsia="Calibri" w:hAnsi="Calibri" w:cs="Calibri"/>
          <w:bCs/>
          <w:color w:val="000000"/>
          <w:sz w:val="24"/>
        </w:rPr>
        <w:t xml:space="preserve"> </w:t>
      </w:r>
    </w:p>
    <w:p w:rsidR="00DA54F2" w:rsidRDefault="00DA54F2" w:rsidP="00DA54F2">
      <w:pPr>
        <w:pStyle w:val="Paragrafoelenco"/>
        <w:tabs>
          <w:tab w:val="right" w:leader="dot" w:pos="8505"/>
        </w:tabs>
        <w:spacing w:after="0"/>
        <w:ind w:left="0" w:hanging="142"/>
        <w:rPr>
          <w:rFonts w:hint="eastAsia"/>
        </w:rPr>
      </w:pPr>
      <w:r>
        <w:rPr>
          <w:rFonts w:cs="Calibri"/>
        </w:rPr>
        <w:t xml:space="preserve">   </w:t>
      </w:r>
      <w:r>
        <w:t>Gli obblighi di trasparenza (Flussi informativi)</w:t>
      </w:r>
    </w:p>
    <w:p w:rsidR="00DA54F2" w:rsidRDefault="00DA54F2" w:rsidP="00DA54F2">
      <w:pPr>
        <w:pStyle w:val="Paragrafoelenco"/>
        <w:tabs>
          <w:tab w:val="right" w:leader="dot" w:pos="8505"/>
        </w:tabs>
        <w:spacing w:after="0"/>
        <w:ind w:left="0" w:hanging="142"/>
        <w:rPr>
          <w:rFonts w:hint="eastAsia"/>
        </w:rPr>
      </w:pPr>
      <w:r>
        <w:tab/>
        <w:t>La Formazione</w:t>
      </w:r>
    </w:p>
    <w:p w:rsidR="00DA54F2" w:rsidRDefault="00DA54F2" w:rsidP="00DA54F2">
      <w:pPr>
        <w:pStyle w:val="Paragrafoelenco"/>
        <w:tabs>
          <w:tab w:val="right" w:leader="dot" w:pos="8505"/>
        </w:tabs>
        <w:spacing w:after="0"/>
        <w:ind w:left="0" w:hanging="142"/>
        <w:rPr>
          <w:rFonts w:hint="eastAsia"/>
        </w:rPr>
      </w:pPr>
      <w:r>
        <w:tab/>
        <w:t>Il Codice di comportamento</w:t>
      </w:r>
    </w:p>
    <w:p w:rsidR="00DA54F2" w:rsidRDefault="00DA54F2" w:rsidP="00DA54F2">
      <w:pPr>
        <w:pStyle w:val="Paragrafoelenco"/>
        <w:tabs>
          <w:tab w:val="right" w:leader="dot" w:pos="8505"/>
        </w:tabs>
        <w:ind w:left="0" w:hanging="142"/>
        <w:rPr>
          <w:rFonts w:hint="eastAsia"/>
        </w:rPr>
      </w:pPr>
      <w:r>
        <w:tab/>
        <w:t>La rotazione</w:t>
      </w:r>
    </w:p>
    <w:p w:rsidR="00DA54F2" w:rsidRDefault="00DA54F2" w:rsidP="00DA54F2">
      <w:pPr>
        <w:pStyle w:val="Paragrafoelenco"/>
        <w:tabs>
          <w:tab w:val="right" w:leader="dot" w:pos="8505"/>
        </w:tabs>
        <w:ind w:left="0" w:hanging="142"/>
        <w:rPr>
          <w:rFonts w:hint="eastAsia"/>
        </w:rPr>
      </w:pPr>
      <w:r>
        <w:tab/>
        <w:t xml:space="preserve">La verifica delle dichiarazioni di insussistenza delle cause di </w:t>
      </w:r>
      <w:proofErr w:type="spellStart"/>
      <w:r>
        <w:t>inconferibilità</w:t>
      </w:r>
      <w:proofErr w:type="spellEnd"/>
      <w:r>
        <w:t xml:space="preserve"> e di incompatibilità</w:t>
      </w:r>
    </w:p>
    <w:p w:rsidR="00DA54F2" w:rsidRDefault="00DA54F2" w:rsidP="00DA54F2">
      <w:pPr>
        <w:pStyle w:val="Paragrafoelenco"/>
        <w:tabs>
          <w:tab w:val="right" w:leader="dot" w:pos="8505"/>
        </w:tabs>
        <w:ind w:left="0" w:hanging="142"/>
        <w:rPr>
          <w:rFonts w:hint="eastAsia"/>
        </w:rPr>
      </w:pPr>
      <w:r>
        <w:tab/>
        <w:t>La tutela del dipendente che effettua segnalazioni di illecito (</w:t>
      </w:r>
      <w:proofErr w:type="spellStart"/>
      <w:r>
        <w:t>whistleblower</w:t>
      </w:r>
      <w:proofErr w:type="spellEnd"/>
      <w:r>
        <w:t>)</w:t>
      </w:r>
    </w:p>
    <w:p w:rsidR="00DA54F2" w:rsidRDefault="00DA54F2" w:rsidP="00DA54F2">
      <w:pPr>
        <w:pStyle w:val="Paragrafoelenco"/>
        <w:tabs>
          <w:tab w:val="right" w:leader="dot" w:pos="8505"/>
        </w:tabs>
        <w:ind w:left="0" w:hanging="142"/>
        <w:rPr>
          <w:rFonts w:hint="eastAsia"/>
        </w:rPr>
      </w:pPr>
      <w:r>
        <w:tab/>
        <w:t>I tempi del procedimento</w:t>
      </w:r>
    </w:p>
    <w:p w:rsidR="00DA54F2" w:rsidRDefault="00DA54F2" w:rsidP="00DA54F2">
      <w:pPr>
        <w:pStyle w:val="Paragrafoelenco"/>
        <w:tabs>
          <w:tab w:val="right" w:leader="dot" w:pos="8505"/>
        </w:tabs>
        <w:ind w:left="0" w:hanging="142"/>
        <w:rPr>
          <w:rFonts w:hint="eastAsia"/>
        </w:rPr>
      </w:pPr>
      <w:r>
        <w:tab/>
        <w:t>Il titolare del potere sostitutivo</w:t>
      </w:r>
    </w:p>
    <w:p w:rsidR="00DA54F2" w:rsidRDefault="00DA54F2" w:rsidP="00DA54F2">
      <w:pPr>
        <w:pStyle w:val="Paragrafoelenco"/>
        <w:tabs>
          <w:tab w:val="right" w:leader="dot" w:pos="8505"/>
        </w:tabs>
        <w:ind w:left="0" w:hanging="142"/>
        <w:rPr>
          <w:rFonts w:hint="eastAsia"/>
        </w:rPr>
      </w:pPr>
      <w:r>
        <w:tab/>
        <w:t>L'accesso civico</w:t>
      </w:r>
    </w:p>
    <w:p w:rsidR="00DA54F2" w:rsidRDefault="00DA54F2" w:rsidP="00DA54F2">
      <w:pPr>
        <w:pStyle w:val="Paragrafoelenco"/>
        <w:tabs>
          <w:tab w:val="right" w:leader="dot" w:pos="8505"/>
        </w:tabs>
        <w:ind w:left="0" w:hanging="142"/>
        <w:rPr>
          <w:rFonts w:hint="eastAsia"/>
        </w:rPr>
      </w:pPr>
      <w:r>
        <w:tab/>
        <w:t>Il conflitto di interessi</w:t>
      </w:r>
    </w:p>
    <w:p w:rsidR="00DA54F2" w:rsidRDefault="00DA54F2" w:rsidP="00DA54F2">
      <w:pPr>
        <w:pStyle w:val="Paragrafoelenco"/>
        <w:tabs>
          <w:tab w:val="right" w:leader="dot" w:pos="8505"/>
        </w:tabs>
        <w:ind w:left="0" w:hanging="142"/>
        <w:rPr>
          <w:rFonts w:hint="eastAsia"/>
        </w:rPr>
      </w:pPr>
      <w:r>
        <w:tab/>
        <w:t>L'attività successiva alla cessazione dal servizio</w:t>
      </w:r>
    </w:p>
    <w:p w:rsidR="00DA54F2" w:rsidRDefault="00DA54F2" w:rsidP="00DA54F2">
      <w:pPr>
        <w:pStyle w:val="Paragrafoelenco"/>
        <w:tabs>
          <w:tab w:val="right" w:leader="dot" w:pos="8505"/>
        </w:tabs>
        <w:ind w:left="0" w:hanging="142"/>
        <w:rPr>
          <w:rFonts w:hint="eastAsia"/>
        </w:rPr>
      </w:pPr>
      <w:r>
        <w:tab/>
        <w:t>La formazione di commissioni, assegnazioni agli uffici, conferimento di incarichi in caso di condanna per delitti contro la P.A.</w:t>
      </w:r>
    </w:p>
    <w:p w:rsidR="00DA54F2" w:rsidRDefault="00DA54F2" w:rsidP="00DA54F2">
      <w:pPr>
        <w:pStyle w:val="Paragrafoelenco"/>
        <w:tabs>
          <w:tab w:val="right" w:leader="dot" w:pos="8505"/>
        </w:tabs>
        <w:ind w:left="0" w:hanging="142"/>
        <w:rPr>
          <w:rFonts w:hint="eastAsia"/>
        </w:rPr>
      </w:pPr>
    </w:p>
    <w:p w:rsidR="00DA54F2" w:rsidRDefault="00DA54F2" w:rsidP="00DA54F2">
      <w:pPr>
        <w:pStyle w:val="Paragrafoelenco"/>
        <w:tabs>
          <w:tab w:val="right" w:leader="dot" w:pos="8505"/>
        </w:tabs>
        <w:ind w:left="0" w:hanging="142"/>
        <w:rPr>
          <w:rFonts w:hint="eastAsia"/>
        </w:rPr>
      </w:pPr>
      <w:r>
        <w:tab/>
      </w:r>
      <w:r>
        <w:rPr>
          <w:b/>
          <w:bCs/>
          <w:color w:val="000099"/>
          <w:u w:val="single"/>
        </w:rPr>
        <w:t xml:space="preserve">Comunicazione finale                                                                                                                                               </w:t>
      </w:r>
    </w:p>
    <w:p w:rsidR="00DA54F2" w:rsidRDefault="00DA54F2" w:rsidP="00DA54F2">
      <w:pPr>
        <w:pStyle w:val="Paragrafoelenco"/>
        <w:tabs>
          <w:tab w:val="right" w:leader="dot" w:pos="8505"/>
        </w:tabs>
        <w:ind w:left="0" w:hanging="142"/>
        <w:rPr>
          <w:rFonts w:hint="eastAsia"/>
          <w:u w:val="single"/>
        </w:rPr>
      </w:pPr>
    </w:p>
    <w:p w:rsidR="00DA54F2" w:rsidRDefault="00DA54F2" w:rsidP="00DA54F2">
      <w:pPr>
        <w:pStyle w:val="Paragrafoelenco"/>
        <w:tabs>
          <w:tab w:val="right" w:leader="dot" w:pos="8505"/>
        </w:tabs>
        <w:ind w:left="0" w:hanging="142"/>
        <w:rPr>
          <w:rFonts w:hint="eastAsia"/>
        </w:rPr>
      </w:pPr>
      <w:r>
        <w:rPr>
          <w:b/>
          <w:color w:val="000066"/>
        </w:rPr>
        <w:tab/>
      </w:r>
      <w:r>
        <w:rPr>
          <w:b/>
          <w:color w:val="000066"/>
          <w:u w:val="single"/>
        </w:rPr>
        <w:t>Allegati</w:t>
      </w:r>
    </w:p>
    <w:p w:rsidR="00DA54F2" w:rsidRDefault="00DA54F2" w:rsidP="00DA54F2">
      <w:pPr>
        <w:pStyle w:val="Paragrafoelenco"/>
        <w:tabs>
          <w:tab w:val="right" w:leader="dot" w:pos="8505"/>
        </w:tabs>
        <w:ind w:left="0" w:hanging="142"/>
        <w:rPr>
          <w:rFonts w:hint="eastAsia"/>
          <w:b/>
        </w:rPr>
      </w:pPr>
      <w:r>
        <w:rPr>
          <w:b/>
        </w:rPr>
        <w:tab/>
        <w:t>Allegato A “Programma della Trasparenza”</w:t>
      </w:r>
    </w:p>
    <w:p w:rsidR="00DA54F2" w:rsidRDefault="00DA54F2" w:rsidP="00DA54F2">
      <w:pPr>
        <w:pStyle w:val="Paragrafoelenco"/>
        <w:tabs>
          <w:tab w:val="right" w:leader="dot" w:pos="8505"/>
        </w:tabs>
        <w:ind w:left="0" w:hanging="142"/>
        <w:rPr>
          <w:rFonts w:hint="eastAsia"/>
          <w:b/>
        </w:rPr>
      </w:pPr>
      <w:r>
        <w:rPr>
          <w:b/>
        </w:rPr>
        <w:tab/>
        <w:t xml:space="preserve">Allegato B “Mappatura dei </w:t>
      </w:r>
      <w:proofErr w:type="gramStart"/>
      <w:r>
        <w:rPr>
          <w:b/>
        </w:rPr>
        <w:t>processi  e</w:t>
      </w:r>
      <w:proofErr w:type="gramEnd"/>
      <w:r>
        <w:rPr>
          <w:b/>
        </w:rPr>
        <w:t xml:space="preserve"> conseguenti misure specifiche”</w:t>
      </w:r>
    </w:p>
    <w:p w:rsidR="00DA54F2" w:rsidRDefault="00DA54F2" w:rsidP="00DA54F2">
      <w:pPr>
        <w:pStyle w:val="Paragrafoelenco"/>
        <w:tabs>
          <w:tab w:val="right" w:leader="dot" w:pos="8505"/>
        </w:tabs>
        <w:ind w:left="0" w:hanging="142"/>
        <w:rPr>
          <w:rFonts w:hint="eastAsia"/>
          <w:b/>
        </w:rPr>
      </w:pPr>
      <w:r>
        <w:rPr>
          <w:b/>
        </w:rPr>
        <w:tab/>
        <w:t>Allegato C “Report per il monitoraggio”</w:t>
      </w:r>
    </w:p>
    <w:p w:rsidR="00DA54F2" w:rsidRDefault="00DA54F2" w:rsidP="00DA54F2">
      <w:pPr>
        <w:pStyle w:val="Paragrafoelenco"/>
        <w:tabs>
          <w:tab w:val="right" w:leader="dot" w:pos="8505"/>
        </w:tabs>
        <w:ind w:left="0" w:hanging="142"/>
        <w:rPr>
          <w:rFonts w:hint="eastAsia"/>
          <w:b/>
        </w:rPr>
      </w:pPr>
      <w:r>
        <w:rPr>
          <w:b/>
        </w:rPr>
        <w:tab/>
        <w:t xml:space="preserve">Allegato D “Modulo di attestazione di assenza di cause di </w:t>
      </w:r>
      <w:proofErr w:type="spellStart"/>
      <w:r>
        <w:rPr>
          <w:b/>
        </w:rPr>
        <w:t>inconferibilità</w:t>
      </w:r>
      <w:proofErr w:type="spellEnd"/>
      <w:r>
        <w:rPr>
          <w:b/>
        </w:rPr>
        <w:t>”</w:t>
      </w:r>
    </w:p>
    <w:p w:rsidR="00DA54F2" w:rsidRDefault="00DA54F2" w:rsidP="00DA54F2">
      <w:pPr>
        <w:pStyle w:val="Paragrafoelenco"/>
        <w:tabs>
          <w:tab w:val="right" w:leader="dot" w:pos="8505"/>
        </w:tabs>
        <w:ind w:left="0" w:hanging="142"/>
        <w:rPr>
          <w:rFonts w:hint="eastAsia"/>
        </w:rPr>
      </w:pPr>
      <w:r>
        <w:rPr>
          <w:b/>
        </w:rPr>
        <w:t xml:space="preserve">  </w:t>
      </w:r>
      <w:r>
        <w:rPr>
          <w:b/>
          <w:bCs/>
        </w:rPr>
        <w:t xml:space="preserve">Allegato E “Modulo di attestazione di assenza di cause di </w:t>
      </w:r>
      <w:r>
        <w:rPr>
          <w:b/>
        </w:rPr>
        <w:t>incompatibilità”</w:t>
      </w:r>
    </w:p>
    <w:p w:rsidR="00DA54F2" w:rsidRDefault="00DA54F2" w:rsidP="00DA54F2">
      <w:pPr>
        <w:pStyle w:val="Paragrafoelenco"/>
        <w:tabs>
          <w:tab w:val="right" w:leader="dot" w:pos="8505"/>
        </w:tabs>
        <w:ind w:left="0" w:hanging="142"/>
        <w:rPr>
          <w:rFonts w:hint="eastAsia"/>
          <w:b/>
          <w:bCs/>
        </w:rPr>
      </w:pPr>
      <w:r>
        <w:rPr>
          <w:b/>
          <w:bCs/>
        </w:rPr>
        <w:tab/>
        <w:t xml:space="preserve">Allegato F </w:t>
      </w:r>
      <w:proofErr w:type="gramStart"/>
      <w:r>
        <w:rPr>
          <w:b/>
          <w:bCs/>
        </w:rPr>
        <w:t>“ Modulo</w:t>
      </w:r>
      <w:proofErr w:type="gramEnd"/>
      <w:r>
        <w:rPr>
          <w:b/>
          <w:bCs/>
        </w:rPr>
        <w:t xml:space="preserve"> </w:t>
      </w:r>
      <w:proofErr w:type="spellStart"/>
      <w:r>
        <w:rPr>
          <w:b/>
          <w:bCs/>
        </w:rPr>
        <w:t>Whistleblowing</w:t>
      </w:r>
      <w:proofErr w:type="spellEnd"/>
      <w:r>
        <w:rPr>
          <w:b/>
          <w:bCs/>
        </w:rPr>
        <w:t>”</w:t>
      </w:r>
    </w:p>
    <w:p w:rsidR="00DA54F2" w:rsidRDefault="00DA54F2" w:rsidP="00DA54F2">
      <w:pPr>
        <w:pStyle w:val="Paragrafoelenco"/>
        <w:tabs>
          <w:tab w:val="right" w:leader="dot" w:pos="8505"/>
        </w:tabs>
        <w:ind w:left="0" w:hanging="142"/>
        <w:rPr>
          <w:rFonts w:hint="eastAsia"/>
          <w:b/>
          <w:bCs/>
        </w:rPr>
      </w:pPr>
      <w:r>
        <w:rPr>
          <w:b/>
          <w:bCs/>
        </w:rPr>
        <w:lastRenderedPageBreak/>
        <w:tab/>
        <w:t xml:space="preserve">Allegato </w:t>
      </w:r>
      <w:proofErr w:type="gramStart"/>
      <w:r>
        <w:rPr>
          <w:b/>
          <w:bCs/>
        </w:rPr>
        <w:t>G“ Modulo</w:t>
      </w:r>
      <w:proofErr w:type="gramEnd"/>
      <w:r>
        <w:rPr>
          <w:b/>
          <w:bCs/>
        </w:rPr>
        <w:t xml:space="preserve"> richiesta attivazione potere sostitutivo”</w:t>
      </w:r>
    </w:p>
    <w:p w:rsidR="00DA54F2" w:rsidRDefault="00DA54F2" w:rsidP="00DA54F2">
      <w:pPr>
        <w:pStyle w:val="Paragrafoelenco"/>
        <w:tabs>
          <w:tab w:val="right" w:leader="dot" w:pos="8505"/>
        </w:tabs>
        <w:ind w:left="0" w:hanging="142"/>
        <w:rPr>
          <w:rFonts w:hint="eastAsia"/>
          <w:b/>
          <w:bCs/>
        </w:rPr>
      </w:pPr>
      <w:r>
        <w:rPr>
          <w:b/>
          <w:bCs/>
        </w:rPr>
        <w:tab/>
        <w:t xml:space="preserve">Allegato </w:t>
      </w:r>
      <w:proofErr w:type="gramStart"/>
      <w:r>
        <w:rPr>
          <w:b/>
          <w:bCs/>
        </w:rPr>
        <w:t>H“ Modulo</w:t>
      </w:r>
      <w:proofErr w:type="gramEnd"/>
      <w:r>
        <w:rPr>
          <w:b/>
          <w:bCs/>
        </w:rPr>
        <w:t xml:space="preserve"> dichiarazione assenza conflitto di interessi”</w:t>
      </w:r>
    </w:p>
    <w:p w:rsidR="00DA54F2" w:rsidRDefault="00DA54F2" w:rsidP="00DA54F2">
      <w:pPr>
        <w:pStyle w:val="Paragrafoelenco"/>
        <w:tabs>
          <w:tab w:val="right" w:leader="dot" w:pos="8505"/>
        </w:tabs>
        <w:ind w:left="0" w:hanging="142"/>
        <w:rPr>
          <w:rFonts w:hint="eastAsia"/>
          <w:b/>
          <w:bCs/>
        </w:rPr>
      </w:pPr>
      <w:r>
        <w:rPr>
          <w:b/>
          <w:bCs/>
        </w:rPr>
        <w:tab/>
        <w:t>Allegato I “Modulo richiesta accesso civico semplice”</w:t>
      </w:r>
    </w:p>
    <w:p w:rsidR="00DA54F2" w:rsidRDefault="00DA54F2" w:rsidP="00DA54F2">
      <w:pPr>
        <w:pStyle w:val="Paragrafoelenco"/>
        <w:tabs>
          <w:tab w:val="right" w:leader="dot" w:pos="8505"/>
        </w:tabs>
        <w:ind w:left="0" w:hanging="142"/>
        <w:rPr>
          <w:rFonts w:hint="eastAsia"/>
          <w:b/>
          <w:bCs/>
        </w:rPr>
      </w:pPr>
      <w:r>
        <w:rPr>
          <w:b/>
          <w:bCs/>
        </w:rPr>
        <w:tab/>
        <w:t xml:space="preserve">Allegato </w:t>
      </w:r>
      <w:proofErr w:type="gramStart"/>
      <w:r>
        <w:rPr>
          <w:b/>
          <w:bCs/>
        </w:rPr>
        <w:t>L  “</w:t>
      </w:r>
      <w:proofErr w:type="gramEnd"/>
      <w:r>
        <w:rPr>
          <w:b/>
          <w:bCs/>
        </w:rPr>
        <w:t>Modulo richiesta accesso civico generalizzato”</w:t>
      </w:r>
    </w:p>
    <w:p w:rsidR="00DA54F2" w:rsidRDefault="00DA54F2" w:rsidP="00DA54F2">
      <w:pPr>
        <w:pStyle w:val="Paragrafoelenco"/>
        <w:tabs>
          <w:tab w:val="right" w:leader="dot" w:pos="8505"/>
        </w:tabs>
        <w:ind w:left="0" w:hanging="142"/>
        <w:rPr>
          <w:rFonts w:hint="eastAsia"/>
          <w:b/>
          <w:bCs/>
        </w:rPr>
      </w:pPr>
      <w:r>
        <w:rPr>
          <w:b/>
          <w:bCs/>
        </w:rPr>
        <w:tab/>
      </w:r>
    </w:p>
    <w:p w:rsidR="00DA54F2" w:rsidRDefault="00DA54F2" w:rsidP="00DA54F2">
      <w:pPr>
        <w:pStyle w:val="Paragrafoelenco"/>
        <w:tabs>
          <w:tab w:val="right" w:leader="dot" w:pos="9781"/>
        </w:tabs>
        <w:ind w:left="1276" w:hanging="1276"/>
        <w:rPr>
          <w:rFonts w:hint="eastAsia"/>
          <w:b/>
          <w:bCs/>
          <w:color w:val="000080"/>
          <w:u w:val="single"/>
        </w:rPr>
      </w:pPr>
    </w:p>
    <w:p w:rsidR="00DA54F2" w:rsidRDefault="00DA54F2" w:rsidP="00DA54F2">
      <w:pPr>
        <w:pStyle w:val="Textbody"/>
        <w:widowControl w:val="0"/>
        <w:jc w:val="center"/>
      </w:pPr>
      <w:r>
        <w:rPr>
          <w:rStyle w:val="StrongEmphasis"/>
          <w:rFonts w:cs="Calibri"/>
          <w:color w:val="0000FF"/>
        </w:rPr>
        <w:t>Premessa generale</w:t>
      </w:r>
    </w:p>
    <w:p w:rsidR="00DA54F2" w:rsidRDefault="00DA54F2" w:rsidP="00DA54F2">
      <w:pPr>
        <w:pStyle w:val="Textbody"/>
        <w:widowControl w:val="0"/>
        <w:jc w:val="center"/>
      </w:pPr>
      <w:r>
        <w:rPr>
          <w:rStyle w:val="StrongEmphasis"/>
          <w:b w:val="0"/>
          <w:bCs w:val="0"/>
          <w:color w:val="FF0000"/>
          <w:u w:val="single"/>
        </w:rPr>
        <w:t>Premessa</w:t>
      </w:r>
    </w:p>
    <w:p w:rsidR="00DA54F2" w:rsidRDefault="00DA54F2" w:rsidP="00DA54F2">
      <w:pPr>
        <w:pStyle w:val="Standard"/>
        <w:jc w:val="both"/>
      </w:pPr>
      <w:r>
        <w:rPr>
          <w:rFonts w:ascii="Times New Roman" w:hAnsi="Times New Roman"/>
          <w:color w:val="000000"/>
        </w:rPr>
        <w:t>Il Piano triennale di prevenzione della corruzione (di seguito Piano) è uno degli strumenti introdotti con la legge n. 190/2012 per prevenire la corruzione amministrativa a livello decentrato.</w:t>
      </w:r>
    </w:p>
    <w:p w:rsidR="00DA54F2" w:rsidRDefault="00DA54F2" w:rsidP="00DA54F2">
      <w:pPr>
        <w:pStyle w:val="Standard"/>
        <w:jc w:val="both"/>
        <w:rPr>
          <w:rFonts w:ascii="Times New Roman" w:hAnsi="Times New Roman"/>
        </w:rPr>
      </w:pPr>
      <w:r>
        <w:rPr>
          <w:rFonts w:ascii="Times New Roman" w:hAnsi="Times New Roman"/>
        </w:rPr>
        <w:t>L’obiettivo del presente Piano è rivolto essenzialmente all’individuazione delle attività nell’ambito delle quali è più elevato il rischio di corruzione e dei meccanismi di formazione, attuazione e controllo delle decisioni idonei a prevenire lo stesso.</w:t>
      </w:r>
    </w:p>
    <w:p w:rsidR="00DA54F2" w:rsidRDefault="00DA54F2" w:rsidP="00DA54F2">
      <w:pPr>
        <w:pStyle w:val="Standard"/>
        <w:jc w:val="both"/>
        <w:rPr>
          <w:rFonts w:ascii="Times New Roman" w:hAnsi="Times New Roman"/>
        </w:rPr>
      </w:pPr>
      <w:r>
        <w:rPr>
          <w:rFonts w:ascii="Times New Roman" w:hAnsi="Times New Roman"/>
        </w:rPr>
        <w:t>Il termine “corruzione” va inteso in senso lato, ovvero nell'accezione comprensiva delle varie situazioni di illegalità in cui, nel corso dell’attività amministrativa, si riscontri l’abuso da parte di un soggetto del potere a lui affidato al fine di ottenere vantaggi privati.</w:t>
      </w:r>
    </w:p>
    <w:p w:rsidR="00DA54F2" w:rsidRDefault="00DA54F2" w:rsidP="00DA54F2">
      <w:pPr>
        <w:pStyle w:val="Standard"/>
        <w:jc w:val="both"/>
      </w:pPr>
      <w:r>
        <w:rPr>
          <w:rFonts w:ascii="Times New Roman" w:hAnsi="Times New Roman"/>
        </w:rPr>
        <w:t xml:space="preserve">L’attuazione degli obblighi discendenti dalla legge n. 190/2012 rientra tra i comportamenti organizzativi che caratterizzano la prestazione lavorativa e la </w:t>
      </w:r>
      <w:r>
        <w:rPr>
          <w:rStyle w:val="Enfasicorsivo"/>
          <w:rFonts w:ascii="Times New Roman" w:hAnsi="Times New Roman"/>
        </w:rPr>
        <w:t xml:space="preserve">performance </w:t>
      </w:r>
      <w:r>
        <w:rPr>
          <w:rFonts w:ascii="Times New Roman" w:hAnsi="Times New Roman"/>
        </w:rPr>
        <w:t>dei Responsabili titolari di P.O. e, come tale sarà oggetto di valutazione.</w:t>
      </w:r>
    </w:p>
    <w:p w:rsidR="00DA54F2" w:rsidRDefault="00DA54F2" w:rsidP="00DA54F2">
      <w:pPr>
        <w:pStyle w:val="Standard"/>
        <w:jc w:val="both"/>
        <w:rPr>
          <w:rFonts w:ascii="Times New Roman" w:hAnsi="Times New Roman"/>
        </w:rPr>
      </w:pPr>
      <w:proofErr w:type="gramStart"/>
      <w:r>
        <w:rPr>
          <w:rFonts w:ascii="Times New Roman" w:hAnsi="Times New Roman"/>
        </w:rPr>
        <w:t>Scientemente  nella</w:t>
      </w:r>
      <w:proofErr w:type="gramEnd"/>
      <w:r>
        <w:rPr>
          <w:rFonts w:ascii="Times New Roman" w:hAnsi="Times New Roman"/>
        </w:rPr>
        <w:t xml:space="preserve"> stesura del presente Piano si è adottato, rispetto alle precedenti edizioni, un criterio di semplificazione e snellimento, perseguito attraverso l'eliminazione di ridondanze normative e di eccessive argomentazioni, al fine di renderlo maggiormente fruibile ed agevolarne la lettura e l'applicazione da parte dell'intero, ridotto, apparato comunale.  </w:t>
      </w:r>
    </w:p>
    <w:p w:rsidR="00DA54F2" w:rsidRDefault="00DA54F2" w:rsidP="00DA54F2">
      <w:pPr>
        <w:pStyle w:val="Standard"/>
        <w:jc w:val="both"/>
      </w:pPr>
    </w:p>
    <w:p w:rsidR="00DA54F2" w:rsidRDefault="00DA54F2" w:rsidP="00DA54F2">
      <w:pPr>
        <w:pStyle w:val="Paragrafoelenco"/>
        <w:jc w:val="center"/>
        <w:rPr>
          <w:rFonts w:hint="eastAsia"/>
          <w:color w:val="FF0000"/>
          <w:u w:val="single"/>
        </w:rPr>
      </w:pPr>
      <w:r>
        <w:rPr>
          <w:color w:val="FF0000"/>
          <w:u w:val="single"/>
        </w:rPr>
        <w:t>Valorizzazione della previsione contenuta nel piano precedente</w:t>
      </w:r>
    </w:p>
    <w:p w:rsidR="00DA54F2" w:rsidRDefault="00DA54F2" w:rsidP="00DA54F2">
      <w:pPr>
        <w:pStyle w:val="Paragrafoelenco"/>
        <w:ind w:left="0"/>
        <w:jc w:val="center"/>
        <w:rPr>
          <w:rFonts w:hint="eastAsia"/>
          <w:color w:val="000000"/>
          <w:u w:val="single"/>
        </w:rPr>
      </w:pPr>
    </w:p>
    <w:p w:rsidR="00DA54F2" w:rsidRDefault="00DA54F2" w:rsidP="00DA54F2">
      <w:pPr>
        <w:pStyle w:val="Standard"/>
        <w:jc w:val="both"/>
        <w:rPr>
          <w:rFonts w:ascii="Times New Roman" w:hAnsi="Times New Roman"/>
        </w:rPr>
      </w:pPr>
      <w:r>
        <w:rPr>
          <w:rFonts w:ascii="Times New Roman" w:hAnsi="Times New Roman"/>
        </w:rPr>
        <w:t xml:space="preserve">Con riferimento alle misure previste nella </w:t>
      </w:r>
      <w:proofErr w:type="gramStart"/>
      <w:r>
        <w:rPr>
          <w:rFonts w:ascii="Times New Roman" w:hAnsi="Times New Roman"/>
        </w:rPr>
        <w:t>precedente  edizione</w:t>
      </w:r>
      <w:proofErr w:type="gramEnd"/>
      <w:r>
        <w:rPr>
          <w:rFonts w:ascii="Times New Roman" w:hAnsi="Times New Roman"/>
        </w:rPr>
        <w:t xml:space="preserve"> del PTPC 2017/2019, si rileva che le previsioni ivi indicate risultano per lo più attuate solo in parte, ed a giustificazione di ciò si adduce la circostanza che il Comune di Rotella è stato interessato dai gravi eventi sismici dell’agosto e ottobre 2016 con conseguente stato di emergenza; inoltre dal giugno 2017 all’11 gennaio 2018, il Comune è rimasto senza Segretario Comunale e quindi senza RAC.</w:t>
      </w:r>
    </w:p>
    <w:p w:rsidR="00DA54F2" w:rsidRDefault="00DA54F2" w:rsidP="00DA54F2">
      <w:pPr>
        <w:pStyle w:val="Standard"/>
        <w:jc w:val="both"/>
        <w:rPr>
          <w:rFonts w:ascii="Times New Roman" w:hAnsi="Times New Roman"/>
        </w:rPr>
      </w:pPr>
      <w:r>
        <w:rPr>
          <w:rFonts w:ascii="Times New Roman" w:hAnsi="Times New Roman"/>
        </w:rPr>
        <w:t xml:space="preserve">Si precisa che, comunque, sempre al fine di rendere il presente Piano agevolmente </w:t>
      </w:r>
      <w:proofErr w:type="gramStart"/>
      <w:r>
        <w:rPr>
          <w:rFonts w:ascii="Times New Roman" w:hAnsi="Times New Roman"/>
        </w:rPr>
        <w:t>sostenibile,  le</w:t>
      </w:r>
      <w:proofErr w:type="gramEnd"/>
      <w:r>
        <w:rPr>
          <w:rFonts w:ascii="Times New Roman" w:hAnsi="Times New Roman"/>
        </w:rPr>
        <w:t xml:space="preserve"> misure da perseguire nel triennio 2018/2010, oltre a quelle obbligatorie per legge, sono quelle analiticamente evidenziate nella presente edizione.</w:t>
      </w:r>
    </w:p>
    <w:p w:rsidR="00DA54F2" w:rsidRDefault="00DA54F2" w:rsidP="00DA54F2">
      <w:pPr>
        <w:pStyle w:val="Paragrafoelenco"/>
        <w:ind w:left="0"/>
        <w:rPr>
          <w:rFonts w:ascii="Aparajita" w:hAnsi="Aparajita"/>
          <w:i/>
          <w:iCs/>
          <w:color w:val="FF0000"/>
          <w:sz w:val="20"/>
          <w:szCs w:val="20"/>
        </w:rPr>
      </w:pPr>
    </w:p>
    <w:p w:rsidR="00B067B8" w:rsidRDefault="00B067B8" w:rsidP="00DA54F2">
      <w:pPr>
        <w:pStyle w:val="Paragrafoelenco"/>
        <w:ind w:left="0"/>
        <w:rPr>
          <w:rFonts w:ascii="Aparajita" w:hAnsi="Aparajita"/>
          <w:i/>
          <w:iCs/>
          <w:color w:val="FF0000"/>
          <w:sz w:val="20"/>
          <w:szCs w:val="20"/>
        </w:rPr>
      </w:pPr>
    </w:p>
    <w:p w:rsidR="00DA54F2" w:rsidRDefault="00DA54F2" w:rsidP="00DA54F2">
      <w:pPr>
        <w:pStyle w:val="Paragrafoelenco"/>
        <w:ind w:left="0" w:hanging="720"/>
        <w:jc w:val="center"/>
        <w:rPr>
          <w:rFonts w:hint="eastAsia"/>
          <w:color w:val="FF0000"/>
          <w:u w:val="single"/>
        </w:rPr>
      </w:pPr>
      <w:r>
        <w:rPr>
          <w:color w:val="FF0000"/>
          <w:u w:val="single"/>
        </w:rPr>
        <w:t>Gli attori della prevenzione</w:t>
      </w:r>
    </w:p>
    <w:p w:rsidR="00DA54F2" w:rsidRDefault="00DA54F2" w:rsidP="00DA54F2">
      <w:pPr>
        <w:pStyle w:val="Paragrafoelenco"/>
        <w:jc w:val="both"/>
        <w:rPr>
          <w:rFonts w:hint="eastAsia"/>
        </w:rPr>
      </w:pPr>
    </w:p>
    <w:p w:rsidR="00DA54F2" w:rsidRDefault="00DA54F2" w:rsidP="00DA54F2">
      <w:pPr>
        <w:pStyle w:val="Standard"/>
        <w:jc w:val="both"/>
        <w:rPr>
          <w:rFonts w:ascii="Times New Roman" w:hAnsi="Times New Roman"/>
        </w:rPr>
      </w:pPr>
      <w:r>
        <w:rPr>
          <w:rFonts w:ascii="Times New Roman" w:hAnsi="Times New Roman"/>
        </w:rPr>
        <w:t>I soggetti che concorrono alla prevenzione della corruzione all’interno dell’Amministrazione ed i relativi compiti sono quelli individuati dalla vigente normativa, di seguito brevemente rappresentati:</w:t>
      </w:r>
    </w:p>
    <w:p w:rsidR="00DA54F2" w:rsidRDefault="00DA54F2" w:rsidP="00DA54F2">
      <w:pPr>
        <w:pStyle w:val="Standard"/>
        <w:jc w:val="both"/>
        <w:rPr>
          <w:rFonts w:ascii="Times New Roman" w:hAnsi="Times New Roman"/>
        </w:rPr>
      </w:pPr>
    </w:p>
    <w:p w:rsidR="00DA54F2" w:rsidRDefault="00DA54F2" w:rsidP="00DA54F2">
      <w:pPr>
        <w:pStyle w:val="Standard"/>
        <w:jc w:val="both"/>
      </w:pPr>
      <w:r>
        <w:rPr>
          <w:rFonts w:ascii="Times New Roman" w:hAnsi="Times New Roman"/>
          <w:color w:val="auto"/>
          <w:u w:val="single"/>
        </w:rPr>
        <w:lastRenderedPageBreak/>
        <w:t>Gli organi di indirizzo</w:t>
      </w:r>
      <w:r>
        <w:rPr>
          <w:rFonts w:ascii="Times New Roman" w:hAnsi="Times New Roman"/>
          <w:color w:val="auto"/>
        </w:rPr>
        <w:t xml:space="preserve"> </w:t>
      </w:r>
      <w:r>
        <w:rPr>
          <w:rFonts w:ascii="Times New Roman" w:hAnsi="Times New Roman"/>
        </w:rPr>
        <w:t>che individuano il responsabile della trasparenza e della prevenzione della corruzione, adottano con propria deliberazione il Piano di prevenzione della corruzione e definiscono gli obiettivi di performance collegati alla prevenzione della corruzione alla trasparenza amministrativa.</w:t>
      </w:r>
    </w:p>
    <w:p w:rsidR="00DA54F2" w:rsidRDefault="00DA54F2" w:rsidP="00DA54F2">
      <w:pPr>
        <w:pStyle w:val="Standard"/>
        <w:jc w:val="both"/>
        <w:rPr>
          <w:rFonts w:ascii="Times New Roman" w:hAnsi="Times New Roman"/>
        </w:rPr>
      </w:pPr>
    </w:p>
    <w:p w:rsidR="00DA54F2" w:rsidRDefault="00DA54F2" w:rsidP="00DA54F2">
      <w:pPr>
        <w:pStyle w:val="Standard"/>
        <w:jc w:val="both"/>
      </w:pPr>
      <w:r>
        <w:rPr>
          <w:rFonts w:ascii="Times New Roman" w:hAnsi="Times New Roman" w:cs="Calibri"/>
          <w:color w:val="0000FF"/>
        </w:rPr>
        <w:t xml:space="preserve"> </w:t>
      </w:r>
      <w:r>
        <w:rPr>
          <w:rFonts w:ascii="Times New Roman" w:hAnsi="Times New Roman"/>
          <w:color w:val="auto"/>
          <w:u w:val="single"/>
        </w:rPr>
        <w:t xml:space="preserve">Il Responsabile della prevenzione della corruzione e della </w:t>
      </w:r>
      <w:proofErr w:type="gramStart"/>
      <w:r>
        <w:rPr>
          <w:rFonts w:ascii="Times New Roman" w:hAnsi="Times New Roman"/>
          <w:color w:val="auto"/>
          <w:u w:val="single"/>
        </w:rPr>
        <w:t xml:space="preserve">trasparenza </w:t>
      </w:r>
      <w:r>
        <w:rPr>
          <w:rFonts w:ascii="Times New Roman" w:hAnsi="Times New Roman"/>
        </w:rPr>
        <w:t xml:space="preserve"> che</w:t>
      </w:r>
      <w:proofErr w:type="gramEnd"/>
      <w:r>
        <w:rPr>
          <w:rFonts w:ascii="Times New Roman" w:hAnsi="Times New Roman"/>
        </w:rPr>
        <w:t xml:space="preserve"> ha poteri e funzioni idonei a garantire lo svolgimento dell’incarico con autonomia ed effettività, eventualmente anche con modifiche organizzative e dovrebbe essere dotato di una struttura organizzativa di supporto adeguata, sia per qualità di personale che per disponibilità di supporti tecnico informatici; chiaramente in un Comune di ridotte dimensioni come Rotella tale misura organizzativa è inattuabile</w:t>
      </w:r>
    </w:p>
    <w:p w:rsidR="00DA54F2" w:rsidRDefault="00DA54F2" w:rsidP="00DA54F2">
      <w:pPr>
        <w:pStyle w:val="Paragrafoelenco"/>
        <w:ind w:left="0"/>
        <w:jc w:val="both"/>
        <w:rPr>
          <w:rFonts w:hint="eastAsia"/>
          <w:shd w:val="clear" w:color="auto" w:fill="FFFF00"/>
        </w:rPr>
      </w:pPr>
    </w:p>
    <w:p w:rsidR="00DA54F2" w:rsidRDefault="00DA54F2" w:rsidP="00DA54F2">
      <w:pPr>
        <w:pStyle w:val="Standard"/>
      </w:pPr>
      <w:r>
        <w:rPr>
          <w:rFonts w:ascii="Times New Roman" w:hAnsi="Times New Roman"/>
          <w:color w:val="auto"/>
          <w:u w:val="single"/>
        </w:rPr>
        <w:t xml:space="preserve">I Responsabili titolari di P.O. </w:t>
      </w:r>
      <w:r>
        <w:rPr>
          <w:rFonts w:ascii="Times New Roman" w:hAnsi="Times New Roman"/>
        </w:rPr>
        <w:t xml:space="preserve"> </w:t>
      </w:r>
      <w:proofErr w:type="gramStart"/>
      <w:r>
        <w:rPr>
          <w:rFonts w:ascii="Times New Roman" w:hAnsi="Times New Roman"/>
        </w:rPr>
        <w:t>che</w:t>
      </w:r>
      <w:proofErr w:type="gramEnd"/>
      <w:r>
        <w:rPr>
          <w:rFonts w:ascii="Times New Roman" w:hAnsi="Times New Roman"/>
        </w:rPr>
        <w:t xml:space="preserve"> per l’area di rispettiva competenza:</w:t>
      </w:r>
    </w:p>
    <w:p w:rsidR="00DA54F2" w:rsidRDefault="00DA54F2" w:rsidP="00DA54F2">
      <w:pPr>
        <w:pStyle w:val="Standard"/>
        <w:numPr>
          <w:ilvl w:val="0"/>
          <w:numId w:val="6"/>
        </w:numPr>
        <w:rPr>
          <w:rFonts w:ascii="Times New Roman" w:hAnsi="Times New Roman"/>
        </w:rPr>
      </w:pPr>
      <w:proofErr w:type="gramStart"/>
      <w:r>
        <w:rPr>
          <w:rFonts w:ascii="Times New Roman" w:hAnsi="Times New Roman"/>
        </w:rPr>
        <w:t>adottano</w:t>
      </w:r>
      <w:proofErr w:type="gramEnd"/>
      <w:r>
        <w:rPr>
          <w:rFonts w:ascii="Times New Roman" w:hAnsi="Times New Roman"/>
        </w:rPr>
        <w:t xml:space="preserve"> le misure gestionali;</w:t>
      </w:r>
    </w:p>
    <w:p w:rsidR="00DA54F2" w:rsidRDefault="00DA54F2" w:rsidP="00DA54F2">
      <w:pPr>
        <w:pStyle w:val="Standard"/>
        <w:numPr>
          <w:ilvl w:val="0"/>
          <w:numId w:val="5"/>
        </w:numPr>
        <w:rPr>
          <w:rFonts w:ascii="Times New Roman" w:hAnsi="Times New Roman"/>
        </w:rPr>
      </w:pPr>
      <w:proofErr w:type="gramStart"/>
      <w:r>
        <w:rPr>
          <w:rFonts w:ascii="Times New Roman" w:hAnsi="Times New Roman"/>
        </w:rPr>
        <w:t>svolgono</w:t>
      </w:r>
      <w:proofErr w:type="gramEnd"/>
      <w:r>
        <w:rPr>
          <w:rFonts w:ascii="Times New Roman" w:hAnsi="Times New Roman"/>
        </w:rPr>
        <w:t xml:space="preserve"> attività informativa nei confronti del RPC;</w:t>
      </w:r>
    </w:p>
    <w:p w:rsidR="00DA54F2" w:rsidRDefault="00DA54F2" w:rsidP="00DA54F2">
      <w:pPr>
        <w:pStyle w:val="Standard"/>
        <w:numPr>
          <w:ilvl w:val="0"/>
          <w:numId w:val="5"/>
        </w:numPr>
        <w:rPr>
          <w:rFonts w:ascii="Times New Roman" w:hAnsi="Times New Roman"/>
        </w:rPr>
      </w:pPr>
      <w:proofErr w:type="gramStart"/>
      <w:r>
        <w:rPr>
          <w:rFonts w:ascii="Times New Roman" w:hAnsi="Times New Roman"/>
        </w:rPr>
        <w:t>assicurano</w:t>
      </w:r>
      <w:proofErr w:type="gramEnd"/>
      <w:r>
        <w:rPr>
          <w:rFonts w:ascii="Times New Roman" w:hAnsi="Times New Roman"/>
        </w:rPr>
        <w:t xml:space="preserve"> l’osservanza del Codice di comportamento;</w:t>
      </w:r>
    </w:p>
    <w:p w:rsidR="00DA54F2" w:rsidRDefault="00DA54F2" w:rsidP="00DA54F2">
      <w:pPr>
        <w:pStyle w:val="Standard"/>
        <w:numPr>
          <w:ilvl w:val="0"/>
          <w:numId w:val="5"/>
        </w:numPr>
        <w:rPr>
          <w:rFonts w:ascii="Times New Roman" w:hAnsi="Times New Roman"/>
        </w:rPr>
      </w:pPr>
      <w:proofErr w:type="gramStart"/>
      <w:r>
        <w:rPr>
          <w:rFonts w:ascii="Times New Roman" w:hAnsi="Times New Roman"/>
        </w:rPr>
        <w:t>promuovono</w:t>
      </w:r>
      <w:proofErr w:type="gramEnd"/>
      <w:r>
        <w:rPr>
          <w:rFonts w:ascii="Times New Roman" w:hAnsi="Times New Roman"/>
        </w:rPr>
        <w:t xml:space="preserve"> l'attività di prevenzione tra i dipendenti;</w:t>
      </w:r>
    </w:p>
    <w:p w:rsidR="00DA54F2" w:rsidRDefault="00DA54F2" w:rsidP="00DA54F2">
      <w:pPr>
        <w:pStyle w:val="Standard"/>
        <w:numPr>
          <w:ilvl w:val="0"/>
          <w:numId w:val="5"/>
        </w:numPr>
        <w:rPr>
          <w:rFonts w:ascii="Times New Roman" w:hAnsi="Times New Roman"/>
        </w:rPr>
      </w:pPr>
      <w:proofErr w:type="gramStart"/>
      <w:r>
        <w:rPr>
          <w:rFonts w:ascii="Times New Roman" w:hAnsi="Times New Roman"/>
        </w:rPr>
        <w:t>partecipano</w:t>
      </w:r>
      <w:proofErr w:type="gramEnd"/>
      <w:r>
        <w:rPr>
          <w:rFonts w:ascii="Times New Roman" w:hAnsi="Times New Roman"/>
        </w:rPr>
        <w:t xml:space="preserve"> attivamente alla mappatura dei processi e all'analisi dei rischi ad essi correlati;</w:t>
      </w:r>
    </w:p>
    <w:p w:rsidR="00DA54F2" w:rsidRDefault="00DA54F2" w:rsidP="00DA54F2">
      <w:pPr>
        <w:pStyle w:val="Standard"/>
        <w:numPr>
          <w:ilvl w:val="0"/>
          <w:numId w:val="5"/>
        </w:numPr>
        <w:rPr>
          <w:rFonts w:ascii="Times New Roman" w:hAnsi="Times New Roman"/>
        </w:rPr>
      </w:pPr>
      <w:proofErr w:type="gramStart"/>
      <w:r>
        <w:rPr>
          <w:rFonts w:ascii="Times New Roman" w:hAnsi="Times New Roman"/>
        </w:rPr>
        <w:t>partecipano</w:t>
      </w:r>
      <w:proofErr w:type="gramEnd"/>
      <w:r>
        <w:rPr>
          <w:rFonts w:ascii="Times New Roman" w:hAnsi="Times New Roman"/>
        </w:rPr>
        <w:t xml:space="preserve"> al processo di gestione del rischio;</w:t>
      </w:r>
    </w:p>
    <w:p w:rsidR="00DA54F2" w:rsidRDefault="00DA54F2" w:rsidP="00DA54F2">
      <w:pPr>
        <w:pStyle w:val="Standard"/>
        <w:numPr>
          <w:ilvl w:val="0"/>
          <w:numId w:val="5"/>
        </w:numPr>
        <w:rPr>
          <w:rFonts w:ascii="Times New Roman" w:hAnsi="Times New Roman"/>
        </w:rPr>
      </w:pPr>
      <w:proofErr w:type="gramStart"/>
      <w:r>
        <w:rPr>
          <w:rFonts w:ascii="Times New Roman" w:hAnsi="Times New Roman"/>
        </w:rPr>
        <w:t>propongono</w:t>
      </w:r>
      <w:proofErr w:type="gramEnd"/>
      <w:r>
        <w:rPr>
          <w:rFonts w:ascii="Times New Roman" w:hAnsi="Times New Roman"/>
        </w:rPr>
        <w:t xml:space="preserve"> misure di prevenzione in relazione ai processi di competenza;</w:t>
      </w:r>
    </w:p>
    <w:p w:rsidR="00DA54F2" w:rsidRDefault="00DA54F2" w:rsidP="00DA54F2">
      <w:pPr>
        <w:pStyle w:val="Standard"/>
        <w:numPr>
          <w:ilvl w:val="0"/>
          <w:numId w:val="5"/>
        </w:numPr>
        <w:rPr>
          <w:rFonts w:ascii="Times New Roman" w:hAnsi="Times New Roman"/>
        </w:rPr>
      </w:pPr>
      <w:proofErr w:type="gramStart"/>
      <w:r>
        <w:rPr>
          <w:rFonts w:ascii="Times New Roman" w:hAnsi="Times New Roman"/>
        </w:rPr>
        <w:t>attuano</w:t>
      </w:r>
      <w:proofErr w:type="gramEnd"/>
      <w:r>
        <w:rPr>
          <w:rFonts w:ascii="Times New Roman" w:hAnsi="Times New Roman"/>
        </w:rPr>
        <w:t xml:space="preserve"> le misure di prevenzione nei processi di loro competenza;</w:t>
      </w:r>
    </w:p>
    <w:p w:rsidR="00DA54F2" w:rsidRDefault="00DA54F2" w:rsidP="00DA54F2">
      <w:pPr>
        <w:pStyle w:val="Standard"/>
        <w:numPr>
          <w:ilvl w:val="0"/>
          <w:numId w:val="5"/>
        </w:numPr>
        <w:rPr>
          <w:rFonts w:ascii="Times New Roman" w:hAnsi="Times New Roman"/>
        </w:rPr>
      </w:pPr>
      <w:proofErr w:type="gramStart"/>
      <w:r>
        <w:rPr>
          <w:rFonts w:ascii="Times New Roman" w:hAnsi="Times New Roman"/>
        </w:rPr>
        <w:t>collaborano</w:t>
      </w:r>
      <w:proofErr w:type="gramEnd"/>
      <w:r>
        <w:rPr>
          <w:rFonts w:ascii="Times New Roman" w:hAnsi="Times New Roman"/>
        </w:rPr>
        <w:t xml:space="preserve"> con il RPC</w:t>
      </w:r>
    </w:p>
    <w:p w:rsidR="00DA54F2" w:rsidRDefault="00DA54F2" w:rsidP="00DA54F2">
      <w:pPr>
        <w:pStyle w:val="Standard"/>
        <w:numPr>
          <w:ilvl w:val="0"/>
          <w:numId w:val="5"/>
        </w:numPr>
        <w:rPr>
          <w:rFonts w:ascii="Times New Roman" w:hAnsi="Times New Roman"/>
        </w:rPr>
      </w:pPr>
      <w:proofErr w:type="gramStart"/>
      <w:r>
        <w:rPr>
          <w:rFonts w:ascii="Times New Roman" w:hAnsi="Times New Roman"/>
        </w:rPr>
        <w:t>con</w:t>
      </w:r>
      <w:proofErr w:type="gramEnd"/>
      <w:r>
        <w:rPr>
          <w:rFonts w:ascii="Times New Roman" w:hAnsi="Times New Roman"/>
        </w:rPr>
        <w:t xml:space="preserve"> riferimento agli obblighi di pubblicità e trasparenza sono responsabili sia della trasmissione sia della pubblicazione dei dati e documenti ascrivibili al proprio settore/servizio (secondo le competenze opportunamente specificate nella allegata tabella inerente gli obblighi di trasparenza)  </w:t>
      </w:r>
    </w:p>
    <w:p w:rsidR="00DA54F2" w:rsidRDefault="00DA54F2" w:rsidP="00DA54F2">
      <w:pPr>
        <w:pStyle w:val="Standard"/>
        <w:numPr>
          <w:ilvl w:val="0"/>
          <w:numId w:val="5"/>
        </w:numPr>
        <w:rPr>
          <w:rFonts w:ascii="Times New Roman" w:hAnsi="Times New Roman"/>
        </w:rPr>
      </w:pPr>
      <w:proofErr w:type="gramStart"/>
      <w:r>
        <w:rPr>
          <w:rFonts w:ascii="Times New Roman" w:hAnsi="Times New Roman"/>
        </w:rPr>
        <w:t>rispettano</w:t>
      </w:r>
      <w:proofErr w:type="gramEnd"/>
      <w:r>
        <w:rPr>
          <w:rFonts w:ascii="Times New Roman" w:hAnsi="Times New Roman"/>
        </w:rPr>
        <w:t xml:space="preserve"> e fanno rispettare, nei loro ambiti direzionali, le prescrizioni e le misure organizzative contenute nel piano per la prevenzione della corruzione, prestando la più ampia collaborazione al Segretario comunale in qualità di responsabile della prevenzione della corruzione.</w:t>
      </w:r>
    </w:p>
    <w:p w:rsidR="00DA54F2" w:rsidRDefault="00DA54F2" w:rsidP="00DA54F2">
      <w:pPr>
        <w:pStyle w:val="Standard"/>
        <w:rPr>
          <w:rFonts w:ascii="Times New Roman" w:hAnsi="Times New Roman"/>
        </w:rPr>
      </w:pPr>
    </w:p>
    <w:p w:rsidR="00DA54F2" w:rsidRDefault="00DA54F2" w:rsidP="00DA54F2">
      <w:pPr>
        <w:pStyle w:val="Standard"/>
        <w:jc w:val="both"/>
      </w:pPr>
      <w:r>
        <w:rPr>
          <w:rFonts w:ascii="Times New Roman" w:hAnsi="Times New Roman"/>
          <w:color w:val="auto"/>
          <w:u w:val="single"/>
        </w:rPr>
        <w:t xml:space="preserve">I Referenti della prevenzione della </w:t>
      </w:r>
      <w:proofErr w:type="gramStart"/>
      <w:r>
        <w:rPr>
          <w:rFonts w:ascii="Times New Roman" w:hAnsi="Times New Roman"/>
          <w:color w:val="auto"/>
          <w:u w:val="single"/>
        </w:rPr>
        <w:t>corruzione  e</w:t>
      </w:r>
      <w:proofErr w:type="gramEnd"/>
      <w:r>
        <w:rPr>
          <w:rFonts w:ascii="Times New Roman" w:hAnsi="Times New Roman"/>
          <w:color w:val="auto"/>
          <w:u w:val="single"/>
        </w:rPr>
        <w:t xml:space="preserve"> della trasparenza</w:t>
      </w:r>
      <w:r>
        <w:rPr>
          <w:rFonts w:ascii="Times New Roman" w:hAnsi="Times New Roman"/>
        </w:rPr>
        <w:t xml:space="preserve"> vengono individuati di volta in volta dall’Amministrazione.  </w:t>
      </w:r>
    </w:p>
    <w:p w:rsidR="00DA54F2" w:rsidRDefault="00DA54F2" w:rsidP="00DA54F2">
      <w:pPr>
        <w:pStyle w:val="Standard"/>
        <w:jc w:val="both"/>
        <w:rPr>
          <w:rFonts w:ascii="Times New Roman" w:hAnsi="Times New Roman"/>
        </w:rPr>
      </w:pPr>
    </w:p>
    <w:p w:rsidR="00DA54F2" w:rsidRDefault="00DA54F2" w:rsidP="00DA54F2">
      <w:pPr>
        <w:pStyle w:val="Standard"/>
        <w:jc w:val="both"/>
      </w:pPr>
      <w:r>
        <w:rPr>
          <w:rFonts w:ascii="Times New Roman" w:hAnsi="Times New Roman"/>
          <w:color w:val="auto"/>
          <w:u w:val="single"/>
        </w:rPr>
        <w:t xml:space="preserve">L’Ufficio procedimenti disciplinari </w:t>
      </w:r>
      <w:r>
        <w:rPr>
          <w:rFonts w:ascii="Times New Roman" w:hAnsi="Times New Roman"/>
        </w:rPr>
        <w:t xml:space="preserve">  che propone l’aggiornamento del codice di comportamento e svolge i procedimenti disciplinari.</w:t>
      </w:r>
    </w:p>
    <w:p w:rsidR="00DA54F2" w:rsidRDefault="00DA54F2" w:rsidP="00DA54F2">
      <w:pPr>
        <w:pStyle w:val="Standard"/>
        <w:jc w:val="both"/>
        <w:rPr>
          <w:rFonts w:ascii="Times New Roman" w:hAnsi="Times New Roman"/>
        </w:rPr>
      </w:pPr>
    </w:p>
    <w:p w:rsidR="00DA54F2" w:rsidRDefault="00DA54F2" w:rsidP="00DA54F2">
      <w:pPr>
        <w:pStyle w:val="Standard"/>
        <w:jc w:val="both"/>
      </w:pPr>
      <w:r>
        <w:rPr>
          <w:rFonts w:ascii="Times New Roman" w:hAnsi="Times New Roman"/>
          <w:color w:val="auto"/>
          <w:u w:val="single"/>
        </w:rPr>
        <w:t>I Dipendenti</w:t>
      </w:r>
      <w:r>
        <w:rPr>
          <w:rFonts w:ascii="Times New Roman" w:hAnsi="Times New Roman"/>
        </w:rPr>
        <w:t xml:space="preserve"> il cui coinvolgimento, secondo le previsioni di legge, deve essere assicurato attraverso la partecipazione al processo di gestione del rischio e l’obbligo di osservare le misure contenute nel PTPC (art. 1 co.14 L.190/2012).</w:t>
      </w:r>
    </w:p>
    <w:p w:rsidR="00DA54F2" w:rsidRDefault="00DA54F2" w:rsidP="00DA54F2">
      <w:pPr>
        <w:pStyle w:val="Standard"/>
        <w:rPr>
          <w:rFonts w:ascii="Times New Roman" w:hAnsi="Times New Roman"/>
        </w:rPr>
      </w:pPr>
    </w:p>
    <w:p w:rsidR="00DA54F2" w:rsidRDefault="00DA54F2" w:rsidP="00DA54F2">
      <w:pPr>
        <w:pStyle w:val="Standard"/>
        <w:jc w:val="both"/>
      </w:pPr>
      <w:r>
        <w:rPr>
          <w:rFonts w:ascii="Times New Roman" w:hAnsi="Times New Roman"/>
          <w:color w:val="auto"/>
          <w:u w:val="single"/>
        </w:rPr>
        <w:t xml:space="preserve">Il Nucleo di </w:t>
      </w:r>
      <w:proofErr w:type="gramStart"/>
      <w:r>
        <w:rPr>
          <w:rFonts w:ascii="Times New Roman" w:hAnsi="Times New Roman"/>
          <w:color w:val="auto"/>
          <w:u w:val="single"/>
        </w:rPr>
        <w:t xml:space="preserve">Valutazione </w:t>
      </w:r>
      <w:r>
        <w:rPr>
          <w:rFonts w:ascii="Times New Roman" w:hAnsi="Times New Roman"/>
        </w:rPr>
        <w:t xml:space="preserve"> a</w:t>
      </w:r>
      <w:proofErr w:type="gramEnd"/>
      <w:r>
        <w:rPr>
          <w:rFonts w:ascii="Times New Roman" w:hAnsi="Times New Roman"/>
        </w:rPr>
        <w:t xml:space="preserve"> cui competono, tra l'altro, la verifica della coerenza degli obiettivi di performance con le prescrizioni in tema di prevenzione della corruzione e  trasparenza </w:t>
      </w:r>
      <w:r>
        <w:rPr>
          <w:rFonts w:ascii="Times New Roman" w:hAnsi="Times New Roman"/>
        </w:rPr>
        <w:lastRenderedPageBreak/>
        <w:t>amministrativa, il supporto al responsabile della prevenzione nell'attività di monitoraggio, l'attestazione del rispetto degli obblighi di trasparenza amministrativa.</w:t>
      </w:r>
    </w:p>
    <w:p w:rsidR="00DA54F2" w:rsidRDefault="00DA54F2" w:rsidP="00DA54F2">
      <w:pPr>
        <w:pStyle w:val="Standard"/>
        <w:jc w:val="both"/>
        <w:rPr>
          <w:rFonts w:ascii="Times New Roman" w:hAnsi="Times New Roman"/>
        </w:rPr>
      </w:pPr>
    </w:p>
    <w:p w:rsidR="00DA54F2" w:rsidRDefault="00DA54F2" w:rsidP="00DA54F2">
      <w:pPr>
        <w:pStyle w:val="Standard"/>
        <w:jc w:val="both"/>
      </w:pPr>
      <w:r>
        <w:rPr>
          <w:rFonts w:ascii="Times New Roman" w:hAnsi="Times New Roman"/>
          <w:color w:val="auto"/>
          <w:u w:val="single"/>
        </w:rPr>
        <w:t>I Collaboratori a qualsiasi titolo dell'Amministrazione</w:t>
      </w:r>
      <w:r>
        <w:rPr>
          <w:rFonts w:ascii="Times New Roman" w:hAnsi="Times New Roman"/>
        </w:rPr>
        <w:t xml:space="preserve"> che osservano le misure contenute nel PTPC e segnalano eventuali situazioni di illecito.</w:t>
      </w:r>
    </w:p>
    <w:p w:rsidR="00DA54F2" w:rsidRDefault="00DA54F2" w:rsidP="00DA54F2">
      <w:pPr>
        <w:pStyle w:val="Paragrafoelenco"/>
        <w:ind w:left="0"/>
        <w:jc w:val="both"/>
        <w:rPr>
          <w:rFonts w:hint="eastAsia"/>
          <w:b/>
          <w:bCs/>
          <w:color w:val="000080"/>
        </w:rPr>
      </w:pPr>
    </w:p>
    <w:p w:rsidR="00DA54F2" w:rsidRDefault="00DA54F2" w:rsidP="00DA54F2">
      <w:pPr>
        <w:pStyle w:val="Paragrafoelenco"/>
        <w:ind w:left="0"/>
        <w:jc w:val="center"/>
        <w:rPr>
          <w:rFonts w:hint="eastAsia"/>
          <w:b/>
          <w:bCs/>
          <w:color w:val="000080"/>
        </w:rPr>
      </w:pPr>
    </w:p>
    <w:p w:rsidR="00DA54F2" w:rsidRDefault="00DA54F2" w:rsidP="00DA54F2">
      <w:pPr>
        <w:pStyle w:val="Paragrafoelenco"/>
        <w:ind w:left="0"/>
        <w:jc w:val="center"/>
        <w:rPr>
          <w:rFonts w:hint="eastAsia"/>
          <w:b/>
          <w:bCs/>
          <w:color w:val="000080"/>
        </w:rPr>
      </w:pPr>
    </w:p>
    <w:p w:rsidR="00DA54F2" w:rsidRDefault="00DA54F2" w:rsidP="00DA54F2">
      <w:pPr>
        <w:pStyle w:val="Paragrafoelenco"/>
        <w:ind w:left="0"/>
        <w:jc w:val="center"/>
        <w:rPr>
          <w:rFonts w:hint="eastAsia"/>
          <w:b/>
          <w:bCs/>
          <w:color w:val="000080"/>
        </w:rPr>
      </w:pPr>
    </w:p>
    <w:p w:rsidR="00DA54F2" w:rsidRDefault="00DA54F2" w:rsidP="00DA54F2">
      <w:pPr>
        <w:pStyle w:val="Paragrafoelenco"/>
        <w:ind w:left="0"/>
        <w:jc w:val="center"/>
        <w:rPr>
          <w:rFonts w:hint="eastAsia"/>
          <w:b/>
          <w:bCs/>
          <w:color w:val="000080"/>
        </w:rPr>
      </w:pPr>
      <w:r>
        <w:rPr>
          <w:b/>
          <w:bCs/>
          <w:color w:val="000080"/>
        </w:rPr>
        <w:t>Il nuovo piano di prevenzione</w:t>
      </w:r>
    </w:p>
    <w:p w:rsidR="00DA54F2" w:rsidRDefault="00DA54F2" w:rsidP="00DA54F2">
      <w:pPr>
        <w:pStyle w:val="Paragrafoelenco"/>
        <w:ind w:left="0"/>
        <w:jc w:val="center"/>
        <w:rPr>
          <w:rFonts w:hint="eastAsia"/>
          <w:color w:val="0000FF"/>
          <w:u w:val="single"/>
        </w:rPr>
      </w:pPr>
    </w:p>
    <w:p w:rsidR="00DA54F2" w:rsidRDefault="00DA54F2" w:rsidP="00DA54F2">
      <w:pPr>
        <w:pStyle w:val="Paragrafoelenco"/>
        <w:ind w:left="0"/>
        <w:jc w:val="center"/>
        <w:rPr>
          <w:rFonts w:hint="eastAsia"/>
        </w:rPr>
      </w:pPr>
      <w:r>
        <w:rPr>
          <w:color w:val="FF0000"/>
          <w:u w:val="single"/>
        </w:rPr>
        <w:t>Analisi del contesto</w:t>
      </w:r>
    </w:p>
    <w:p w:rsidR="00DA54F2" w:rsidRDefault="00DA54F2" w:rsidP="00DA54F2">
      <w:pPr>
        <w:pStyle w:val="Paragrafoelenco"/>
        <w:ind w:left="0"/>
        <w:jc w:val="both"/>
        <w:rPr>
          <w:rFonts w:hint="eastAsia"/>
        </w:rPr>
      </w:pPr>
    </w:p>
    <w:p w:rsidR="00DA54F2" w:rsidRDefault="00DA54F2" w:rsidP="00DA54F2">
      <w:pPr>
        <w:pStyle w:val="Standard"/>
        <w:jc w:val="both"/>
        <w:rPr>
          <w:rFonts w:ascii="Times New Roman" w:hAnsi="Times New Roman"/>
        </w:rPr>
      </w:pPr>
      <w:r>
        <w:rPr>
          <w:rFonts w:ascii="Times New Roman" w:hAnsi="Times New Roman"/>
        </w:rPr>
        <w:t xml:space="preserve">Come evidenziato </w:t>
      </w:r>
      <w:proofErr w:type="spellStart"/>
      <w:r>
        <w:rPr>
          <w:rFonts w:ascii="Times New Roman" w:hAnsi="Times New Roman"/>
        </w:rPr>
        <w:t>dall'Anac</w:t>
      </w:r>
      <w:proofErr w:type="spellEnd"/>
      <w:r>
        <w:rPr>
          <w:rFonts w:ascii="Times New Roman" w:hAnsi="Times New Roman"/>
        </w:rPr>
        <w:t xml:space="preserve"> risulta indispensabile, ai fini di una corretta predisposizione del PTPCT, una sua </w:t>
      </w:r>
      <w:proofErr w:type="gramStart"/>
      <w:r>
        <w:rPr>
          <w:rFonts w:ascii="Times New Roman" w:hAnsi="Times New Roman"/>
        </w:rPr>
        <w:t>adeguata  contestualizzazione</w:t>
      </w:r>
      <w:proofErr w:type="gramEnd"/>
      <w:r>
        <w:rPr>
          <w:rFonts w:ascii="Times New Roman" w:hAnsi="Times New Roman"/>
        </w:rPr>
        <w:t xml:space="preserve"> da effettuare mediante una preliminare analisi del contesto.  Attraverso la suddetta analisi risulta infatti possibile ottenere le informazioni necessarie a comprendere come il rischio corruttivo possa verificarsi all'interno dell'amministrazione per via delle specificità dell'ambiente in cui essa opera in termini di strutture territoriali e di dinamiche sociali, economiche e culturali, o per </w:t>
      </w:r>
      <w:proofErr w:type="gramStart"/>
      <w:r>
        <w:rPr>
          <w:rFonts w:ascii="Times New Roman" w:hAnsi="Times New Roman"/>
        </w:rPr>
        <w:t>via  delle</w:t>
      </w:r>
      <w:proofErr w:type="gramEnd"/>
      <w:r>
        <w:rPr>
          <w:rFonts w:ascii="Times New Roman" w:hAnsi="Times New Roman"/>
        </w:rPr>
        <w:t xml:space="preserve"> caratteristiche organizzative interne.</w:t>
      </w:r>
    </w:p>
    <w:p w:rsidR="00DA54F2" w:rsidRDefault="00DA54F2" w:rsidP="00DA54F2">
      <w:pPr>
        <w:pStyle w:val="Paragrafoelenco"/>
        <w:ind w:left="0"/>
        <w:jc w:val="both"/>
        <w:rPr>
          <w:rFonts w:hint="eastAsia"/>
        </w:rPr>
      </w:pPr>
      <w:r>
        <w:t xml:space="preserve">  </w:t>
      </w:r>
    </w:p>
    <w:p w:rsidR="00DA54F2" w:rsidRDefault="00DA54F2" w:rsidP="00DA54F2">
      <w:pPr>
        <w:pStyle w:val="Paragrafoelenco"/>
        <w:ind w:left="0"/>
        <w:jc w:val="center"/>
        <w:rPr>
          <w:rFonts w:hint="eastAsia"/>
          <w:color w:val="FF0000"/>
          <w:u w:val="single"/>
        </w:rPr>
      </w:pPr>
      <w:r>
        <w:rPr>
          <w:color w:val="FF0000"/>
          <w:u w:val="single"/>
        </w:rPr>
        <w:t>Contesto esterno</w:t>
      </w:r>
    </w:p>
    <w:p w:rsidR="00DA54F2" w:rsidRDefault="00DA54F2" w:rsidP="00DA54F2">
      <w:pPr>
        <w:pStyle w:val="Paragrafoelenco"/>
        <w:jc w:val="both"/>
        <w:rPr>
          <w:rFonts w:hint="eastAsia"/>
          <w:u w:val="single"/>
        </w:rPr>
      </w:pPr>
    </w:p>
    <w:p w:rsidR="00DA54F2" w:rsidRDefault="00DA54F2" w:rsidP="00DA54F2">
      <w:pPr>
        <w:pStyle w:val="Standard"/>
        <w:jc w:val="both"/>
        <w:rPr>
          <w:rFonts w:ascii="Times New Roman" w:eastAsia="Arial" w:hAnsi="Times New Roman"/>
        </w:rPr>
      </w:pPr>
      <w:r>
        <w:rPr>
          <w:rFonts w:ascii="Times New Roman" w:eastAsia="Arial" w:hAnsi="Times New Roman"/>
        </w:rPr>
        <w:t>Seppure fino ad oggi l'intera struttura comunale sia stata opportunamente allertata nei confronti dei fenomeni corruttivi e sia stato possibile, grazie alle forme di trasparenza attualmente in vigore, un costante controllo sociale, non si è avuta notizia di fenomeni corruttivi di alcun tipo.</w:t>
      </w:r>
    </w:p>
    <w:p w:rsidR="00DA54F2" w:rsidRDefault="00DA54F2" w:rsidP="00DA54F2">
      <w:pPr>
        <w:pStyle w:val="Standard"/>
        <w:jc w:val="both"/>
      </w:pPr>
      <w:r>
        <w:rPr>
          <w:rFonts w:ascii="Times New Roman" w:eastAsia="Arial" w:hAnsi="Times New Roman"/>
        </w:rPr>
        <w:t xml:space="preserve">Per l'analisi del fenomeno, quindi, sulla scorta di quanto consigliato  anche </w:t>
      </w:r>
      <w:proofErr w:type="spellStart"/>
      <w:r>
        <w:rPr>
          <w:rFonts w:ascii="Times New Roman" w:eastAsia="Arial" w:hAnsi="Times New Roman"/>
        </w:rPr>
        <w:t>dall'Anac</w:t>
      </w:r>
      <w:proofErr w:type="spellEnd"/>
      <w:r>
        <w:rPr>
          <w:rFonts w:ascii="Times New Roman" w:eastAsia="Arial" w:hAnsi="Times New Roman"/>
        </w:rPr>
        <w:t xml:space="preserve">, si fa espresso riferimento a quanto riportato nella  Relazione al Parlamento -anno 2015- sull'attività delle forze di Polizia, sullo stato dell'ordine e della sicurezza pubblica e sulla criminalità organizzata trasmessa dal Ministro dell'Interno alla Presidenza della Camera dei Deputati il 4 gennaio 2017 ( disponibile alla pagina web </w:t>
      </w:r>
      <w:hyperlink r:id="rId9" w:history="1">
        <w:r>
          <w:rPr>
            <w:rFonts w:ascii="Times New Roman" w:eastAsia="Arial" w:hAnsi="Times New Roman"/>
          </w:rPr>
          <w:t>http://www.camera.it/leg17/494?idLegislatura=17&amp;categoria=038&amp;</w:t>
        </w:r>
      </w:hyperlink>
      <w:r>
        <w:rPr>
          <w:rFonts w:ascii="Times New Roman" w:eastAsia="Arial" w:hAnsi="Times New Roman"/>
        </w:rPr>
        <w:t>).</w:t>
      </w:r>
    </w:p>
    <w:p w:rsidR="00DA54F2" w:rsidRDefault="00DA54F2" w:rsidP="00DA54F2">
      <w:pPr>
        <w:pStyle w:val="Standard"/>
        <w:jc w:val="both"/>
        <w:rPr>
          <w:rFonts w:ascii="Times New Roman" w:eastAsia="Arial" w:hAnsi="Times New Roman"/>
        </w:rPr>
      </w:pPr>
      <w:r>
        <w:rPr>
          <w:rFonts w:ascii="Times New Roman" w:eastAsia="Arial" w:hAnsi="Times New Roman"/>
        </w:rPr>
        <w:t>Il contesto esterno proprio del Comune di Rotella, così come delineato nell'allegato 1 alla Relazione sopra richiamata, risulta essere quello di seguito delineato.</w:t>
      </w:r>
    </w:p>
    <w:p w:rsidR="00DA54F2" w:rsidRDefault="00DA54F2" w:rsidP="00DA54F2">
      <w:pPr>
        <w:pStyle w:val="Standard"/>
        <w:jc w:val="both"/>
        <w:rPr>
          <w:rFonts w:ascii="Times New Roman" w:eastAsia="Arial" w:hAnsi="Times New Roman"/>
        </w:rPr>
      </w:pPr>
    </w:p>
    <w:p w:rsidR="00DA54F2" w:rsidRDefault="00DA54F2" w:rsidP="00DA54F2">
      <w:pPr>
        <w:pStyle w:val="Standard"/>
        <w:jc w:val="both"/>
        <w:rPr>
          <w:rFonts w:ascii="Aparajita" w:eastAsia="Arial" w:hAnsi="Aparajita" w:cs="Aparajita"/>
        </w:rPr>
      </w:pPr>
      <w:r>
        <w:rPr>
          <w:rFonts w:ascii="Aparajita" w:eastAsia="Arial" w:hAnsi="Aparajita" w:cs="Aparajita"/>
        </w:rPr>
        <w:t>Nel territorio della Regione Marche -pur non evidenziandosi penetrazioni, tantomeno radicamenti, della criminalità organizzata di tipo storico – si rileva la presenza di qualificati esponenti di consorterie mafiose, interessati ad infiltrarsi nel vivace tessuto economico-imprenditoriale, perché suscettibile di favorire – soprattutto attraverso la rilevazione di attività commerciali e/o investimenti nel settore immobiliare – il reimpiego di capitali accumulati illecitamente.</w:t>
      </w:r>
    </w:p>
    <w:p w:rsidR="00DA54F2" w:rsidRDefault="00DA54F2" w:rsidP="00DA54F2">
      <w:pPr>
        <w:pStyle w:val="Standard"/>
        <w:jc w:val="both"/>
      </w:pPr>
      <w:r>
        <w:rPr>
          <w:rFonts w:ascii="Aparajita" w:eastAsia="Arial" w:hAnsi="Aparajita" w:cs="Aparajita"/>
        </w:rPr>
        <w:t>Del pari, tali proiezioni delinquenziali - moduland</w:t>
      </w:r>
      <w:r>
        <w:rPr>
          <w:rFonts w:ascii="Aparajita" w:hAnsi="Aparajita" w:cs="Aparajita"/>
        </w:rPr>
        <w:t>o il proprio dinamismo in riferimento alle eterogenee realtà territoriali - perseguono il traffico e lo spaccio di sostanze stupefacenti, le estorsioni, le rapine, il controllo dei locali notturni e delle bische clandestine</w:t>
      </w:r>
      <w:r>
        <w:rPr>
          <w:rFonts w:ascii="Aparajita" w:eastAsia="Arial" w:hAnsi="Aparajita" w:cs="Aparajita"/>
        </w:rPr>
        <w:t xml:space="preserve"> (pag. 379).  </w:t>
      </w:r>
    </w:p>
    <w:p w:rsidR="00DA54F2" w:rsidRDefault="00DA54F2" w:rsidP="00DA54F2">
      <w:pPr>
        <w:pStyle w:val="Standard"/>
        <w:jc w:val="both"/>
      </w:pPr>
      <w:r>
        <w:rPr>
          <w:rFonts w:ascii="Aparajita" w:eastAsia="Arial" w:hAnsi="Aparajita"/>
        </w:rPr>
        <w:t>Per quanto inerisce il territorio provinciale n</w:t>
      </w:r>
      <w:r>
        <w:rPr>
          <w:rFonts w:ascii="Aparajita" w:eastAsia="Arial" w:hAnsi="Aparajita" w:cs="Aparajita"/>
        </w:rPr>
        <w:t xml:space="preserve">elle province di </w:t>
      </w:r>
      <w:r>
        <w:rPr>
          <w:rFonts w:ascii="Aparajita" w:hAnsi="Aparajita" w:cs="Aparajita"/>
        </w:rPr>
        <w:t xml:space="preserve">Ancona, Ascoli Piceno e Macerata, si rileva la presenza di affiliati a compagini pugliesi, calabresi e siciliane e campane, dediti al narcotraffico, all’usura, alle estorsioni, al riciclaggio e al supporto logistico a corregionali latitanti, anche sulla base di ripartizioni territoriali concordate tra le diverse compagini </w:t>
      </w:r>
      <w:r>
        <w:rPr>
          <w:rFonts w:ascii="Aparajita" w:hAnsi="Aparajita" w:cs="Aparajita"/>
        </w:rPr>
        <w:lastRenderedPageBreak/>
        <w:t>delinquenziali. Particolare rilevanza assumono le pratiche estorsive finalizzate alla rilevazione di strutture ricettive, attività di ristorazione ed impianti balneari presenti sul tratto di litorale da Porto Recanati a Rotella. (</w:t>
      </w:r>
      <w:proofErr w:type="gramStart"/>
      <w:r>
        <w:rPr>
          <w:rFonts w:ascii="Aparajita" w:hAnsi="Aparajita" w:cs="Aparajita"/>
        </w:rPr>
        <w:t>pag.</w:t>
      </w:r>
      <w:proofErr w:type="gramEnd"/>
      <w:r>
        <w:rPr>
          <w:rFonts w:ascii="Aparajita" w:hAnsi="Aparajita" w:cs="Aparajita"/>
        </w:rPr>
        <w:t xml:space="preserve"> 379) (</w:t>
      </w:r>
      <w:r>
        <w:rPr>
          <w:rFonts w:ascii="Aparajita" w:hAnsi="Aparajita" w:cs="Aparajita"/>
          <w:i/>
        </w:rPr>
        <w:t xml:space="preserve">errore evidente </w:t>
      </w:r>
      <w:proofErr w:type="spellStart"/>
      <w:r>
        <w:rPr>
          <w:rFonts w:ascii="Aparajita" w:hAnsi="Aparajita" w:cs="Aparajita"/>
          <w:i/>
        </w:rPr>
        <w:t>n.d.r.</w:t>
      </w:r>
      <w:proofErr w:type="spellEnd"/>
      <w:r>
        <w:rPr>
          <w:rFonts w:ascii="Aparajita" w:hAnsi="Aparajita" w:cs="Aparajita"/>
        </w:rPr>
        <w:t>)</w:t>
      </w:r>
    </w:p>
    <w:p w:rsidR="00DA54F2" w:rsidRDefault="00DA54F2" w:rsidP="00DA54F2">
      <w:pPr>
        <w:pStyle w:val="Standard"/>
        <w:jc w:val="both"/>
      </w:pPr>
      <w:r>
        <w:rPr>
          <w:rFonts w:ascii="Aparajita" w:eastAsia="Arial" w:hAnsi="Aparajita" w:cs="Aparajita"/>
        </w:rPr>
        <w:t>Nelle province di Ascoli Piceno e di Fermo pur registrandosi la presenza di compagini delinque</w:t>
      </w:r>
      <w:r>
        <w:rPr>
          <w:rFonts w:ascii="Aparajita" w:hAnsi="Aparajita" w:cs="Aparajita"/>
        </w:rPr>
        <w:t xml:space="preserve">nziali di matrice siciliana, campana e pugliese, la situazione della sicurezza non presenta infiltrazioni, tantomeno radicamenti, di sodalizi di tipo mafioso. Quanto precede </w:t>
      </w:r>
      <w:proofErr w:type="spellStart"/>
      <w:r>
        <w:rPr>
          <w:rFonts w:ascii="Aparajita" w:hAnsi="Aparajita" w:cs="Aparajita"/>
        </w:rPr>
        <w:t>é</w:t>
      </w:r>
      <w:proofErr w:type="spellEnd"/>
      <w:r>
        <w:rPr>
          <w:rFonts w:ascii="Aparajita" w:hAnsi="Aparajita" w:cs="Aparajita"/>
        </w:rPr>
        <w:t xml:space="preserve"> sostanzialmente ascrivibile ad un tessuto economico e sociale tradizionalmente sano, l’assenza di grandi insediamenti urbani, l’inesistenza di vistose forme di emarginazione sociale e di devianze.</w:t>
      </w:r>
    </w:p>
    <w:p w:rsidR="00DA54F2" w:rsidRDefault="00DA54F2" w:rsidP="00DA54F2">
      <w:pPr>
        <w:pStyle w:val="Standard"/>
        <w:jc w:val="both"/>
        <w:rPr>
          <w:rFonts w:ascii="Aparajita" w:hAnsi="Aparajita" w:cs="Aparajita"/>
        </w:rPr>
      </w:pPr>
      <w:r>
        <w:rPr>
          <w:rFonts w:ascii="Aparajita" w:hAnsi="Aparajita" w:cs="Aparajita"/>
        </w:rPr>
        <w:t>I fenomeni delittuosi più significativi afferiscono allo spaccio di sostanze stupefacenti, ai reati predatori, alla proliferazione del gioco d’azzardo, alle pratiche usuraie ed estorsive, spesso strettamente collegate - in specie, lungo la fascia costiera - alla presenza di locali di intrattenimento notturno. (pag. 387)</w:t>
      </w:r>
    </w:p>
    <w:p w:rsidR="00DA54F2" w:rsidRDefault="00DA54F2" w:rsidP="00DA54F2">
      <w:pPr>
        <w:pStyle w:val="Standard"/>
        <w:jc w:val="both"/>
        <w:rPr>
          <w:rFonts w:ascii="Times New Roman" w:hAnsi="Times New Roman"/>
          <w:color w:val="auto"/>
        </w:rPr>
      </w:pPr>
    </w:p>
    <w:p w:rsidR="00DA54F2" w:rsidRDefault="00DA54F2" w:rsidP="00DA54F2">
      <w:pPr>
        <w:pStyle w:val="Standard"/>
        <w:jc w:val="both"/>
        <w:rPr>
          <w:rFonts w:ascii="Times New Roman" w:hAnsi="Times New Roman"/>
          <w:color w:val="auto"/>
        </w:rPr>
      </w:pPr>
      <w:r>
        <w:rPr>
          <w:rFonts w:ascii="Times New Roman" w:hAnsi="Times New Roman"/>
          <w:color w:val="auto"/>
        </w:rPr>
        <w:t>Si ritiene che la suddetta contestualizzazione non ponga specifiche, particolari criticità rispetto alla possibilità del verificarsi di fenomeni corruttivi all'interno della pubblica amministrazione.</w:t>
      </w:r>
    </w:p>
    <w:p w:rsidR="00DA54F2" w:rsidRDefault="00DA54F2" w:rsidP="00DA54F2">
      <w:pPr>
        <w:pStyle w:val="Standard"/>
        <w:jc w:val="both"/>
        <w:rPr>
          <w:color w:val="auto"/>
        </w:rPr>
      </w:pPr>
    </w:p>
    <w:p w:rsidR="00DA54F2" w:rsidRDefault="00DA54F2" w:rsidP="00DA54F2">
      <w:pPr>
        <w:autoSpaceDE w:val="0"/>
        <w:jc w:val="both"/>
        <w:rPr>
          <w:rFonts w:ascii="Times New Roman" w:hAnsi="Times New Roman" w:cs="Times New Roman"/>
        </w:rPr>
      </w:pPr>
      <w:r>
        <w:rPr>
          <w:rFonts w:ascii="Times New Roman" w:hAnsi="Times New Roman" w:cs="Times New Roman"/>
        </w:rPr>
        <w:t>La realtà territoriale di questo Comune, di ridotte dimensioni quanto a territorio e popolazione (il Comune di Rotella conta 906 abitanti), evidenzia un tessuto socio-economico e una popolazione improntati prevalentemente alla cultura della legalità; infatti, sono assenti problematiche relative a criminalità organizzata e vi sono stati negli ultimi anni solo pochi episodi di microcriminalità.</w:t>
      </w:r>
    </w:p>
    <w:p w:rsidR="00DA54F2" w:rsidRDefault="00DA54F2" w:rsidP="00DA54F2">
      <w:pPr>
        <w:autoSpaceDE w:val="0"/>
        <w:jc w:val="both"/>
        <w:rPr>
          <w:rFonts w:ascii="Times New Roman" w:hAnsi="Times New Roman" w:cs="Times New Roman"/>
        </w:rPr>
      </w:pPr>
      <w:r>
        <w:rPr>
          <w:rFonts w:ascii="Times New Roman" w:hAnsi="Times New Roman" w:cs="Times New Roman"/>
        </w:rPr>
        <w:t>Non si evidenziano, dunque, particolari criticità provenienti dall’esterno.</w:t>
      </w:r>
    </w:p>
    <w:p w:rsidR="00DA54F2" w:rsidRDefault="00DA54F2" w:rsidP="00DA54F2">
      <w:pPr>
        <w:pStyle w:val="Paragrafoelenco"/>
        <w:ind w:left="0"/>
        <w:jc w:val="both"/>
        <w:rPr>
          <w:rFonts w:hint="eastAsia"/>
        </w:rPr>
      </w:pPr>
      <w:r>
        <w:t xml:space="preserve">  </w:t>
      </w:r>
    </w:p>
    <w:p w:rsidR="00DA54F2" w:rsidRDefault="00DA54F2" w:rsidP="00DA54F2">
      <w:pPr>
        <w:pStyle w:val="Paragrafoelenco"/>
        <w:ind w:left="0"/>
        <w:jc w:val="center"/>
        <w:rPr>
          <w:rFonts w:hint="eastAsia"/>
        </w:rPr>
      </w:pPr>
      <w:r>
        <w:rPr>
          <w:color w:val="0000FF"/>
        </w:rPr>
        <w:t xml:space="preserve"> </w:t>
      </w:r>
      <w:r>
        <w:rPr>
          <w:color w:val="FF0000"/>
          <w:u w:val="single"/>
        </w:rPr>
        <w:t>Il contesto interno</w:t>
      </w:r>
    </w:p>
    <w:p w:rsidR="00DA54F2" w:rsidRDefault="00DA54F2" w:rsidP="00DA54F2">
      <w:pPr>
        <w:pStyle w:val="Paragrafoelenco"/>
        <w:ind w:left="0"/>
        <w:jc w:val="both"/>
        <w:rPr>
          <w:rFonts w:hint="eastAsia"/>
          <w:color w:val="000080"/>
          <w:sz w:val="22"/>
          <w:szCs w:val="22"/>
          <w:u w:val="single"/>
        </w:rPr>
      </w:pPr>
    </w:p>
    <w:p w:rsidR="00DA54F2" w:rsidRDefault="00DA54F2" w:rsidP="00DA54F2">
      <w:pPr>
        <w:pStyle w:val="Standard"/>
        <w:rPr>
          <w:rFonts w:ascii="Times New Roman" w:hAnsi="Times New Roman"/>
        </w:rPr>
      </w:pPr>
      <w:r>
        <w:rPr>
          <w:rFonts w:ascii="Times New Roman" w:hAnsi="Times New Roman"/>
        </w:rPr>
        <w:t>Si procede di seguito ad una breve disamina del contesto interno dell'ente basandosi:</w:t>
      </w:r>
    </w:p>
    <w:p w:rsidR="00DA54F2" w:rsidRDefault="00DA54F2" w:rsidP="00DA54F2">
      <w:pPr>
        <w:pStyle w:val="Standard"/>
        <w:rPr>
          <w:rFonts w:ascii="Times New Roman" w:hAnsi="Times New Roman"/>
        </w:rPr>
      </w:pPr>
      <w:r>
        <w:rPr>
          <w:rFonts w:ascii="Times New Roman" w:hAnsi="Times New Roman"/>
        </w:rPr>
        <w:t>1) sulla rilevazione di eventuali conflitti di interesse</w:t>
      </w:r>
    </w:p>
    <w:p w:rsidR="00DA54F2" w:rsidRDefault="00DA54F2" w:rsidP="00DA54F2">
      <w:pPr>
        <w:pStyle w:val="Standard"/>
        <w:rPr>
          <w:rFonts w:ascii="Times New Roman" w:hAnsi="Times New Roman"/>
        </w:rPr>
      </w:pPr>
      <w:r>
        <w:rPr>
          <w:rFonts w:ascii="Times New Roman" w:hAnsi="Times New Roman"/>
        </w:rPr>
        <w:t>2) sul numero di contenziosi</w:t>
      </w:r>
    </w:p>
    <w:p w:rsidR="00DA54F2" w:rsidRDefault="00DA54F2" w:rsidP="00DA54F2">
      <w:pPr>
        <w:pStyle w:val="Standard"/>
        <w:rPr>
          <w:rFonts w:ascii="Times New Roman" w:hAnsi="Times New Roman"/>
        </w:rPr>
      </w:pPr>
      <w:r>
        <w:rPr>
          <w:rFonts w:ascii="Times New Roman" w:hAnsi="Times New Roman"/>
        </w:rPr>
        <w:t>3) sulle possibili sentenze a carico dei dipendenti</w:t>
      </w:r>
    </w:p>
    <w:p w:rsidR="00DA54F2" w:rsidRDefault="00DA54F2" w:rsidP="00DA54F2">
      <w:pPr>
        <w:pStyle w:val="Standard"/>
        <w:rPr>
          <w:rFonts w:ascii="Times New Roman" w:hAnsi="Times New Roman"/>
        </w:rPr>
      </w:pPr>
      <w:r>
        <w:rPr>
          <w:rFonts w:ascii="Times New Roman" w:hAnsi="Times New Roman"/>
        </w:rPr>
        <w:t>4) sul sistema premiale</w:t>
      </w:r>
    </w:p>
    <w:p w:rsidR="00DA54F2" w:rsidRDefault="00DA54F2" w:rsidP="00DA54F2">
      <w:pPr>
        <w:pStyle w:val="Standard"/>
        <w:rPr>
          <w:rFonts w:ascii="Times New Roman" w:hAnsi="Times New Roman"/>
        </w:rPr>
      </w:pPr>
      <w:r>
        <w:rPr>
          <w:rFonts w:ascii="Times New Roman" w:hAnsi="Times New Roman"/>
        </w:rPr>
        <w:t xml:space="preserve">5) sul sistema disciplinare.   </w:t>
      </w:r>
    </w:p>
    <w:p w:rsidR="00DA54F2" w:rsidRDefault="00DA54F2" w:rsidP="00DA54F2">
      <w:pPr>
        <w:pStyle w:val="Standard"/>
        <w:rPr>
          <w:rFonts w:ascii="Times New Roman" w:hAnsi="Times New Roman"/>
        </w:rPr>
      </w:pPr>
    </w:p>
    <w:p w:rsidR="00DA54F2" w:rsidRDefault="00DA54F2" w:rsidP="00DA54F2">
      <w:pPr>
        <w:pStyle w:val="Standard"/>
        <w:rPr>
          <w:rFonts w:ascii="Times New Roman" w:hAnsi="Times New Roman"/>
        </w:rPr>
      </w:pPr>
      <w:r>
        <w:rPr>
          <w:rFonts w:ascii="Times New Roman" w:hAnsi="Times New Roman"/>
        </w:rPr>
        <w:t xml:space="preserve">1) Grazie all’attività di monitoraggio strutturata nel precedente Piano si rileva che, nel corso della annualità </w:t>
      </w:r>
      <w:proofErr w:type="gramStart"/>
      <w:r>
        <w:rPr>
          <w:rFonts w:ascii="Times New Roman" w:hAnsi="Times New Roman"/>
        </w:rPr>
        <w:t>2017,  non</w:t>
      </w:r>
      <w:proofErr w:type="gramEnd"/>
      <w:r>
        <w:rPr>
          <w:rFonts w:ascii="Times New Roman" w:hAnsi="Times New Roman"/>
        </w:rPr>
        <w:t xml:space="preserve"> sono state rilevate possibili cause di conflitto di interesse.</w:t>
      </w:r>
    </w:p>
    <w:p w:rsidR="00DA54F2" w:rsidRDefault="00DA54F2" w:rsidP="00DA54F2">
      <w:pPr>
        <w:pStyle w:val="Predefinito"/>
        <w:tabs>
          <w:tab w:val="clear" w:pos="707"/>
        </w:tabs>
        <w:spacing w:line="240" w:lineRule="auto"/>
        <w:jc w:val="both"/>
        <w:rPr>
          <w:rFonts w:ascii="Calibri" w:hAnsi="Calibri" w:cs="Calibri"/>
          <w:bCs/>
          <w:color w:val="auto"/>
          <w:sz w:val="24"/>
          <w:szCs w:val="22"/>
        </w:rPr>
      </w:pPr>
    </w:p>
    <w:p w:rsidR="00DA54F2" w:rsidRDefault="00DA54F2" w:rsidP="00DA54F2">
      <w:pPr>
        <w:pStyle w:val="Predefinito"/>
        <w:tabs>
          <w:tab w:val="clear" w:pos="707"/>
        </w:tabs>
        <w:spacing w:line="240" w:lineRule="auto"/>
        <w:jc w:val="both"/>
      </w:pPr>
      <w:r>
        <w:rPr>
          <w:rFonts w:ascii="Calibri" w:hAnsi="Calibri" w:cs="Calibri"/>
          <w:bCs/>
          <w:color w:val="auto"/>
          <w:sz w:val="24"/>
          <w:szCs w:val="22"/>
        </w:rPr>
        <w:t>2</w:t>
      </w:r>
      <w:r>
        <w:rPr>
          <w:rFonts w:ascii="Times New Roman" w:hAnsi="Times New Roman" w:cs="Calibri"/>
          <w:bCs/>
          <w:color w:val="auto"/>
          <w:sz w:val="24"/>
          <w:szCs w:val="22"/>
        </w:rPr>
        <w:t xml:space="preserve">) Si è acquisita la situazione dei contenziosi avviati contro l’Ente e viceversa nell’annualità 2017 </w:t>
      </w:r>
      <w:r>
        <w:rPr>
          <w:rFonts w:ascii="Times New Roman" w:hAnsi="Times New Roman" w:cs="Calibri"/>
          <w:color w:val="auto"/>
          <w:sz w:val="24"/>
          <w:szCs w:val="22"/>
          <w:shd w:val="clear" w:color="auto" w:fill="FFFFFF"/>
        </w:rPr>
        <w:t>sia nei confronti dei dipendenti che di altri int</w:t>
      </w:r>
      <w:r>
        <w:rPr>
          <w:rFonts w:ascii="Times New Roman" w:hAnsi="Times New Roman" w:cs="Calibri"/>
          <w:bCs/>
          <w:color w:val="auto"/>
          <w:sz w:val="24"/>
          <w:szCs w:val="22"/>
        </w:rPr>
        <w:t>erlocutori che risulta quello di seguito indicata:</w:t>
      </w:r>
    </w:p>
    <w:p w:rsidR="00DA54F2" w:rsidRDefault="00DA54F2" w:rsidP="00DA54F2">
      <w:pPr>
        <w:pStyle w:val="Predefinito"/>
        <w:tabs>
          <w:tab w:val="clear" w:pos="707"/>
        </w:tabs>
        <w:spacing w:line="240" w:lineRule="auto"/>
        <w:jc w:val="both"/>
        <w:rPr>
          <w:rFonts w:ascii="Times New Roman" w:hAnsi="Times New Roman" w:cs="Calibri"/>
          <w:bCs/>
          <w:color w:val="auto"/>
          <w:sz w:val="24"/>
          <w:szCs w:val="22"/>
        </w:rPr>
      </w:pPr>
    </w:p>
    <w:tbl>
      <w:tblPr>
        <w:tblW w:w="8068" w:type="dxa"/>
        <w:tblInd w:w="-100" w:type="dxa"/>
        <w:tblLayout w:type="fixed"/>
        <w:tblCellMar>
          <w:left w:w="10" w:type="dxa"/>
          <w:right w:w="10" w:type="dxa"/>
        </w:tblCellMar>
        <w:tblLook w:val="0000" w:firstRow="0" w:lastRow="0" w:firstColumn="0" w:lastColumn="0" w:noHBand="0" w:noVBand="0"/>
      </w:tblPr>
      <w:tblGrid>
        <w:gridCol w:w="1346"/>
        <w:gridCol w:w="1843"/>
        <w:gridCol w:w="1134"/>
        <w:gridCol w:w="1066"/>
        <w:gridCol w:w="1202"/>
        <w:gridCol w:w="1477"/>
      </w:tblGrid>
      <w:tr w:rsidR="00DA54F2" w:rsidTr="00C35A78">
        <w:trPr>
          <w:trHeight w:val="831"/>
        </w:trPr>
        <w:tc>
          <w:tcPr>
            <w:tcW w:w="8068" w:type="dxa"/>
            <w:gridSpan w:val="6"/>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DA54F2" w:rsidRDefault="00DA54F2" w:rsidP="00C35A78">
            <w:pPr>
              <w:pStyle w:val="Standard"/>
              <w:jc w:val="center"/>
              <w:rPr>
                <w:rFonts w:eastAsia="Tahoma" w:cs="Calibri"/>
                <w:bCs/>
                <w:color w:val="auto"/>
                <w:lang w:bidi="hi-IN"/>
              </w:rPr>
            </w:pPr>
            <w:r>
              <w:rPr>
                <w:rFonts w:eastAsia="Tahoma" w:cs="Calibri"/>
                <w:bCs/>
                <w:color w:val="auto"/>
                <w:lang w:bidi="hi-IN"/>
              </w:rPr>
              <w:t>Dati riepilogativi contenzioso</w:t>
            </w:r>
          </w:p>
          <w:p w:rsidR="00DA54F2" w:rsidRDefault="00DA54F2" w:rsidP="00C35A78">
            <w:pPr>
              <w:pStyle w:val="Standard"/>
              <w:jc w:val="center"/>
              <w:rPr>
                <w:rFonts w:eastAsia="Tahoma" w:cs="Calibri"/>
                <w:bCs/>
                <w:color w:val="auto"/>
                <w:lang w:bidi="hi-IN"/>
              </w:rPr>
            </w:pPr>
            <w:r>
              <w:rPr>
                <w:rFonts w:eastAsia="Tahoma" w:cs="Calibri"/>
                <w:bCs/>
                <w:color w:val="auto"/>
                <w:lang w:bidi="hi-IN"/>
              </w:rPr>
              <w:t>(</w:t>
            </w:r>
            <w:proofErr w:type="gramStart"/>
            <w:r>
              <w:rPr>
                <w:rFonts w:eastAsia="Tahoma" w:cs="Calibri"/>
                <w:bCs/>
                <w:color w:val="auto"/>
                <w:lang w:bidi="hi-IN"/>
              </w:rPr>
              <w:t>periodo</w:t>
            </w:r>
            <w:proofErr w:type="gramEnd"/>
            <w:r>
              <w:rPr>
                <w:rFonts w:eastAsia="Tahoma" w:cs="Calibri"/>
                <w:bCs/>
                <w:color w:val="auto"/>
                <w:lang w:bidi="hi-IN"/>
              </w:rPr>
              <w:t>: 2015/2017)</w:t>
            </w:r>
          </w:p>
          <w:p w:rsidR="00DA54F2" w:rsidRDefault="00DA54F2" w:rsidP="00C35A78">
            <w:pPr>
              <w:pStyle w:val="Standard"/>
              <w:jc w:val="center"/>
              <w:rPr>
                <w:rFonts w:eastAsia="Tahoma" w:cs="Calibri"/>
                <w:bCs/>
                <w:color w:val="auto"/>
                <w:lang w:bidi="hi-IN"/>
              </w:rPr>
            </w:pPr>
            <w:r>
              <w:rPr>
                <w:rFonts w:eastAsia="Tahoma" w:cs="Calibri"/>
                <w:bCs/>
                <w:color w:val="auto"/>
                <w:lang w:bidi="hi-IN"/>
              </w:rPr>
              <w:t>Situazione alla data del</w:t>
            </w:r>
          </w:p>
        </w:tc>
      </w:tr>
      <w:tr w:rsidR="00DA54F2" w:rsidTr="00C35A78">
        <w:trPr>
          <w:trHeight w:val="831"/>
        </w:trPr>
        <w:tc>
          <w:tcPr>
            <w:tcW w:w="1346" w:type="dxa"/>
            <w:tcBorders>
              <w:top w:val="single" w:sz="4" w:space="0" w:color="000000"/>
              <w:left w:val="single" w:sz="4" w:space="0" w:color="000000"/>
              <w:bottom w:val="single" w:sz="4" w:space="0" w:color="000000"/>
            </w:tcBorders>
            <w:tcMar>
              <w:top w:w="0" w:type="dxa"/>
              <w:left w:w="70" w:type="dxa"/>
              <w:bottom w:w="0" w:type="dxa"/>
              <w:right w:w="70" w:type="dxa"/>
            </w:tcMar>
          </w:tcPr>
          <w:p w:rsidR="00DA54F2" w:rsidRDefault="00DA54F2" w:rsidP="00C35A78">
            <w:pPr>
              <w:pStyle w:val="Standard"/>
              <w:jc w:val="center"/>
              <w:rPr>
                <w:rFonts w:eastAsia="Tahoma" w:cs="Calibri"/>
                <w:bCs/>
                <w:color w:val="auto"/>
                <w:sz w:val="22"/>
                <w:szCs w:val="22"/>
                <w:lang w:bidi="hi-IN"/>
              </w:rPr>
            </w:pPr>
            <w:r>
              <w:rPr>
                <w:rFonts w:eastAsia="Tahoma" w:cs="Calibri"/>
                <w:bCs/>
                <w:color w:val="auto"/>
                <w:sz w:val="22"/>
                <w:szCs w:val="22"/>
                <w:lang w:bidi="hi-IN"/>
              </w:rPr>
              <w:t>Periodo</w:t>
            </w:r>
          </w:p>
        </w:tc>
        <w:tc>
          <w:tcPr>
            <w:tcW w:w="1843" w:type="dxa"/>
            <w:tcBorders>
              <w:top w:val="single" w:sz="4" w:space="0" w:color="000000"/>
              <w:left w:val="single" w:sz="4" w:space="0" w:color="000000"/>
              <w:bottom w:val="single" w:sz="4" w:space="0" w:color="000000"/>
            </w:tcBorders>
            <w:tcMar>
              <w:top w:w="0" w:type="dxa"/>
              <w:left w:w="70" w:type="dxa"/>
              <w:bottom w:w="0" w:type="dxa"/>
              <w:right w:w="70" w:type="dxa"/>
            </w:tcMar>
          </w:tcPr>
          <w:p w:rsidR="00DA54F2" w:rsidRDefault="00DA54F2" w:rsidP="00C35A78">
            <w:pPr>
              <w:pStyle w:val="Standard"/>
              <w:jc w:val="center"/>
              <w:rPr>
                <w:rFonts w:eastAsia="Tahoma" w:cs="Calibri"/>
                <w:bCs/>
                <w:color w:val="auto"/>
                <w:sz w:val="22"/>
                <w:szCs w:val="22"/>
                <w:lang w:bidi="hi-IN"/>
              </w:rPr>
            </w:pPr>
            <w:r>
              <w:rPr>
                <w:rFonts w:eastAsia="Tahoma" w:cs="Calibri"/>
                <w:bCs/>
                <w:color w:val="auto"/>
                <w:sz w:val="22"/>
                <w:szCs w:val="22"/>
                <w:lang w:bidi="hi-IN"/>
              </w:rPr>
              <w:t>Totale</w:t>
            </w:r>
          </w:p>
          <w:p w:rsidR="00DA54F2" w:rsidRDefault="00DA54F2" w:rsidP="00C35A78">
            <w:pPr>
              <w:pStyle w:val="Standard"/>
              <w:jc w:val="center"/>
              <w:rPr>
                <w:rFonts w:eastAsia="Tahoma" w:cs="Calibri"/>
                <w:bCs/>
                <w:color w:val="auto"/>
                <w:sz w:val="22"/>
                <w:szCs w:val="22"/>
                <w:lang w:bidi="hi-IN"/>
              </w:rPr>
            </w:pPr>
            <w:proofErr w:type="gramStart"/>
            <w:r>
              <w:rPr>
                <w:rFonts w:eastAsia="Tahoma" w:cs="Calibri"/>
                <w:bCs/>
                <w:color w:val="auto"/>
                <w:sz w:val="22"/>
                <w:szCs w:val="22"/>
                <w:lang w:bidi="hi-IN"/>
              </w:rPr>
              <w:t>cause</w:t>
            </w:r>
            <w:proofErr w:type="gramEnd"/>
            <w:r>
              <w:rPr>
                <w:rFonts w:eastAsia="Tahoma" w:cs="Calibri"/>
                <w:bCs/>
                <w:color w:val="auto"/>
                <w:sz w:val="22"/>
                <w:szCs w:val="22"/>
                <w:lang w:bidi="hi-IN"/>
              </w:rPr>
              <w:t xml:space="preserve"> insorte</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rsidR="00DA54F2" w:rsidRDefault="00DA54F2" w:rsidP="00C35A78">
            <w:pPr>
              <w:pStyle w:val="Standard"/>
              <w:jc w:val="center"/>
              <w:rPr>
                <w:rFonts w:eastAsia="Tahoma" w:cs="Calibri"/>
                <w:bCs/>
                <w:color w:val="auto"/>
                <w:sz w:val="22"/>
                <w:szCs w:val="22"/>
                <w:lang w:bidi="hi-IN"/>
              </w:rPr>
            </w:pPr>
            <w:r>
              <w:rPr>
                <w:rFonts w:eastAsia="Tahoma" w:cs="Calibri"/>
                <w:bCs/>
                <w:color w:val="auto"/>
                <w:sz w:val="22"/>
                <w:szCs w:val="22"/>
                <w:lang w:bidi="hi-IN"/>
              </w:rPr>
              <w:t>Pendenti</w:t>
            </w:r>
          </w:p>
        </w:tc>
        <w:tc>
          <w:tcPr>
            <w:tcW w:w="1066" w:type="dxa"/>
            <w:tcBorders>
              <w:top w:val="single" w:sz="4" w:space="0" w:color="000000"/>
              <w:left w:val="single" w:sz="4" w:space="0" w:color="000000"/>
              <w:bottom w:val="single" w:sz="4" w:space="0" w:color="000000"/>
            </w:tcBorders>
            <w:tcMar>
              <w:top w:w="0" w:type="dxa"/>
              <w:left w:w="70" w:type="dxa"/>
              <w:bottom w:w="0" w:type="dxa"/>
              <w:right w:w="70" w:type="dxa"/>
            </w:tcMar>
          </w:tcPr>
          <w:p w:rsidR="00DA54F2" w:rsidRDefault="00DA54F2" w:rsidP="00C35A78">
            <w:pPr>
              <w:pStyle w:val="Standard"/>
              <w:jc w:val="center"/>
              <w:rPr>
                <w:rFonts w:eastAsia="Tahoma" w:cs="Calibri"/>
                <w:bCs/>
                <w:color w:val="auto"/>
                <w:sz w:val="22"/>
                <w:szCs w:val="22"/>
                <w:lang w:bidi="hi-IN"/>
              </w:rPr>
            </w:pPr>
            <w:r>
              <w:rPr>
                <w:rFonts w:eastAsia="Tahoma" w:cs="Calibri"/>
                <w:bCs/>
                <w:color w:val="auto"/>
                <w:sz w:val="22"/>
                <w:szCs w:val="22"/>
                <w:lang w:bidi="hi-IN"/>
              </w:rPr>
              <w:t>Definite e Archiviate</w:t>
            </w:r>
          </w:p>
        </w:tc>
        <w:tc>
          <w:tcPr>
            <w:tcW w:w="1202" w:type="dxa"/>
            <w:tcBorders>
              <w:top w:val="single" w:sz="4" w:space="0" w:color="000000"/>
              <w:left w:val="single" w:sz="4" w:space="0" w:color="000000"/>
              <w:bottom w:val="single" w:sz="4" w:space="0" w:color="000000"/>
            </w:tcBorders>
            <w:tcMar>
              <w:top w:w="0" w:type="dxa"/>
              <w:left w:w="70" w:type="dxa"/>
              <w:bottom w:w="0" w:type="dxa"/>
              <w:right w:w="70" w:type="dxa"/>
            </w:tcMar>
          </w:tcPr>
          <w:p w:rsidR="00DA54F2" w:rsidRDefault="00DA54F2" w:rsidP="00C35A78">
            <w:pPr>
              <w:pStyle w:val="Standard"/>
              <w:jc w:val="center"/>
              <w:rPr>
                <w:rFonts w:eastAsia="Tahoma" w:cs="Calibri"/>
                <w:bCs/>
                <w:color w:val="auto"/>
                <w:sz w:val="22"/>
                <w:szCs w:val="22"/>
                <w:lang w:bidi="hi-IN"/>
              </w:rPr>
            </w:pPr>
            <w:r>
              <w:rPr>
                <w:rFonts w:eastAsia="Tahoma" w:cs="Calibri"/>
                <w:bCs/>
                <w:color w:val="auto"/>
                <w:sz w:val="22"/>
                <w:szCs w:val="22"/>
                <w:lang w:bidi="hi-IN"/>
              </w:rPr>
              <w:t>Vittoriose</w:t>
            </w:r>
          </w:p>
        </w:tc>
        <w:tc>
          <w:tcPr>
            <w:tcW w:w="147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DA54F2" w:rsidRDefault="00DA54F2" w:rsidP="00C35A78">
            <w:pPr>
              <w:pStyle w:val="Standard"/>
              <w:jc w:val="center"/>
              <w:rPr>
                <w:rFonts w:eastAsia="Tahoma" w:cs="Calibri"/>
                <w:bCs/>
                <w:color w:val="auto"/>
                <w:sz w:val="22"/>
                <w:szCs w:val="22"/>
                <w:lang w:bidi="hi-IN"/>
              </w:rPr>
            </w:pPr>
            <w:r>
              <w:rPr>
                <w:rFonts w:eastAsia="Tahoma" w:cs="Calibri"/>
                <w:bCs/>
                <w:color w:val="auto"/>
                <w:sz w:val="22"/>
                <w:szCs w:val="22"/>
                <w:lang w:bidi="hi-IN"/>
              </w:rPr>
              <w:t>Soccombenti</w:t>
            </w:r>
          </w:p>
        </w:tc>
      </w:tr>
      <w:tr w:rsidR="00DA54F2" w:rsidTr="00C35A78">
        <w:trPr>
          <w:trHeight w:val="1226"/>
        </w:trPr>
        <w:tc>
          <w:tcPr>
            <w:tcW w:w="1346" w:type="dxa"/>
            <w:tcBorders>
              <w:top w:val="single" w:sz="4" w:space="0" w:color="000000"/>
              <w:left w:val="single" w:sz="4" w:space="0" w:color="000000"/>
              <w:bottom w:val="single" w:sz="4" w:space="0" w:color="000000"/>
            </w:tcBorders>
            <w:tcMar>
              <w:top w:w="0" w:type="dxa"/>
              <w:left w:w="70" w:type="dxa"/>
              <w:bottom w:w="0" w:type="dxa"/>
              <w:right w:w="70" w:type="dxa"/>
            </w:tcMar>
          </w:tcPr>
          <w:p w:rsidR="00DA54F2" w:rsidRDefault="00DA54F2" w:rsidP="00C35A78">
            <w:pPr>
              <w:pStyle w:val="Standard"/>
              <w:jc w:val="center"/>
              <w:rPr>
                <w:rFonts w:eastAsia="Tahoma" w:cs="Calibri"/>
                <w:bCs/>
                <w:color w:val="auto"/>
                <w:sz w:val="22"/>
                <w:szCs w:val="22"/>
                <w:lang w:bidi="hi-IN"/>
              </w:rPr>
            </w:pPr>
            <w:proofErr w:type="gramStart"/>
            <w:r>
              <w:rPr>
                <w:rFonts w:eastAsia="Tahoma" w:cs="Calibri"/>
                <w:bCs/>
                <w:color w:val="auto"/>
                <w:sz w:val="22"/>
                <w:szCs w:val="22"/>
                <w:lang w:bidi="hi-IN"/>
              </w:rPr>
              <w:t>da</w:t>
            </w:r>
            <w:proofErr w:type="gramEnd"/>
            <w:r>
              <w:rPr>
                <w:rFonts w:eastAsia="Tahoma" w:cs="Calibri"/>
                <w:bCs/>
                <w:color w:val="auto"/>
                <w:sz w:val="22"/>
                <w:szCs w:val="22"/>
                <w:lang w:bidi="hi-IN"/>
              </w:rPr>
              <w:t xml:space="preserve"> 01/01/2015</w:t>
            </w:r>
          </w:p>
          <w:p w:rsidR="00DA54F2" w:rsidRDefault="00DA54F2" w:rsidP="00C35A78">
            <w:pPr>
              <w:pStyle w:val="Standard"/>
              <w:jc w:val="center"/>
              <w:rPr>
                <w:rFonts w:eastAsia="Tahoma" w:cs="Calibri"/>
                <w:bCs/>
                <w:color w:val="auto"/>
                <w:sz w:val="22"/>
                <w:szCs w:val="22"/>
                <w:lang w:bidi="hi-IN"/>
              </w:rPr>
            </w:pPr>
            <w:proofErr w:type="gramStart"/>
            <w:r>
              <w:rPr>
                <w:rFonts w:eastAsia="Tahoma" w:cs="Calibri"/>
                <w:bCs/>
                <w:color w:val="auto"/>
                <w:sz w:val="22"/>
                <w:szCs w:val="22"/>
                <w:lang w:bidi="hi-IN"/>
              </w:rPr>
              <w:t>a</w:t>
            </w:r>
            <w:proofErr w:type="gramEnd"/>
            <w:r>
              <w:rPr>
                <w:rFonts w:eastAsia="Tahoma" w:cs="Calibri"/>
                <w:bCs/>
                <w:color w:val="auto"/>
                <w:sz w:val="22"/>
                <w:szCs w:val="22"/>
                <w:lang w:bidi="hi-IN"/>
              </w:rPr>
              <w:t xml:space="preserve"> 31/12/2017</w:t>
            </w:r>
          </w:p>
        </w:tc>
        <w:tc>
          <w:tcPr>
            <w:tcW w:w="1843" w:type="dxa"/>
            <w:tcBorders>
              <w:top w:val="single" w:sz="4" w:space="0" w:color="000000"/>
              <w:left w:val="single" w:sz="4" w:space="0" w:color="000000"/>
              <w:bottom w:val="single" w:sz="4" w:space="0" w:color="000000"/>
            </w:tcBorders>
            <w:tcMar>
              <w:top w:w="0" w:type="dxa"/>
              <w:left w:w="70" w:type="dxa"/>
              <w:bottom w:w="0" w:type="dxa"/>
              <w:right w:w="70" w:type="dxa"/>
            </w:tcMar>
          </w:tcPr>
          <w:p w:rsidR="00DA54F2" w:rsidRDefault="00DA54F2" w:rsidP="00C35A78">
            <w:pPr>
              <w:pStyle w:val="Standard"/>
              <w:jc w:val="center"/>
              <w:rPr>
                <w:rFonts w:eastAsia="Tahoma" w:cs="Calibri"/>
                <w:bCs/>
                <w:color w:val="auto"/>
                <w:sz w:val="22"/>
                <w:szCs w:val="22"/>
                <w:lang w:bidi="hi-IN"/>
              </w:rPr>
            </w:pPr>
            <w:r>
              <w:rPr>
                <w:rFonts w:eastAsia="Tahoma" w:cs="Calibri"/>
                <w:bCs/>
                <w:color w:val="auto"/>
                <w:sz w:val="22"/>
                <w:szCs w:val="22"/>
                <w:lang w:bidi="hi-IN"/>
              </w:rPr>
              <w:t>0</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rsidR="00DA54F2" w:rsidRDefault="00DA54F2" w:rsidP="00C35A78">
            <w:pPr>
              <w:pStyle w:val="Standard"/>
              <w:jc w:val="center"/>
              <w:rPr>
                <w:rFonts w:eastAsia="Tahoma" w:cs="Calibri"/>
                <w:bCs/>
                <w:color w:val="auto"/>
                <w:sz w:val="22"/>
                <w:szCs w:val="22"/>
                <w:lang w:bidi="hi-IN"/>
              </w:rPr>
            </w:pPr>
            <w:r>
              <w:rPr>
                <w:rFonts w:eastAsia="Tahoma" w:cs="Calibri"/>
                <w:bCs/>
                <w:color w:val="auto"/>
                <w:sz w:val="22"/>
                <w:szCs w:val="22"/>
                <w:lang w:bidi="hi-IN"/>
              </w:rPr>
              <w:t>2</w:t>
            </w:r>
          </w:p>
        </w:tc>
        <w:tc>
          <w:tcPr>
            <w:tcW w:w="1066" w:type="dxa"/>
            <w:tcBorders>
              <w:top w:val="single" w:sz="4" w:space="0" w:color="000000"/>
              <w:left w:val="single" w:sz="4" w:space="0" w:color="000000"/>
              <w:bottom w:val="single" w:sz="4" w:space="0" w:color="000000"/>
            </w:tcBorders>
            <w:tcMar>
              <w:top w:w="0" w:type="dxa"/>
              <w:left w:w="70" w:type="dxa"/>
              <w:bottom w:w="0" w:type="dxa"/>
              <w:right w:w="70" w:type="dxa"/>
            </w:tcMar>
          </w:tcPr>
          <w:p w:rsidR="00DA54F2" w:rsidRDefault="00DA54F2" w:rsidP="00C35A78">
            <w:pPr>
              <w:pStyle w:val="Standard"/>
              <w:jc w:val="center"/>
              <w:rPr>
                <w:rFonts w:eastAsia="Tahoma" w:cs="Calibri"/>
                <w:bCs/>
                <w:color w:val="auto"/>
                <w:sz w:val="22"/>
                <w:szCs w:val="22"/>
                <w:lang w:bidi="hi-IN"/>
              </w:rPr>
            </w:pPr>
            <w:r>
              <w:rPr>
                <w:rFonts w:eastAsia="Tahoma" w:cs="Calibri"/>
                <w:bCs/>
                <w:color w:val="auto"/>
                <w:sz w:val="22"/>
                <w:szCs w:val="22"/>
                <w:lang w:bidi="hi-IN"/>
              </w:rPr>
              <w:t>1</w:t>
            </w:r>
          </w:p>
        </w:tc>
        <w:tc>
          <w:tcPr>
            <w:tcW w:w="1202" w:type="dxa"/>
            <w:tcBorders>
              <w:top w:val="single" w:sz="4" w:space="0" w:color="000000"/>
              <w:left w:val="single" w:sz="4" w:space="0" w:color="000000"/>
              <w:bottom w:val="single" w:sz="4" w:space="0" w:color="000000"/>
            </w:tcBorders>
            <w:tcMar>
              <w:top w:w="0" w:type="dxa"/>
              <w:left w:w="70" w:type="dxa"/>
              <w:bottom w:w="0" w:type="dxa"/>
              <w:right w:w="70" w:type="dxa"/>
            </w:tcMar>
          </w:tcPr>
          <w:p w:rsidR="00DA54F2" w:rsidRDefault="00DA54F2" w:rsidP="00C35A78">
            <w:pPr>
              <w:pStyle w:val="Standard"/>
              <w:jc w:val="center"/>
              <w:rPr>
                <w:rFonts w:eastAsia="Tahoma" w:cs="Calibri"/>
                <w:bCs/>
                <w:color w:val="auto"/>
                <w:sz w:val="22"/>
                <w:szCs w:val="22"/>
                <w:lang w:bidi="hi-IN"/>
              </w:rPr>
            </w:pPr>
            <w:r>
              <w:rPr>
                <w:rFonts w:eastAsia="Tahoma" w:cs="Calibri"/>
                <w:bCs/>
                <w:color w:val="auto"/>
                <w:sz w:val="22"/>
                <w:szCs w:val="22"/>
                <w:lang w:bidi="hi-IN"/>
              </w:rPr>
              <w:t>1</w:t>
            </w:r>
          </w:p>
        </w:tc>
        <w:tc>
          <w:tcPr>
            <w:tcW w:w="147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DA54F2" w:rsidRDefault="00DA54F2" w:rsidP="00C35A78">
            <w:pPr>
              <w:pStyle w:val="Standard"/>
              <w:jc w:val="center"/>
              <w:rPr>
                <w:rFonts w:eastAsia="Tahoma" w:cs="Calibri"/>
                <w:bCs/>
                <w:color w:val="auto"/>
                <w:sz w:val="22"/>
                <w:szCs w:val="22"/>
                <w:lang w:bidi="hi-IN"/>
              </w:rPr>
            </w:pPr>
            <w:r>
              <w:rPr>
                <w:rFonts w:eastAsia="Tahoma" w:cs="Calibri"/>
                <w:bCs/>
                <w:color w:val="auto"/>
                <w:sz w:val="22"/>
                <w:szCs w:val="22"/>
                <w:lang w:bidi="hi-IN"/>
              </w:rPr>
              <w:t>0</w:t>
            </w:r>
          </w:p>
        </w:tc>
      </w:tr>
    </w:tbl>
    <w:p w:rsidR="00DA54F2" w:rsidRDefault="00DA54F2" w:rsidP="00DA54F2">
      <w:pPr>
        <w:pStyle w:val="Paragrafoelenco"/>
        <w:ind w:left="0"/>
        <w:jc w:val="both"/>
        <w:rPr>
          <w:rFonts w:cs="Calibri" w:hint="eastAsia"/>
          <w:u w:val="single"/>
        </w:rPr>
      </w:pPr>
    </w:p>
    <w:p w:rsidR="00DA54F2" w:rsidRDefault="00DA54F2" w:rsidP="00DA54F2">
      <w:pPr>
        <w:pStyle w:val="Standard"/>
        <w:jc w:val="both"/>
      </w:pPr>
      <w:r>
        <w:rPr>
          <w:rFonts w:ascii="Times New Roman" w:hAnsi="Times New Roman"/>
          <w:color w:val="auto"/>
        </w:rPr>
        <w:t>3) Non si rinvengono per il periodo 2015/2017, sentenze definitive di condanna per reati di connotazione corruttiva e/o per danno erariale.</w:t>
      </w:r>
    </w:p>
    <w:p w:rsidR="00DA54F2" w:rsidRDefault="00DA54F2" w:rsidP="00DA54F2">
      <w:pPr>
        <w:pStyle w:val="Standard"/>
        <w:jc w:val="both"/>
        <w:rPr>
          <w:rFonts w:ascii="Times New Roman" w:hAnsi="Times New Roman"/>
        </w:rPr>
      </w:pPr>
    </w:p>
    <w:p w:rsidR="00DA54F2" w:rsidRDefault="00DA54F2" w:rsidP="00DA54F2">
      <w:pPr>
        <w:pStyle w:val="Standard"/>
        <w:jc w:val="both"/>
        <w:rPr>
          <w:rFonts w:ascii="Times New Roman" w:hAnsi="Times New Roman"/>
        </w:rPr>
      </w:pPr>
      <w:r>
        <w:rPr>
          <w:rFonts w:ascii="Times New Roman" w:hAnsi="Times New Roman"/>
        </w:rPr>
        <w:t>4) L’ufficio procedimenti disciplinari ha registrato negli anni 2015/ 2016/ 2017 un’attività tale da giungere all’emanazione dei provvedimenti, specificati nella seguente tabella:</w:t>
      </w:r>
    </w:p>
    <w:p w:rsidR="00DA54F2" w:rsidRDefault="00DA54F2" w:rsidP="00DA54F2">
      <w:pPr>
        <w:pStyle w:val="Paragrafoelenco"/>
        <w:ind w:left="0"/>
        <w:jc w:val="both"/>
        <w:rPr>
          <w:rFonts w:hint="eastAsia"/>
          <w:shd w:val="clear" w:color="auto" w:fill="FFFF00"/>
        </w:rPr>
      </w:pPr>
    </w:p>
    <w:tbl>
      <w:tblPr>
        <w:tblW w:w="8132" w:type="dxa"/>
        <w:tblInd w:w="-138" w:type="dxa"/>
        <w:tblLayout w:type="fixed"/>
        <w:tblCellMar>
          <w:left w:w="10" w:type="dxa"/>
          <w:right w:w="10" w:type="dxa"/>
        </w:tblCellMar>
        <w:tblLook w:val="0000" w:firstRow="0" w:lastRow="0" w:firstColumn="0" w:lastColumn="0" w:noHBand="0" w:noVBand="0"/>
      </w:tblPr>
      <w:tblGrid>
        <w:gridCol w:w="8132"/>
      </w:tblGrid>
      <w:tr w:rsidR="00DA54F2" w:rsidTr="00C35A78">
        <w:tc>
          <w:tcPr>
            <w:tcW w:w="8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54F2" w:rsidRDefault="00DA54F2" w:rsidP="00C35A78">
            <w:pPr>
              <w:pStyle w:val="Paragrafoelenco"/>
              <w:ind w:left="0"/>
              <w:jc w:val="both"/>
              <w:rPr>
                <w:rFonts w:cs="Calibri" w:hint="eastAsia"/>
                <w:color w:val="000000"/>
                <w:sz w:val="22"/>
                <w:szCs w:val="22"/>
              </w:rPr>
            </w:pPr>
            <w:r>
              <w:rPr>
                <w:rFonts w:cs="Calibri"/>
                <w:color w:val="000000"/>
                <w:sz w:val="22"/>
                <w:szCs w:val="22"/>
              </w:rPr>
              <w:t>SANZIONI DISCIPLINARI IRROGATE NELL’ULTIMO TRIENNIO  2015/2017</w:t>
            </w:r>
          </w:p>
        </w:tc>
      </w:tr>
      <w:tr w:rsidR="00DA54F2" w:rsidTr="00C35A78">
        <w:tc>
          <w:tcPr>
            <w:tcW w:w="8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54F2" w:rsidRDefault="00DA54F2" w:rsidP="00C35A78">
            <w:pPr>
              <w:pStyle w:val="Paragrafoelenco"/>
              <w:ind w:left="0"/>
              <w:jc w:val="both"/>
              <w:rPr>
                <w:rFonts w:hint="eastAsia"/>
              </w:rPr>
            </w:pPr>
            <w:r>
              <w:rPr>
                <w:rFonts w:cs="Calibri"/>
                <w:b/>
                <w:color w:val="000000"/>
                <w:sz w:val="22"/>
                <w:szCs w:val="22"/>
              </w:rPr>
              <w:t>Sanzioni irrogate nell'anno 2015</w:t>
            </w:r>
            <w:r>
              <w:rPr>
                <w:rFonts w:cs="Calibri"/>
                <w:color w:val="000000"/>
                <w:sz w:val="22"/>
                <w:szCs w:val="22"/>
              </w:rPr>
              <w:t>:</w:t>
            </w:r>
          </w:p>
        </w:tc>
      </w:tr>
      <w:tr w:rsidR="00DA54F2" w:rsidTr="00C35A78">
        <w:tc>
          <w:tcPr>
            <w:tcW w:w="8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54F2" w:rsidRDefault="00DA54F2" w:rsidP="00C35A78">
            <w:pPr>
              <w:pStyle w:val="Paragrafoelenco"/>
              <w:ind w:left="0"/>
              <w:jc w:val="both"/>
              <w:rPr>
                <w:rFonts w:cs="Calibri" w:hint="eastAsia"/>
                <w:color w:val="000000"/>
                <w:sz w:val="22"/>
                <w:szCs w:val="22"/>
              </w:rPr>
            </w:pPr>
            <w:r>
              <w:rPr>
                <w:rFonts w:cs="Calibri"/>
                <w:color w:val="000000"/>
                <w:sz w:val="22"/>
                <w:szCs w:val="22"/>
              </w:rPr>
              <w:t>Multa pari a 4 ore di retribuzione;</w:t>
            </w:r>
          </w:p>
        </w:tc>
      </w:tr>
      <w:tr w:rsidR="00DA54F2" w:rsidTr="00C35A78">
        <w:tc>
          <w:tcPr>
            <w:tcW w:w="8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54F2" w:rsidRDefault="00DA54F2" w:rsidP="00C35A78">
            <w:pPr>
              <w:pStyle w:val="Paragrafoelenco"/>
              <w:ind w:left="0"/>
              <w:jc w:val="both"/>
              <w:rPr>
                <w:rFonts w:cs="Calibri" w:hint="eastAsia"/>
                <w:color w:val="000000"/>
                <w:sz w:val="22"/>
                <w:szCs w:val="22"/>
              </w:rPr>
            </w:pPr>
            <w:r>
              <w:rPr>
                <w:rFonts w:cs="Calibri"/>
                <w:color w:val="000000"/>
                <w:sz w:val="22"/>
                <w:szCs w:val="22"/>
              </w:rPr>
              <w:t>Sospensione dal servizio e dalla retribuzione per 10 giorni;</w:t>
            </w:r>
          </w:p>
        </w:tc>
      </w:tr>
      <w:tr w:rsidR="00DA54F2" w:rsidTr="00C35A78">
        <w:tc>
          <w:tcPr>
            <w:tcW w:w="8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54F2" w:rsidRDefault="00DA54F2" w:rsidP="00C35A78">
            <w:pPr>
              <w:pStyle w:val="Paragrafoelenco"/>
              <w:ind w:left="0"/>
              <w:jc w:val="both"/>
              <w:rPr>
                <w:rFonts w:cs="Calibri" w:hint="eastAsia"/>
                <w:color w:val="000000"/>
                <w:sz w:val="22"/>
                <w:szCs w:val="22"/>
              </w:rPr>
            </w:pPr>
            <w:r>
              <w:rPr>
                <w:rFonts w:cs="Calibri"/>
                <w:color w:val="000000"/>
                <w:sz w:val="22"/>
                <w:szCs w:val="22"/>
              </w:rPr>
              <w:t>Sospensione cautelare in corso di procedimento disciplinare per 30 giorni</w:t>
            </w:r>
          </w:p>
        </w:tc>
      </w:tr>
      <w:tr w:rsidR="00DA54F2" w:rsidTr="00C35A78">
        <w:trPr>
          <w:trHeight w:val="316"/>
        </w:trPr>
        <w:tc>
          <w:tcPr>
            <w:tcW w:w="8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54F2" w:rsidRDefault="00DA54F2" w:rsidP="00C35A78">
            <w:pPr>
              <w:pStyle w:val="Paragrafoelenco"/>
              <w:ind w:left="0"/>
              <w:jc w:val="both"/>
              <w:rPr>
                <w:rFonts w:cs="Calibri" w:hint="eastAsia"/>
                <w:color w:val="000000"/>
                <w:sz w:val="22"/>
                <w:szCs w:val="22"/>
              </w:rPr>
            </w:pPr>
            <w:r>
              <w:rPr>
                <w:rFonts w:cs="Calibri"/>
                <w:color w:val="000000"/>
                <w:sz w:val="22"/>
                <w:szCs w:val="22"/>
              </w:rPr>
              <w:t>Sospensione dal servizio e dalla retribuzione per 30 giorni;</w:t>
            </w:r>
          </w:p>
        </w:tc>
      </w:tr>
      <w:tr w:rsidR="00DA54F2" w:rsidTr="00C35A78">
        <w:tc>
          <w:tcPr>
            <w:tcW w:w="8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54F2" w:rsidRDefault="00DA54F2" w:rsidP="00C35A78">
            <w:pPr>
              <w:pStyle w:val="Paragrafoelenco"/>
              <w:ind w:left="0"/>
              <w:jc w:val="both"/>
              <w:rPr>
                <w:rFonts w:hint="eastAsia"/>
              </w:rPr>
            </w:pPr>
            <w:r>
              <w:rPr>
                <w:rFonts w:cs="Calibri"/>
                <w:b/>
                <w:color w:val="000000"/>
                <w:sz w:val="22"/>
                <w:szCs w:val="22"/>
              </w:rPr>
              <w:t>Sanzioni irrogate nell'anno 2016</w:t>
            </w:r>
            <w:r>
              <w:rPr>
                <w:rFonts w:cs="Calibri"/>
                <w:color w:val="000000"/>
                <w:sz w:val="22"/>
                <w:szCs w:val="22"/>
              </w:rPr>
              <w:t>:</w:t>
            </w:r>
          </w:p>
        </w:tc>
      </w:tr>
      <w:tr w:rsidR="00DA54F2" w:rsidTr="00C35A78">
        <w:tc>
          <w:tcPr>
            <w:tcW w:w="8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54F2" w:rsidRDefault="00DA54F2" w:rsidP="00C35A78">
            <w:pPr>
              <w:pStyle w:val="Paragrafoelenco"/>
              <w:ind w:left="0"/>
              <w:jc w:val="both"/>
              <w:rPr>
                <w:rFonts w:cs="Calibri" w:hint="eastAsia"/>
                <w:color w:val="000000"/>
                <w:sz w:val="22"/>
                <w:szCs w:val="22"/>
              </w:rPr>
            </w:pPr>
            <w:r>
              <w:rPr>
                <w:rFonts w:cs="Calibri"/>
                <w:color w:val="000000"/>
                <w:sz w:val="22"/>
                <w:szCs w:val="22"/>
              </w:rPr>
              <w:t>Sospensione del procedimento disciplinare fino al termine del procedimento penale;</w:t>
            </w:r>
          </w:p>
        </w:tc>
      </w:tr>
      <w:tr w:rsidR="00DA54F2" w:rsidTr="00C35A78">
        <w:tc>
          <w:tcPr>
            <w:tcW w:w="8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54F2" w:rsidRDefault="00DA54F2" w:rsidP="00C35A78">
            <w:pPr>
              <w:pStyle w:val="Paragrafoelenco"/>
              <w:ind w:left="0"/>
              <w:jc w:val="both"/>
              <w:rPr>
                <w:rFonts w:cs="Calibri" w:hint="eastAsia"/>
                <w:color w:val="000000"/>
                <w:sz w:val="22"/>
                <w:szCs w:val="22"/>
              </w:rPr>
            </w:pPr>
            <w:r>
              <w:rPr>
                <w:rFonts w:cs="Calibri"/>
                <w:color w:val="000000"/>
                <w:sz w:val="22"/>
                <w:szCs w:val="22"/>
              </w:rPr>
              <w:t xml:space="preserve">Sospensione dal servizio e dalla retribuzione per 10 </w:t>
            </w:r>
            <w:proofErr w:type="gramStart"/>
            <w:r>
              <w:rPr>
                <w:rFonts w:cs="Calibri"/>
                <w:color w:val="000000"/>
                <w:sz w:val="22"/>
                <w:szCs w:val="22"/>
              </w:rPr>
              <w:t>giorni ;</w:t>
            </w:r>
            <w:proofErr w:type="gramEnd"/>
          </w:p>
        </w:tc>
      </w:tr>
      <w:tr w:rsidR="00DA54F2" w:rsidTr="00C35A78">
        <w:tc>
          <w:tcPr>
            <w:tcW w:w="8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54F2" w:rsidRDefault="00DA54F2" w:rsidP="00C35A78">
            <w:pPr>
              <w:pStyle w:val="Paragrafoelenco"/>
              <w:ind w:left="0"/>
              <w:jc w:val="both"/>
              <w:rPr>
                <w:rFonts w:cs="Calibri" w:hint="eastAsia"/>
                <w:color w:val="000000"/>
                <w:sz w:val="22"/>
                <w:szCs w:val="22"/>
              </w:rPr>
            </w:pPr>
            <w:r>
              <w:rPr>
                <w:rFonts w:cs="Calibri"/>
                <w:color w:val="000000"/>
                <w:sz w:val="22"/>
                <w:szCs w:val="22"/>
              </w:rPr>
              <w:t xml:space="preserve">Sospensione dal servizio e dalla retribuzione per 10 </w:t>
            </w:r>
            <w:proofErr w:type="gramStart"/>
            <w:r>
              <w:rPr>
                <w:rFonts w:cs="Calibri"/>
                <w:color w:val="000000"/>
                <w:sz w:val="22"/>
                <w:szCs w:val="22"/>
              </w:rPr>
              <w:t>giorni ;</w:t>
            </w:r>
            <w:proofErr w:type="gramEnd"/>
          </w:p>
        </w:tc>
      </w:tr>
      <w:tr w:rsidR="00DA54F2" w:rsidTr="00C35A78">
        <w:tc>
          <w:tcPr>
            <w:tcW w:w="8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54F2" w:rsidRDefault="00DA54F2" w:rsidP="00C35A78">
            <w:pPr>
              <w:pStyle w:val="Paragrafoelenco"/>
              <w:ind w:left="0"/>
              <w:jc w:val="both"/>
              <w:rPr>
                <w:rFonts w:cs="Calibri" w:hint="eastAsia"/>
                <w:color w:val="000000"/>
                <w:sz w:val="22"/>
                <w:szCs w:val="22"/>
              </w:rPr>
            </w:pPr>
            <w:r>
              <w:rPr>
                <w:rFonts w:cs="Calibri"/>
                <w:color w:val="000000"/>
                <w:sz w:val="22"/>
                <w:szCs w:val="22"/>
              </w:rPr>
              <w:t>Sanzione disciplinare della sospensione dal servizio con privazione della retribuzione per un giorno;</w:t>
            </w:r>
          </w:p>
        </w:tc>
      </w:tr>
      <w:tr w:rsidR="00DA54F2" w:rsidTr="00C35A78">
        <w:tc>
          <w:tcPr>
            <w:tcW w:w="8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54F2" w:rsidRDefault="00DA54F2" w:rsidP="00C35A78">
            <w:pPr>
              <w:pStyle w:val="Paragrafoelenco"/>
              <w:ind w:left="0"/>
              <w:jc w:val="both"/>
              <w:rPr>
                <w:rFonts w:cs="Calibri" w:hint="eastAsia"/>
                <w:color w:val="000000"/>
                <w:sz w:val="22"/>
                <w:szCs w:val="22"/>
              </w:rPr>
            </w:pPr>
            <w:r>
              <w:rPr>
                <w:rFonts w:cs="Calibri"/>
                <w:color w:val="000000"/>
                <w:sz w:val="22"/>
                <w:szCs w:val="22"/>
              </w:rPr>
              <w:t>Rimprovero scritto;</w:t>
            </w:r>
          </w:p>
        </w:tc>
      </w:tr>
      <w:tr w:rsidR="00DA54F2" w:rsidTr="00C35A78">
        <w:tc>
          <w:tcPr>
            <w:tcW w:w="8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54F2" w:rsidRDefault="00DA54F2" w:rsidP="00C35A78">
            <w:pPr>
              <w:pStyle w:val="Paragrafoelenco"/>
              <w:ind w:left="0"/>
              <w:jc w:val="both"/>
              <w:rPr>
                <w:rFonts w:cs="Calibri" w:hint="eastAsia"/>
                <w:color w:val="000000"/>
                <w:sz w:val="22"/>
                <w:szCs w:val="22"/>
              </w:rPr>
            </w:pPr>
            <w:r>
              <w:rPr>
                <w:rFonts w:cs="Calibri"/>
                <w:color w:val="000000"/>
                <w:sz w:val="22"/>
                <w:szCs w:val="22"/>
              </w:rPr>
              <w:t>Rimprovero scritto;</w:t>
            </w:r>
          </w:p>
        </w:tc>
      </w:tr>
      <w:tr w:rsidR="00DA54F2" w:rsidTr="00C35A78">
        <w:tc>
          <w:tcPr>
            <w:tcW w:w="8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54F2" w:rsidRDefault="00DA54F2" w:rsidP="00C35A78">
            <w:pPr>
              <w:pStyle w:val="Paragrafoelenco"/>
              <w:ind w:left="0"/>
              <w:jc w:val="both"/>
              <w:rPr>
                <w:rFonts w:cs="Calibri" w:hint="eastAsia"/>
                <w:color w:val="000000"/>
                <w:sz w:val="22"/>
                <w:szCs w:val="22"/>
              </w:rPr>
            </w:pPr>
            <w:r>
              <w:rPr>
                <w:rFonts w:cs="Calibri"/>
                <w:color w:val="000000"/>
                <w:sz w:val="22"/>
                <w:szCs w:val="22"/>
              </w:rPr>
              <w:t>Sospensione dal servizio e dalla retribuzione per 1 giorno;</w:t>
            </w:r>
          </w:p>
        </w:tc>
      </w:tr>
      <w:tr w:rsidR="00DA54F2" w:rsidTr="00C35A78">
        <w:tc>
          <w:tcPr>
            <w:tcW w:w="8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54F2" w:rsidRDefault="00DA54F2" w:rsidP="00C35A78">
            <w:pPr>
              <w:pStyle w:val="Paragrafoelenco"/>
              <w:ind w:left="0"/>
              <w:jc w:val="both"/>
              <w:rPr>
                <w:rFonts w:cs="Calibri" w:hint="eastAsia"/>
                <w:color w:val="000000"/>
                <w:sz w:val="22"/>
                <w:szCs w:val="22"/>
              </w:rPr>
            </w:pPr>
            <w:r>
              <w:rPr>
                <w:rFonts w:cs="Calibri"/>
                <w:color w:val="000000"/>
                <w:sz w:val="22"/>
                <w:szCs w:val="22"/>
              </w:rPr>
              <w:t>Licenziamento disciplinare;</w:t>
            </w:r>
          </w:p>
        </w:tc>
      </w:tr>
      <w:tr w:rsidR="00DA54F2" w:rsidTr="00C35A78">
        <w:tc>
          <w:tcPr>
            <w:tcW w:w="8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54F2" w:rsidRDefault="00DA54F2" w:rsidP="00C35A78">
            <w:pPr>
              <w:pStyle w:val="Paragrafoelenco"/>
              <w:ind w:left="0"/>
              <w:jc w:val="both"/>
              <w:rPr>
                <w:rFonts w:cs="Calibri" w:hint="eastAsia"/>
                <w:b/>
                <w:color w:val="000000"/>
                <w:sz w:val="22"/>
                <w:szCs w:val="22"/>
              </w:rPr>
            </w:pPr>
            <w:r>
              <w:rPr>
                <w:rFonts w:cs="Calibri"/>
                <w:b/>
                <w:color w:val="000000"/>
                <w:sz w:val="22"/>
                <w:szCs w:val="22"/>
              </w:rPr>
              <w:t>Sanzioni irrogate nell'anno 2017:</w:t>
            </w:r>
          </w:p>
        </w:tc>
      </w:tr>
      <w:tr w:rsidR="00DA54F2" w:rsidTr="00C35A78">
        <w:tc>
          <w:tcPr>
            <w:tcW w:w="8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54F2" w:rsidRDefault="00DA54F2" w:rsidP="00C35A78">
            <w:pPr>
              <w:pStyle w:val="Paragrafoelenco"/>
              <w:ind w:left="0"/>
              <w:jc w:val="both"/>
              <w:rPr>
                <w:rFonts w:cs="Calibri" w:hint="eastAsia"/>
                <w:color w:val="000000"/>
                <w:sz w:val="22"/>
                <w:szCs w:val="22"/>
                <w:shd w:val="clear" w:color="auto" w:fill="FFFFFF"/>
              </w:rPr>
            </w:pPr>
            <w:r>
              <w:rPr>
                <w:rFonts w:cs="Calibri"/>
                <w:color w:val="000000"/>
                <w:sz w:val="22"/>
                <w:szCs w:val="22"/>
                <w:shd w:val="clear" w:color="auto" w:fill="FFFFFF"/>
              </w:rPr>
              <w:t>Sospensione dal servizio in corso di procedimento disciplinare per 30 giorni;</w:t>
            </w:r>
          </w:p>
        </w:tc>
      </w:tr>
      <w:tr w:rsidR="00DA54F2" w:rsidTr="00C35A78">
        <w:tc>
          <w:tcPr>
            <w:tcW w:w="8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54F2" w:rsidRDefault="00DA54F2" w:rsidP="00C35A78">
            <w:pPr>
              <w:pStyle w:val="Paragrafoelenco"/>
              <w:ind w:left="0"/>
              <w:jc w:val="both"/>
              <w:rPr>
                <w:rFonts w:cs="Calibri" w:hint="eastAsia"/>
                <w:color w:val="000000"/>
                <w:sz w:val="22"/>
                <w:szCs w:val="22"/>
                <w:shd w:val="clear" w:color="auto" w:fill="FFFFFF"/>
              </w:rPr>
            </w:pPr>
            <w:r>
              <w:rPr>
                <w:rFonts w:cs="Calibri"/>
                <w:color w:val="000000"/>
                <w:sz w:val="22"/>
                <w:szCs w:val="22"/>
                <w:shd w:val="clear" w:color="auto" w:fill="FFFFFF"/>
              </w:rPr>
              <w:t>Sospensione dal servizio e dalla retribuzione per 3 (tre mesi);</w:t>
            </w:r>
          </w:p>
        </w:tc>
      </w:tr>
      <w:tr w:rsidR="00DA54F2" w:rsidTr="00C35A78">
        <w:tc>
          <w:tcPr>
            <w:tcW w:w="8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A54F2" w:rsidRDefault="00DA54F2" w:rsidP="00C35A78">
            <w:pPr>
              <w:pStyle w:val="Paragrafoelenco"/>
              <w:ind w:left="0"/>
              <w:jc w:val="both"/>
              <w:rPr>
                <w:rFonts w:cs="Calibri" w:hint="eastAsia"/>
                <w:color w:val="000000"/>
                <w:sz w:val="22"/>
                <w:szCs w:val="22"/>
                <w:shd w:val="clear" w:color="auto" w:fill="FFFFFF"/>
              </w:rPr>
            </w:pPr>
            <w:r>
              <w:rPr>
                <w:rFonts w:cs="Calibri"/>
                <w:color w:val="000000"/>
                <w:sz w:val="22"/>
                <w:szCs w:val="22"/>
                <w:shd w:val="clear" w:color="auto" w:fill="FFFFFF"/>
              </w:rPr>
              <w:t>Sospensione dal servizio e dalla retribuzione per 20 giorni.</w:t>
            </w:r>
          </w:p>
        </w:tc>
      </w:tr>
    </w:tbl>
    <w:p w:rsidR="00DA54F2" w:rsidRDefault="00DA54F2" w:rsidP="00DA54F2">
      <w:pPr>
        <w:pStyle w:val="Paragrafoelenco"/>
        <w:tabs>
          <w:tab w:val="left" w:pos="0"/>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ind w:left="0"/>
        <w:jc w:val="both"/>
        <w:rPr>
          <w:rFonts w:cs="Calibri" w:hint="eastAsia"/>
          <w:bCs/>
          <w:color w:val="3D3D3D"/>
          <w:szCs w:val="22"/>
          <w:u w:val="single"/>
        </w:rPr>
      </w:pPr>
    </w:p>
    <w:p w:rsidR="00DA54F2" w:rsidRDefault="00DA54F2" w:rsidP="00DA54F2">
      <w:pPr>
        <w:pStyle w:val="Predefinito"/>
        <w:tabs>
          <w:tab w:val="clear" w:pos="707"/>
        </w:tabs>
        <w:spacing w:line="240" w:lineRule="auto"/>
        <w:jc w:val="both"/>
        <w:rPr>
          <w:rFonts w:ascii="Calibri" w:hAnsi="Calibri" w:cs="Calibri"/>
          <w:color w:val="3D3D3D"/>
          <w:sz w:val="24"/>
        </w:rPr>
      </w:pPr>
    </w:p>
    <w:p w:rsidR="00DA54F2" w:rsidRDefault="00DA54F2" w:rsidP="00DA54F2">
      <w:pPr>
        <w:autoSpaceDE w:val="0"/>
        <w:jc w:val="both"/>
        <w:rPr>
          <w:rFonts w:ascii="Times New Roman" w:hAnsi="Times New Roman" w:cs="Times New Roman"/>
        </w:rPr>
      </w:pPr>
      <w:r>
        <w:rPr>
          <w:rFonts w:ascii="Times New Roman" w:hAnsi="Times New Roman" w:cs="Times New Roman"/>
        </w:rPr>
        <w:lastRenderedPageBreak/>
        <w:t>La struttura organizzativa dell’Ente, è costituita da 3 Aree:</w:t>
      </w:r>
    </w:p>
    <w:p w:rsidR="00DA54F2" w:rsidRDefault="00DA54F2" w:rsidP="00DA54F2">
      <w:pPr>
        <w:autoSpaceDE w:val="0"/>
        <w:jc w:val="both"/>
        <w:rPr>
          <w:rFonts w:ascii="Times New Roman" w:hAnsi="Times New Roman" w:cs="Times New Roman"/>
        </w:rPr>
      </w:pPr>
    </w:p>
    <w:p w:rsidR="00DA54F2" w:rsidRDefault="00DA54F2" w:rsidP="00DA54F2">
      <w:pPr>
        <w:autoSpaceDE w:val="0"/>
        <w:jc w:val="both"/>
        <w:rPr>
          <w:rFonts w:ascii="Times New Roman" w:hAnsi="Times New Roman" w:cs="Times New Roman"/>
        </w:rPr>
      </w:pPr>
    </w:p>
    <w:p w:rsidR="00DA54F2" w:rsidRDefault="00DA54F2" w:rsidP="00DA54F2">
      <w:pPr>
        <w:autoSpaceDE w:val="0"/>
        <w:jc w:val="both"/>
        <w:rPr>
          <w:rFonts w:ascii="Times New Roman" w:hAnsi="Times New Roman" w:cs="Times New Roman"/>
        </w:rPr>
      </w:pPr>
      <w:r>
        <w:rPr>
          <w:rFonts w:ascii="Times New Roman" w:hAnsi="Times New Roman" w:cs="Times New Roman"/>
        </w:rPr>
        <w:t>-AREA AMMINISTRATIVA E VIGILANZA;</w:t>
      </w:r>
    </w:p>
    <w:p w:rsidR="00DA54F2" w:rsidRDefault="00DA54F2" w:rsidP="00DA54F2">
      <w:pPr>
        <w:autoSpaceDE w:val="0"/>
        <w:jc w:val="both"/>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AREA  ECONOMICO</w:t>
      </w:r>
      <w:proofErr w:type="gramEnd"/>
      <w:r>
        <w:rPr>
          <w:rFonts w:ascii="Times New Roman" w:hAnsi="Times New Roman" w:cs="Times New Roman"/>
        </w:rPr>
        <w:t xml:space="preserve"> FINANZIARIA;</w:t>
      </w:r>
    </w:p>
    <w:p w:rsidR="00DA54F2" w:rsidRDefault="00DA54F2" w:rsidP="00DA54F2">
      <w:pPr>
        <w:autoSpaceDE w:val="0"/>
        <w:jc w:val="both"/>
        <w:rPr>
          <w:rFonts w:ascii="Times New Roman" w:hAnsi="Times New Roman" w:cs="Times New Roman"/>
        </w:rPr>
      </w:pPr>
      <w:r>
        <w:rPr>
          <w:rFonts w:ascii="Times New Roman" w:hAnsi="Times New Roman" w:cs="Times New Roman"/>
        </w:rPr>
        <w:t>-AREA TECNICA</w:t>
      </w:r>
    </w:p>
    <w:p w:rsidR="00DA54F2" w:rsidRDefault="00DA54F2" w:rsidP="00DA54F2">
      <w:pPr>
        <w:suppressAutoHyphens w:val="0"/>
        <w:spacing w:before="100" w:after="100"/>
        <w:rPr>
          <w:rFonts w:hint="eastAsia"/>
        </w:rPr>
      </w:pPr>
      <w:r>
        <w:rPr>
          <w:rFonts w:ascii="Times New Roman" w:hAnsi="Times New Roman" w:cs="Times New Roman"/>
        </w:rPr>
        <w:t xml:space="preserve">L’organigramma dell’Ente è consultabile sito istituzionale del comune nell’apposita </w:t>
      </w:r>
      <w:proofErr w:type="gramStart"/>
      <w:r>
        <w:rPr>
          <w:rFonts w:ascii="Times New Roman" w:hAnsi="Times New Roman" w:cs="Times New Roman"/>
        </w:rPr>
        <w:t>sezione  “</w:t>
      </w:r>
      <w:proofErr w:type="gramEnd"/>
      <w:r>
        <w:rPr>
          <w:rFonts w:ascii="Times New Roman" w:hAnsi="Times New Roman" w:cs="Times New Roman"/>
        </w:rPr>
        <w:t>Amministrazione</w:t>
      </w:r>
      <w:r>
        <w:rPr>
          <w:rFonts w:ascii="Times New Roman" w:hAnsi="Times New Roman" w:cs="Times New Roman"/>
          <w:lang w:eastAsia="it-IT"/>
        </w:rPr>
        <w:t xml:space="preserve"> trasparente”</w:t>
      </w:r>
    </w:p>
    <w:p w:rsidR="00DA54F2" w:rsidRDefault="00DA54F2" w:rsidP="00DA54F2">
      <w:pPr>
        <w:autoSpaceDE w:val="0"/>
        <w:jc w:val="both"/>
        <w:rPr>
          <w:rFonts w:ascii="Times New Roman" w:hAnsi="Times New Roman" w:cs="Times New Roman"/>
        </w:rPr>
      </w:pPr>
      <w:r>
        <w:rPr>
          <w:rFonts w:ascii="Times New Roman" w:hAnsi="Times New Roman" w:cs="Times New Roman"/>
        </w:rPr>
        <w:t xml:space="preserve">Le Aree comprendono i servizi approvati con deliberazione di Giunta Municipale n. </w:t>
      </w:r>
      <w:proofErr w:type="gramStart"/>
      <w:r>
        <w:rPr>
          <w:rFonts w:ascii="Times New Roman" w:hAnsi="Times New Roman" w:cs="Times New Roman"/>
        </w:rPr>
        <w:t>40  del</w:t>
      </w:r>
      <w:proofErr w:type="gramEnd"/>
      <w:r>
        <w:rPr>
          <w:rFonts w:ascii="Times New Roman" w:hAnsi="Times New Roman" w:cs="Times New Roman"/>
        </w:rPr>
        <w:t xml:space="preserve"> 05.08.2016, esecutiva, richiamati nell’allegato organigramma.</w:t>
      </w:r>
    </w:p>
    <w:p w:rsidR="00DA54F2" w:rsidRDefault="00DA54F2" w:rsidP="00DA54F2">
      <w:pPr>
        <w:autoSpaceDE w:val="0"/>
        <w:jc w:val="both"/>
        <w:rPr>
          <w:rFonts w:ascii="Times New Roman" w:hAnsi="Times New Roman" w:cs="Times New Roman"/>
        </w:rPr>
      </w:pPr>
      <w:r>
        <w:rPr>
          <w:rFonts w:ascii="Times New Roman" w:hAnsi="Times New Roman" w:cs="Times New Roman"/>
        </w:rPr>
        <w:t>L’attività amministrativa appare improntata a principi di collaborazione e trasparenza.</w:t>
      </w:r>
    </w:p>
    <w:p w:rsidR="00DA54F2" w:rsidRDefault="00DA54F2" w:rsidP="00DA54F2">
      <w:pPr>
        <w:autoSpaceDE w:val="0"/>
        <w:jc w:val="both"/>
        <w:rPr>
          <w:rFonts w:ascii="Times New Roman" w:hAnsi="Times New Roman" w:cs="Times New Roman"/>
        </w:rPr>
      </w:pPr>
      <w:r>
        <w:rPr>
          <w:rFonts w:ascii="Times New Roman" w:hAnsi="Times New Roman" w:cs="Times New Roman"/>
        </w:rPr>
        <w:t>L’attuale RPC e RT è stato nominato con decreto sindacale n. 1 del 31/01/2018, essendo in servizio presso l’Ente dal giorno 11.01.2018, in convenzione con il Comune di San Benedetto del Tronto e per solo 1 giorno e mezzo la settimana.</w:t>
      </w:r>
    </w:p>
    <w:p w:rsidR="00DA54F2" w:rsidRDefault="00DA54F2" w:rsidP="00DA54F2">
      <w:pPr>
        <w:autoSpaceDE w:val="0"/>
        <w:jc w:val="both"/>
        <w:rPr>
          <w:rFonts w:ascii="Times New Roman" w:hAnsi="Times New Roman" w:cs="Times New Roman"/>
        </w:rPr>
      </w:pPr>
    </w:p>
    <w:p w:rsidR="00DA54F2" w:rsidRDefault="00DA54F2" w:rsidP="00DA54F2">
      <w:pPr>
        <w:autoSpaceDE w:val="0"/>
        <w:jc w:val="both"/>
        <w:rPr>
          <w:rFonts w:ascii="Times New Roman" w:hAnsi="Times New Roman" w:cs="Times New Roman"/>
        </w:rPr>
      </w:pPr>
      <w:r>
        <w:rPr>
          <w:rFonts w:ascii="Times New Roman" w:hAnsi="Times New Roman" w:cs="Times New Roman"/>
        </w:rPr>
        <w:t>La realtà amministrativa è caratterizzata da impatti economici non rilevanti.</w:t>
      </w:r>
    </w:p>
    <w:p w:rsidR="00DA54F2" w:rsidRDefault="00DA54F2" w:rsidP="00DA54F2">
      <w:pPr>
        <w:autoSpaceDE w:val="0"/>
        <w:jc w:val="both"/>
        <w:rPr>
          <w:rFonts w:ascii="Times New Roman" w:hAnsi="Times New Roman" w:cs="Times New Roman"/>
        </w:rPr>
      </w:pPr>
      <w:r>
        <w:rPr>
          <w:rFonts w:ascii="Times New Roman" w:hAnsi="Times New Roman" w:cs="Times New Roman"/>
        </w:rPr>
        <w:t>Nel corso del 2016 gli affidamenti di lavori, servizi e forniture hanno riguardato prevalentemente importi al di sotto dei 40.000 euro aventi ad oggetto la fornitura di servizi obbligatori per la comunità (mensa e trasporto scolastico) e sono stati gestiti sotto forma di affidamento diretto, previa indagine di mercato mediante acquisizione di preventivi, ricorso al Me.PA, anche tramite effettuazione di R.D.O.</w:t>
      </w:r>
      <w:proofErr w:type="gramStart"/>
      <w:r>
        <w:rPr>
          <w:rFonts w:ascii="Times New Roman" w:hAnsi="Times New Roman" w:cs="Times New Roman"/>
        </w:rPr>
        <w:t>,  o</w:t>
      </w:r>
      <w:proofErr w:type="gramEnd"/>
      <w:r>
        <w:rPr>
          <w:rFonts w:ascii="Times New Roman" w:hAnsi="Times New Roman" w:cs="Times New Roman"/>
        </w:rPr>
        <w:t xml:space="preserve"> alle convenzioni </w:t>
      </w:r>
      <w:proofErr w:type="spellStart"/>
      <w:r>
        <w:rPr>
          <w:rFonts w:ascii="Times New Roman" w:hAnsi="Times New Roman" w:cs="Times New Roman"/>
        </w:rPr>
        <w:t>Consip</w:t>
      </w:r>
      <w:proofErr w:type="spellEnd"/>
      <w:r>
        <w:rPr>
          <w:rFonts w:ascii="Times New Roman" w:hAnsi="Times New Roman" w:cs="Times New Roman"/>
        </w:rPr>
        <w:t>.</w:t>
      </w:r>
    </w:p>
    <w:p w:rsidR="00DA54F2" w:rsidRDefault="00DA54F2" w:rsidP="00DA54F2">
      <w:pPr>
        <w:pStyle w:val="Predefinito"/>
        <w:tabs>
          <w:tab w:val="clear" w:pos="707"/>
        </w:tabs>
        <w:spacing w:line="240" w:lineRule="auto"/>
        <w:jc w:val="both"/>
        <w:rPr>
          <w:rFonts w:ascii="Times New Roman" w:hAnsi="Times New Roman" w:cs="Times New Roman"/>
          <w:color w:val="auto"/>
        </w:rPr>
      </w:pPr>
    </w:p>
    <w:p w:rsidR="00DA54F2" w:rsidRDefault="00DA54F2" w:rsidP="00DA54F2">
      <w:pPr>
        <w:pStyle w:val="Paragrafoelenco"/>
        <w:ind w:left="0"/>
        <w:jc w:val="both"/>
        <w:rPr>
          <w:rFonts w:hint="eastAsia"/>
          <w:color w:val="000080"/>
          <w:u w:val="single"/>
        </w:rPr>
      </w:pPr>
    </w:p>
    <w:p w:rsidR="00DA54F2" w:rsidRDefault="00DA54F2" w:rsidP="00DA54F2">
      <w:pPr>
        <w:pStyle w:val="Paragrafoelenco"/>
        <w:ind w:left="0"/>
        <w:jc w:val="center"/>
        <w:rPr>
          <w:rFonts w:hint="eastAsia"/>
        </w:rPr>
      </w:pPr>
      <w:r>
        <w:rPr>
          <w:color w:val="FF0000"/>
          <w:u w:val="single"/>
        </w:rPr>
        <w:t>Gli obiettivi strategici dell’Ente</w:t>
      </w:r>
    </w:p>
    <w:p w:rsidR="00DA54F2" w:rsidRDefault="00DA54F2" w:rsidP="00DA54F2">
      <w:pPr>
        <w:pStyle w:val="Paragrafoelenco"/>
        <w:tabs>
          <w:tab w:val="left" w:pos="0"/>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ind w:left="0"/>
        <w:jc w:val="center"/>
        <w:rPr>
          <w:rFonts w:cs="Calibri" w:hint="eastAsia"/>
          <w:b/>
          <w:bCs/>
          <w:color w:val="0066FF"/>
          <w:u w:val="single"/>
        </w:rPr>
      </w:pPr>
    </w:p>
    <w:p w:rsidR="00DA54F2" w:rsidRDefault="00DA54F2" w:rsidP="00B067B8">
      <w:pPr>
        <w:pStyle w:val="Predefinito"/>
        <w:tabs>
          <w:tab w:val="clear" w:pos="707"/>
        </w:tabs>
        <w:spacing w:line="240" w:lineRule="auto"/>
        <w:jc w:val="both"/>
      </w:pPr>
      <w:r>
        <w:rPr>
          <w:rFonts w:ascii="Times New Roman" w:hAnsi="Times New Roman" w:cs="Times New Roman"/>
          <w:color w:val="auto"/>
          <w:sz w:val="24"/>
        </w:rPr>
        <w:t>Si evidenziano di seguito gli obiettivi strategici in materia di prevenzione della corruzione e di promozione di maggiori livelli di trasparenza che saranno inseriti nei piano degli obiettivi 2018</w:t>
      </w:r>
    </w:p>
    <w:p w:rsidR="00DA54F2" w:rsidRDefault="00DA54F2" w:rsidP="00B067B8">
      <w:pPr>
        <w:pStyle w:val="Predefinito"/>
        <w:tabs>
          <w:tab w:val="clear" w:pos="707"/>
        </w:tabs>
        <w:spacing w:line="240" w:lineRule="auto"/>
        <w:jc w:val="both"/>
        <w:rPr>
          <w:rFonts w:ascii="Times New Roman" w:hAnsi="Times New Roman" w:cs="Times New Roman"/>
          <w:color w:val="auto"/>
          <w:sz w:val="24"/>
        </w:rPr>
      </w:pPr>
      <w:r>
        <w:rPr>
          <w:rFonts w:ascii="Times New Roman" w:hAnsi="Times New Roman" w:cs="Times New Roman"/>
          <w:color w:val="auto"/>
          <w:sz w:val="24"/>
        </w:rPr>
        <w:t>Ciò in quanto la rilevanza, la</w:t>
      </w:r>
      <w:r w:rsidR="00B067B8">
        <w:rPr>
          <w:rFonts w:ascii="Times New Roman" w:hAnsi="Times New Roman" w:cs="Times New Roman"/>
          <w:color w:val="auto"/>
          <w:sz w:val="24"/>
        </w:rPr>
        <w:t xml:space="preserve"> complessità e la trasversalità</w:t>
      </w:r>
      <w:r>
        <w:rPr>
          <w:rFonts w:ascii="Times New Roman" w:hAnsi="Times New Roman" w:cs="Times New Roman"/>
          <w:color w:val="auto"/>
          <w:sz w:val="24"/>
        </w:rPr>
        <w:t xml:space="preserve"> dei progetti intrapresi necessita di un periodo di attuazione perlomeno biennale.    </w:t>
      </w:r>
    </w:p>
    <w:p w:rsidR="00DA54F2" w:rsidRDefault="00DA54F2" w:rsidP="00DA54F2">
      <w:pPr>
        <w:pStyle w:val="Predefinito"/>
        <w:tabs>
          <w:tab w:val="clear" w:pos="707"/>
        </w:tabs>
        <w:spacing w:line="240" w:lineRule="auto"/>
        <w:jc w:val="both"/>
        <w:rPr>
          <w:rFonts w:ascii="Calibri" w:hAnsi="Calibri" w:cs="Calibri"/>
          <w:color w:val="auto"/>
          <w:sz w:val="24"/>
        </w:rPr>
      </w:pPr>
    </w:p>
    <w:p w:rsidR="00DA54F2" w:rsidRDefault="00DA54F2" w:rsidP="00DA54F2">
      <w:pPr>
        <w:pStyle w:val="Predefinito"/>
        <w:tabs>
          <w:tab w:val="clear" w:pos="707"/>
        </w:tabs>
        <w:spacing w:line="240" w:lineRule="auto"/>
        <w:jc w:val="both"/>
        <w:rPr>
          <w:rFonts w:ascii="Calibri" w:hAnsi="Calibri" w:cs="Calibri"/>
          <w:color w:val="3D3D3D"/>
          <w:sz w:val="24"/>
        </w:rPr>
      </w:pPr>
    </w:p>
    <w:tbl>
      <w:tblPr>
        <w:tblW w:w="10432" w:type="dxa"/>
        <w:tblLayout w:type="fixed"/>
        <w:tblCellMar>
          <w:left w:w="10" w:type="dxa"/>
          <w:right w:w="10" w:type="dxa"/>
        </w:tblCellMar>
        <w:tblLook w:val="0000" w:firstRow="0" w:lastRow="0" w:firstColumn="0" w:lastColumn="0" w:noHBand="0" w:noVBand="0"/>
      </w:tblPr>
      <w:tblGrid>
        <w:gridCol w:w="2885"/>
        <w:gridCol w:w="4069"/>
        <w:gridCol w:w="3478"/>
      </w:tblGrid>
      <w:tr w:rsidR="00DA54F2" w:rsidTr="00C35A78">
        <w:tc>
          <w:tcPr>
            <w:tcW w:w="2885" w:type="dxa"/>
            <w:tcBorders>
              <w:top w:val="single" w:sz="2" w:space="0" w:color="000000"/>
              <w:left w:val="single" w:sz="2" w:space="0" w:color="000000"/>
              <w:bottom w:val="single" w:sz="2" w:space="0" w:color="000000"/>
            </w:tcBorders>
            <w:tcMar>
              <w:top w:w="55" w:type="dxa"/>
              <w:left w:w="55" w:type="dxa"/>
              <w:bottom w:w="55" w:type="dxa"/>
              <w:right w:w="55" w:type="dxa"/>
            </w:tcMar>
          </w:tcPr>
          <w:p w:rsidR="00DA54F2" w:rsidRDefault="00DA54F2" w:rsidP="00C35A78">
            <w:pPr>
              <w:pStyle w:val="TableContents"/>
              <w:jc w:val="both"/>
              <w:rPr>
                <w:b/>
                <w:bCs/>
                <w:color w:val="FF0000"/>
                <w:sz w:val="20"/>
                <w:szCs w:val="20"/>
              </w:rPr>
            </w:pPr>
            <w:r>
              <w:rPr>
                <w:b/>
                <w:bCs/>
                <w:color w:val="FF0000"/>
                <w:sz w:val="20"/>
                <w:szCs w:val="20"/>
              </w:rPr>
              <w:t>Denominazione obiettivo</w:t>
            </w:r>
          </w:p>
        </w:tc>
        <w:tc>
          <w:tcPr>
            <w:tcW w:w="4069" w:type="dxa"/>
            <w:tcBorders>
              <w:top w:val="single" w:sz="2" w:space="0" w:color="000000"/>
              <w:left w:val="single" w:sz="2" w:space="0" w:color="000000"/>
              <w:bottom w:val="single" w:sz="2" w:space="0" w:color="000000"/>
            </w:tcBorders>
            <w:tcMar>
              <w:top w:w="55" w:type="dxa"/>
              <w:left w:w="55" w:type="dxa"/>
              <w:bottom w:w="55" w:type="dxa"/>
              <w:right w:w="55" w:type="dxa"/>
            </w:tcMar>
          </w:tcPr>
          <w:p w:rsidR="00DA54F2" w:rsidRDefault="00DA54F2" w:rsidP="00C35A78">
            <w:pPr>
              <w:pStyle w:val="TableContents"/>
              <w:jc w:val="both"/>
              <w:rPr>
                <w:b/>
                <w:bCs/>
                <w:color w:val="FF0000"/>
                <w:sz w:val="20"/>
                <w:szCs w:val="20"/>
              </w:rPr>
            </w:pPr>
            <w:r>
              <w:rPr>
                <w:b/>
                <w:bCs/>
                <w:color w:val="FF0000"/>
                <w:sz w:val="20"/>
                <w:szCs w:val="20"/>
              </w:rPr>
              <w:t>Azioni</w:t>
            </w:r>
          </w:p>
        </w:tc>
        <w:tc>
          <w:tcPr>
            <w:tcW w:w="347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DA54F2" w:rsidRDefault="00DA54F2" w:rsidP="00C35A78">
            <w:pPr>
              <w:pStyle w:val="TableContents"/>
              <w:jc w:val="both"/>
              <w:rPr>
                <w:b/>
                <w:bCs/>
                <w:color w:val="FF0000"/>
                <w:sz w:val="20"/>
                <w:szCs w:val="20"/>
              </w:rPr>
            </w:pPr>
            <w:r>
              <w:rPr>
                <w:b/>
                <w:bCs/>
                <w:color w:val="FF0000"/>
                <w:sz w:val="20"/>
                <w:szCs w:val="20"/>
              </w:rPr>
              <w:t>Indicatori</w:t>
            </w:r>
          </w:p>
        </w:tc>
      </w:tr>
      <w:tr w:rsidR="00DA54F2" w:rsidTr="00C35A78">
        <w:trPr>
          <w:trHeight w:val="2023"/>
        </w:trPr>
        <w:tc>
          <w:tcPr>
            <w:tcW w:w="2885" w:type="dxa"/>
            <w:tcBorders>
              <w:left w:val="single" w:sz="2" w:space="0" w:color="000000"/>
              <w:bottom w:val="single" w:sz="2" w:space="0" w:color="000000"/>
            </w:tcBorders>
            <w:tcMar>
              <w:top w:w="55" w:type="dxa"/>
              <w:left w:w="55" w:type="dxa"/>
              <w:bottom w:w="55" w:type="dxa"/>
              <w:right w:w="55" w:type="dxa"/>
            </w:tcMar>
          </w:tcPr>
          <w:p w:rsidR="00DA54F2" w:rsidRDefault="00DA54F2" w:rsidP="00C35A78">
            <w:pPr>
              <w:pStyle w:val="TableContents"/>
              <w:jc w:val="both"/>
              <w:rPr>
                <w:sz w:val="16"/>
                <w:szCs w:val="16"/>
              </w:rPr>
            </w:pPr>
            <w:r>
              <w:rPr>
                <w:sz w:val="16"/>
                <w:szCs w:val="16"/>
              </w:rPr>
              <w:t xml:space="preserve">AMMINISTRAZIONE </w:t>
            </w:r>
            <w:proofErr w:type="gramStart"/>
            <w:r>
              <w:rPr>
                <w:sz w:val="16"/>
                <w:szCs w:val="16"/>
              </w:rPr>
              <w:t>TRASPARENTE :</w:t>
            </w:r>
            <w:proofErr w:type="gramEnd"/>
            <w:r>
              <w:rPr>
                <w:sz w:val="16"/>
                <w:szCs w:val="16"/>
              </w:rPr>
              <w:t xml:space="preserve"> VERIFICA DELL’ESTRAPOLAZIONE AUTOMATICA DEGLI ATTI  IN PUBBLICAZIONE IN AMMINISTRAZIONE TRASPARENTE.                                                                    GESTIONE DEL PERIODO DI RODAGGIO.</w:t>
            </w:r>
          </w:p>
        </w:tc>
        <w:tc>
          <w:tcPr>
            <w:tcW w:w="4069" w:type="dxa"/>
            <w:tcBorders>
              <w:left w:val="single" w:sz="2" w:space="0" w:color="000000"/>
              <w:bottom w:val="single" w:sz="2" w:space="0" w:color="000000"/>
            </w:tcBorders>
            <w:tcMar>
              <w:top w:w="55" w:type="dxa"/>
              <w:left w:w="55" w:type="dxa"/>
              <w:bottom w:w="55" w:type="dxa"/>
              <w:right w:w="55" w:type="dxa"/>
            </w:tcMar>
          </w:tcPr>
          <w:p w:rsidR="00DA54F2" w:rsidRDefault="00DA54F2" w:rsidP="00C35A78">
            <w:pPr>
              <w:pStyle w:val="TableContents"/>
              <w:jc w:val="both"/>
            </w:pPr>
            <w:r>
              <w:rPr>
                <w:sz w:val="16"/>
                <w:szCs w:val="16"/>
              </w:rPr>
              <w:t>-</w:t>
            </w:r>
            <w:r>
              <w:rPr>
                <w:sz w:val="14"/>
                <w:szCs w:val="14"/>
              </w:rPr>
              <w:t xml:space="preserve"> - Verifica della completezza e della correttezza degli inserimenti per categoria</w:t>
            </w:r>
          </w:p>
          <w:p w:rsidR="00DA54F2" w:rsidRDefault="00DA54F2" w:rsidP="00C35A78">
            <w:pPr>
              <w:pStyle w:val="TableContents"/>
              <w:jc w:val="both"/>
            </w:pPr>
            <w:r>
              <w:rPr>
                <w:sz w:val="14"/>
                <w:szCs w:val="14"/>
              </w:rPr>
              <w:t>- Feedback successivo a tutti i dipendenti in merito all’esito dei controlli effettuati, evidenziando eventuali correttivi e/o integrazioni da apportare alla prassi in uso</w:t>
            </w:r>
          </w:p>
          <w:p w:rsidR="00DA54F2" w:rsidRDefault="00DA54F2" w:rsidP="00C35A78">
            <w:pPr>
              <w:pStyle w:val="TableContents"/>
              <w:jc w:val="both"/>
              <w:rPr>
                <w:sz w:val="14"/>
                <w:szCs w:val="14"/>
              </w:rPr>
            </w:pPr>
            <w:r>
              <w:rPr>
                <w:sz w:val="14"/>
                <w:szCs w:val="14"/>
              </w:rPr>
              <w:t>- Implementazione costante del registro di accesso civico.</w:t>
            </w:r>
          </w:p>
          <w:p w:rsidR="00DA54F2" w:rsidRDefault="00DA54F2" w:rsidP="00C35A78">
            <w:pPr>
              <w:pStyle w:val="TableContents"/>
              <w:jc w:val="both"/>
              <w:rPr>
                <w:sz w:val="14"/>
                <w:szCs w:val="14"/>
              </w:rPr>
            </w:pPr>
          </w:p>
        </w:tc>
        <w:tc>
          <w:tcPr>
            <w:tcW w:w="3478" w:type="dxa"/>
            <w:tcBorders>
              <w:left w:val="single" w:sz="2" w:space="0" w:color="000000"/>
              <w:bottom w:val="single" w:sz="2" w:space="0" w:color="000000"/>
              <w:right w:val="single" w:sz="2" w:space="0" w:color="000000"/>
            </w:tcBorders>
            <w:tcMar>
              <w:top w:w="55" w:type="dxa"/>
              <w:left w:w="55" w:type="dxa"/>
              <w:bottom w:w="55" w:type="dxa"/>
              <w:right w:w="55" w:type="dxa"/>
            </w:tcMar>
          </w:tcPr>
          <w:p w:rsidR="00DA54F2" w:rsidRDefault="00DA54F2" w:rsidP="00C35A78">
            <w:pPr>
              <w:pStyle w:val="TableContents"/>
              <w:jc w:val="both"/>
              <w:rPr>
                <w:sz w:val="14"/>
                <w:szCs w:val="14"/>
              </w:rPr>
            </w:pPr>
            <w:r>
              <w:rPr>
                <w:sz w:val="14"/>
                <w:szCs w:val="14"/>
              </w:rPr>
              <w:t>-n. 1 verifica della correttezza e completezza degli inserimenti</w:t>
            </w:r>
          </w:p>
          <w:p w:rsidR="00DA54F2" w:rsidRDefault="00DA54F2" w:rsidP="00C35A78">
            <w:pPr>
              <w:pStyle w:val="TableContents"/>
              <w:jc w:val="both"/>
              <w:rPr>
                <w:sz w:val="14"/>
                <w:szCs w:val="14"/>
              </w:rPr>
            </w:pPr>
            <w:r>
              <w:rPr>
                <w:sz w:val="14"/>
                <w:szCs w:val="14"/>
              </w:rPr>
              <w:t>- almeno un feedback</w:t>
            </w:r>
          </w:p>
          <w:p w:rsidR="00DA54F2" w:rsidRDefault="00DA54F2" w:rsidP="00C35A78">
            <w:pPr>
              <w:pStyle w:val="TableContents"/>
              <w:jc w:val="both"/>
              <w:rPr>
                <w:sz w:val="14"/>
                <w:szCs w:val="14"/>
              </w:rPr>
            </w:pPr>
            <w:r>
              <w:rPr>
                <w:sz w:val="14"/>
                <w:szCs w:val="14"/>
              </w:rPr>
              <w:t>- implementazione registro accesso civico on line</w:t>
            </w:r>
          </w:p>
        </w:tc>
      </w:tr>
      <w:tr w:rsidR="00DA54F2" w:rsidTr="00C35A78">
        <w:tc>
          <w:tcPr>
            <w:tcW w:w="2885" w:type="dxa"/>
            <w:tcBorders>
              <w:left w:val="single" w:sz="2" w:space="0" w:color="000000"/>
              <w:bottom w:val="single" w:sz="2" w:space="0" w:color="000000"/>
            </w:tcBorders>
            <w:tcMar>
              <w:top w:w="55" w:type="dxa"/>
              <w:left w:w="55" w:type="dxa"/>
              <w:bottom w:w="55" w:type="dxa"/>
              <w:right w:w="55" w:type="dxa"/>
            </w:tcMar>
          </w:tcPr>
          <w:p w:rsidR="00DA54F2" w:rsidRDefault="00DA54F2" w:rsidP="00C35A78">
            <w:pPr>
              <w:pStyle w:val="TableContents"/>
              <w:jc w:val="both"/>
              <w:rPr>
                <w:sz w:val="16"/>
                <w:szCs w:val="16"/>
              </w:rPr>
            </w:pPr>
            <w:r>
              <w:rPr>
                <w:sz w:val="16"/>
                <w:szCs w:val="16"/>
              </w:rPr>
              <w:t>AGGIORNAMENTO DELLE MISURE TESE ALLA PREVENZIONE DELLA CORRUZIONE</w:t>
            </w:r>
          </w:p>
          <w:p w:rsidR="00DA54F2" w:rsidRDefault="00DA54F2" w:rsidP="00C35A78">
            <w:pPr>
              <w:pStyle w:val="TableContents"/>
              <w:jc w:val="both"/>
            </w:pPr>
          </w:p>
        </w:tc>
        <w:tc>
          <w:tcPr>
            <w:tcW w:w="4069" w:type="dxa"/>
            <w:tcBorders>
              <w:left w:val="single" w:sz="2" w:space="0" w:color="000000"/>
              <w:bottom w:val="single" w:sz="2" w:space="0" w:color="000000"/>
            </w:tcBorders>
            <w:tcMar>
              <w:top w:w="55" w:type="dxa"/>
              <w:left w:w="55" w:type="dxa"/>
              <w:bottom w:w="55" w:type="dxa"/>
              <w:right w:w="55" w:type="dxa"/>
            </w:tcMar>
          </w:tcPr>
          <w:p w:rsidR="00DA54F2" w:rsidRDefault="00DA54F2" w:rsidP="00C35A78">
            <w:pPr>
              <w:pStyle w:val="TableContents"/>
              <w:jc w:val="both"/>
              <w:rPr>
                <w:sz w:val="14"/>
                <w:szCs w:val="14"/>
                <w:u w:val="single"/>
              </w:rPr>
            </w:pPr>
            <w:r>
              <w:rPr>
                <w:sz w:val="14"/>
                <w:szCs w:val="14"/>
                <w:u w:val="single"/>
              </w:rPr>
              <w:t>Azione sinergica di collegamento e aggiornamento del sistema di controllo successivo di regolarità amministrativa degli atti e del sistema di prevenzione della corruzione, al fine di migliorare l’efficacia di ambedue i processi mediante:</w:t>
            </w:r>
          </w:p>
          <w:p w:rsidR="00DA54F2" w:rsidRDefault="00DA54F2" w:rsidP="00C35A78">
            <w:pPr>
              <w:pStyle w:val="TableContents"/>
              <w:jc w:val="both"/>
              <w:rPr>
                <w:sz w:val="14"/>
                <w:szCs w:val="14"/>
              </w:rPr>
            </w:pPr>
            <w:r>
              <w:rPr>
                <w:sz w:val="14"/>
                <w:szCs w:val="14"/>
              </w:rPr>
              <w:lastRenderedPageBreak/>
              <w:t xml:space="preserve"> - - monitoraggio del rispetto degli obblighi previsti nel codice di comportamento</w:t>
            </w:r>
          </w:p>
          <w:p w:rsidR="00DA54F2" w:rsidRDefault="00DA54F2" w:rsidP="00C35A78">
            <w:pPr>
              <w:pStyle w:val="TableContents"/>
              <w:jc w:val="both"/>
              <w:rPr>
                <w:sz w:val="14"/>
                <w:szCs w:val="14"/>
              </w:rPr>
            </w:pPr>
            <w:r>
              <w:rPr>
                <w:sz w:val="14"/>
                <w:szCs w:val="14"/>
              </w:rPr>
              <w:t>- sollecitazione delle attività di reporting previste dal piano di prevenzione della corruzione,</w:t>
            </w:r>
          </w:p>
          <w:p w:rsidR="00DA54F2" w:rsidRDefault="00DA54F2" w:rsidP="00C35A78">
            <w:pPr>
              <w:pStyle w:val="TableContents"/>
              <w:jc w:val="both"/>
              <w:rPr>
                <w:sz w:val="14"/>
                <w:szCs w:val="14"/>
              </w:rPr>
            </w:pPr>
            <w:r>
              <w:rPr>
                <w:sz w:val="14"/>
                <w:szCs w:val="14"/>
              </w:rPr>
              <w:t xml:space="preserve">- verifica dei report consegnati, anche </w:t>
            </w:r>
            <w:proofErr w:type="gramStart"/>
            <w:r>
              <w:rPr>
                <w:sz w:val="14"/>
                <w:szCs w:val="14"/>
              </w:rPr>
              <w:t>ai  fini</w:t>
            </w:r>
            <w:proofErr w:type="gramEnd"/>
            <w:r>
              <w:rPr>
                <w:sz w:val="14"/>
                <w:szCs w:val="14"/>
              </w:rPr>
              <w:t xml:space="preserve"> di una eventuale integrazione e/o modifica  dei report allegati al piano nel caso in cui se ne riscontri l’opportunità</w:t>
            </w:r>
          </w:p>
        </w:tc>
        <w:tc>
          <w:tcPr>
            <w:tcW w:w="3478" w:type="dxa"/>
            <w:tcBorders>
              <w:left w:val="single" w:sz="2" w:space="0" w:color="000000"/>
              <w:bottom w:val="single" w:sz="2" w:space="0" w:color="000000"/>
              <w:right w:val="single" w:sz="2" w:space="0" w:color="000000"/>
            </w:tcBorders>
            <w:tcMar>
              <w:top w:w="55" w:type="dxa"/>
              <w:left w:w="55" w:type="dxa"/>
              <w:bottom w:w="55" w:type="dxa"/>
              <w:right w:w="55" w:type="dxa"/>
            </w:tcMar>
          </w:tcPr>
          <w:p w:rsidR="00DA54F2" w:rsidRDefault="00DA54F2" w:rsidP="00C35A78">
            <w:pPr>
              <w:pStyle w:val="TableContents"/>
              <w:jc w:val="both"/>
              <w:rPr>
                <w:sz w:val="14"/>
                <w:szCs w:val="14"/>
              </w:rPr>
            </w:pPr>
            <w:r>
              <w:rPr>
                <w:sz w:val="14"/>
                <w:szCs w:val="14"/>
              </w:rPr>
              <w:lastRenderedPageBreak/>
              <w:t>- numero richieste semestrali di compilazione e consegna dei report allegati al piano (ottimale da 2 a 2, valore critico se inferiore</w:t>
            </w:r>
          </w:p>
          <w:p w:rsidR="00DA54F2" w:rsidRDefault="00DA54F2" w:rsidP="00C35A78">
            <w:pPr>
              <w:pStyle w:val="TableContents"/>
              <w:jc w:val="both"/>
              <w:rPr>
                <w:sz w:val="14"/>
                <w:szCs w:val="14"/>
              </w:rPr>
            </w:pPr>
            <w:r>
              <w:rPr>
                <w:sz w:val="14"/>
                <w:szCs w:val="14"/>
              </w:rPr>
              <w:t xml:space="preserve">- verbali di verifica dei </w:t>
            </w:r>
            <w:proofErr w:type="gramStart"/>
            <w:r>
              <w:rPr>
                <w:sz w:val="14"/>
                <w:szCs w:val="14"/>
              </w:rPr>
              <w:t>report  consegnati</w:t>
            </w:r>
            <w:proofErr w:type="gramEnd"/>
            <w:r>
              <w:rPr>
                <w:sz w:val="14"/>
                <w:szCs w:val="14"/>
              </w:rPr>
              <w:t xml:space="preserve"> (valore ottimale da 2 a 2, critico se inferiore a 2)</w:t>
            </w:r>
          </w:p>
          <w:p w:rsidR="00DA54F2" w:rsidRDefault="00DA54F2" w:rsidP="00C35A78">
            <w:pPr>
              <w:pStyle w:val="TableContents"/>
              <w:jc w:val="both"/>
              <w:rPr>
                <w:sz w:val="14"/>
                <w:szCs w:val="14"/>
              </w:rPr>
            </w:pPr>
            <w:r>
              <w:rPr>
                <w:sz w:val="14"/>
                <w:szCs w:val="14"/>
              </w:rPr>
              <w:lastRenderedPageBreak/>
              <w:t xml:space="preserve">- rapporto di 1/1 tra le opportunità di modifica /integrazione dei report riscontrate e rilevate nei verbali di verifica e quelle effettuate per la relativa approvazione  </w:t>
            </w:r>
          </w:p>
        </w:tc>
      </w:tr>
    </w:tbl>
    <w:p w:rsidR="00DA54F2" w:rsidRDefault="00DA54F2" w:rsidP="00DA54F2">
      <w:pPr>
        <w:pStyle w:val="Predefinito"/>
        <w:tabs>
          <w:tab w:val="clear" w:pos="707"/>
        </w:tabs>
        <w:spacing w:line="240" w:lineRule="auto"/>
        <w:jc w:val="both"/>
        <w:rPr>
          <w:rFonts w:ascii="Calibri" w:hAnsi="Calibri" w:cs="Calibri"/>
          <w:color w:val="3D3D3D"/>
          <w:sz w:val="24"/>
        </w:rPr>
      </w:pPr>
    </w:p>
    <w:p w:rsidR="00DA54F2" w:rsidRDefault="00DA54F2" w:rsidP="00DA54F2">
      <w:pPr>
        <w:pStyle w:val="Predefinito"/>
        <w:tabs>
          <w:tab w:val="clear" w:pos="707"/>
        </w:tabs>
        <w:spacing w:line="240" w:lineRule="auto"/>
        <w:jc w:val="both"/>
        <w:rPr>
          <w:rFonts w:ascii="Calibri" w:hAnsi="Calibri" w:cs="Calibri"/>
          <w:color w:val="3D3D3D"/>
          <w:sz w:val="24"/>
        </w:rPr>
      </w:pPr>
    </w:p>
    <w:p w:rsidR="00DA54F2" w:rsidRDefault="00DA54F2" w:rsidP="00DA54F2">
      <w:pPr>
        <w:pStyle w:val="Predefinito"/>
        <w:tabs>
          <w:tab w:val="clear" w:pos="707"/>
        </w:tabs>
        <w:spacing w:line="240" w:lineRule="auto"/>
        <w:jc w:val="both"/>
        <w:rPr>
          <w:rFonts w:ascii="Calibri" w:hAnsi="Calibri" w:cs="Calibri"/>
          <w:color w:val="3D3D3D"/>
          <w:sz w:val="24"/>
        </w:rPr>
      </w:pPr>
    </w:p>
    <w:p w:rsidR="00DA54F2" w:rsidRDefault="00DA54F2" w:rsidP="00DA54F2">
      <w:pPr>
        <w:pStyle w:val="Predefinito"/>
        <w:tabs>
          <w:tab w:val="clear" w:pos="707"/>
        </w:tabs>
        <w:spacing w:line="240" w:lineRule="auto"/>
        <w:jc w:val="both"/>
        <w:rPr>
          <w:rFonts w:ascii="Calibri" w:hAnsi="Calibri" w:cs="Calibri"/>
          <w:color w:val="3D3D3D"/>
          <w:sz w:val="24"/>
        </w:rPr>
      </w:pPr>
    </w:p>
    <w:p w:rsidR="00DA54F2" w:rsidRDefault="00DA54F2" w:rsidP="00DA54F2">
      <w:pPr>
        <w:pStyle w:val="Predefinito"/>
        <w:tabs>
          <w:tab w:val="clear" w:pos="707"/>
        </w:tabs>
        <w:spacing w:line="240" w:lineRule="auto"/>
        <w:jc w:val="both"/>
        <w:rPr>
          <w:rFonts w:ascii="Calibri" w:hAnsi="Calibri" w:cs="Calibri"/>
          <w:color w:val="3D3D3D"/>
          <w:sz w:val="24"/>
        </w:rPr>
      </w:pPr>
    </w:p>
    <w:p w:rsidR="00DA54F2" w:rsidRDefault="00DA54F2" w:rsidP="00DA54F2">
      <w:pPr>
        <w:pStyle w:val="Paragrafoelenco"/>
        <w:tabs>
          <w:tab w:val="left" w:pos="0"/>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ind w:left="0"/>
        <w:jc w:val="center"/>
        <w:rPr>
          <w:rFonts w:hint="eastAsia"/>
        </w:rPr>
      </w:pPr>
      <w:proofErr w:type="gramStart"/>
      <w:r>
        <w:rPr>
          <w:rFonts w:cs="Calibri"/>
          <w:color w:val="FF0000"/>
          <w:u w:val="single"/>
        </w:rPr>
        <w:t>Monitoraggio  ed</w:t>
      </w:r>
      <w:proofErr w:type="gramEnd"/>
      <w:r>
        <w:rPr>
          <w:rFonts w:cs="Calibri"/>
          <w:color w:val="FF0000"/>
          <w:u w:val="single"/>
        </w:rPr>
        <w:t xml:space="preserve"> esito delle verifiche e dei controlli effettuati</w:t>
      </w:r>
    </w:p>
    <w:p w:rsidR="00DA54F2" w:rsidRDefault="00DA54F2" w:rsidP="00DA54F2">
      <w:pPr>
        <w:pStyle w:val="Predefinito"/>
        <w:tabs>
          <w:tab w:val="clear" w:pos="707"/>
        </w:tabs>
        <w:spacing w:line="240" w:lineRule="auto"/>
        <w:jc w:val="both"/>
        <w:rPr>
          <w:rFonts w:ascii="Calibri" w:hAnsi="Calibri" w:cs="Calibri"/>
          <w:color w:val="3D3D3D"/>
          <w:sz w:val="24"/>
        </w:rPr>
      </w:pPr>
    </w:p>
    <w:p w:rsidR="00DA54F2" w:rsidRDefault="00DA54F2" w:rsidP="00DA54F2">
      <w:pPr>
        <w:pStyle w:val="Standard"/>
        <w:tabs>
          <w:tab w:val="left" w:pos="0"/>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jc w:val="both"/>
      </w:pPr>
      <w:r>
        <w:rPr>
          <w:rFonts w:ascii="Times New Roman" w:hAnsi="Times New Roman" w:cs="Calibri"/>
          <w:color w:val="auto"/>
        </w:rPr>
        <w:t>Il Responsabile della prevenzione della corruzione, entro il 15 dicem</w:t>
      </w:r>
      <w:r>
        <w:rPr>
          <w:rFonts w:ascii="Times New Roman" w:hAnsi="Times New Roman"/>
        </w:rPr>
        <w:t xml:space="preserve">bre di ogni anno, o altro termine </w:t>
      </w:r>
      <w:proofErr w:type="gramStart"/>
      <w:r>
        <w:rPr>
          <w:rFonts w:ascii="Times New Roman" w:hAnsi="Times New Roman"/>
        </w:rPr>
        <w:t>ultimo  eventualmente</w:t>
      </w:r>
      <w:proofErr w:type="gramEnd"/>
      <w:r>
        <w:rPr>
          <w:rFonts w:ascii="Times New Roman" w:hAnsi="Times New Roman"/>
        </w:rPr>
        <w:t xml:space="preserve"> indicato dall'anno, redige una relazione recante l’esito dell’attività svolta e i risultati conseguiti, basata anche sui rendiconti presentati dai dirigenti sulle misure poste in essere e sui risultati realizzati in esecuzione del Piano stesso, e la trasmette all’Organo di indirizzo politico e, per opportuna conoscenza al </w:t>
      </w:r>
      <w:proofErr w:type="spellStart"/>
      <w:r>
        <w:rPr>
          <w:rFonts w:ascii="Times New Roman" w:hAnsi="Times New Roman"/>
        </w:rPr>
        <w:t>N.d.V</w:t>
      </w:r>
      <w:proofErr w:type="spellEnd"/>
      <w:r>
        <w:rPr>
          <w:rFonts w:ascii="Times New Roman" w:hAnsi="Times New Roman"/>
        </w:rPr>
        <w:t>.. Della stessa relazione viene data pubblicazione nell’apposita sezione del sito web.</w:t>
      </w:r>
    </w:p>
    <w:p w:rsidR="00DA54F2" w:rsidRDefault="00DA54F2" w:rsidP="00DA54F2">
      <w:pPr>
        <w:pStyle w:val="Standard"/>
        <w:jc w:val="both"/>
        <w:rPr>
          <w:rFonts w:cs="Calibri"/>
          <w:color w:val="auto"/>
        </w:rPr>
      </w:pPr>
    </w:p>
    <w:p w:rsidR="00DA54F2" w:rsidRDefault="00DA54F2" w:rsidP="00DA54F2">
      <w:pPr>
        <w:pStyle w:val="Paragrafoelenco"/>
        <w:tabs>
          <w:tab w:val="left" w:pos="0"/>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ind w:left="0"/>
        <w:jc w:val="center"/>
        <w:rPr>
          <w:rFonts w:cs="Calibri" w:hint="eastAsia"/>
          <w:color w:val="000080"/>
          <w:u w:val="single"/>
        </w:rPr>
      </w:pPr>
    </w:p>
    <w:p w:rsidR="00DA54F2" w:rsidRDefault="00DA54F2" w:rsidP="00DA54F2">
      <w:pPr>
        <w:pStyle w:val="Paragrafoelenco"/>
        <w:tabs>
          <w:tab w:val="left" w:pos="0"/>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ind w:left="0"/>
        <w:jc w:val="center"/>
        <w:rPr>
          <w:rFonts w:hint="eastAsia"/>
        </w:rPr>
      </w:pPr>
      <w:r>
        <w:rPr>
          <w:rFonts w:cs="Calibri"/>
          <w:color w:val="FF0000"/>
          <w:u w:val="single"/>
        </w:rPr>
        <w:t xml:space="preserve">Mappatura dei processi e individuazione delle priorità di trattamento  </w:t>
      </w:r>
    </w:p>
    <w:p w:rsidR="00DA54F2" w:rsidRDefault="00DA54F2" w:rsidP="00DA54F2">
      <w:pPr>
        <w:pStyle w:val="Paragrafoelenco"/>
        <w:tabs>
          <w:tab w:val="left" w:pos="0"/>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ind w:left="0"/>
        <w:jc w:val="both"/>
        <w:rPr>
          <w:rFonts w:cs="Calibri" w:hint="eastAsia"/>
        </w:rPr>
      </w:pPr>
    </w:p>
    <w:p w:rsidR="00DA54F2" w:rsidRDefault="00DA54F2" w:rsidP="00DA54F2">
      <w:pPr>
        <w:pStyle w:val="Standard"/>
        <w:jc w:val="both"/>
        <w:rPr>
          <w:rFonts w:ascii="Times New Roman" w:hAnsi="Times New Roman"/>
        </w:rPr>
      </w:pPr>
      <w:r>
        <w:rPr>
          <w:rFonts w:ascii="Times New Roman" w:hAnsi="Times New Roman"/>
        </w:rPr>
        <w:t xml:space="preserve">Si </w:t>
      </w:r>
      <w:proofErr w:type="spellStart"/>
      <w:r>
        <w:rPr>
          <w:rFonts w:ascii="Times New Roman" w:hAnsi="Times New Roman"/>
        </w:rPr>
        <w:t>da</w:t>
      </w:r>
      <w:proofErr w:type="spellEnd"/>
      <w:r>
        <w:rPr>
          <w:rFonts w:ascii="Times New Roman" w:hAnsi="Times New Roman"/>
        </w:rPr>
        <w:t xml:space="preserve"> atto che, già con il precedente PTPCT, si è proceduto – secondo quanto stabilito con la Determinazione </w:t>
      </w:r>
      <w:proofErr w:type="spellStart"/>
      <w:r>
        <w:rPr>
          <w:rFonts w:ascii="Times New Roman" w:hAnsi="Times New Roman"/>
        </w:rPr>
        <w:t>Anac</w:t>
      </w:r>
      <w:proofErr w:type="spellEnd"/>
      <w:r>
        <w:rPr>
          <w:rFonts w:ascii="Times New Roman" w:hAnsi="Times New Roman"/>
        </w:rPr>
        <w:t xml:space="preserve"> n. 12 del 2015- allo svolgimento della mappatura dei processi. Si rileva altresì che non sussiste la necessità immediata di modificare e/o integrare il lavoro già svolto anche se non si </w:t>
      </w:r>
      <w:proofErr w:type="gramStart"/>
      <w:r>
        <w:rPr>
          <w:rFonts w:ascii="Times New Roman" w:hAnsi="Times New Roman"/>
        </w:rPr>
        <w:t>esclude  che</w:t>
      </w:r>
      <w:proofErr w:type="gramEnd"/>
      <w:r>
        <w:rPr>
          <w:rFonts w:ascii="Times New Roman" w:hAnsi="Times New Roman"/>
        </w:rPr>
        <w:t xml:space="preserve">, in un'ottica di “work in progress”, la suddetta necessità possa manifestarsi nei mesi a venire. </w:t>
      </w:r>
      <w:r w:rsidR="00B067B8">
        <w:rPr>
          <w:rFonts w:ascii="Times New Roman" w:hAnsi="Times New Roman"/>
        </w:rPr>
        <w:t xml:space="preserve"> </w:t>
      </w:r>
      <w:r>
        <w:rPr>
          <w:rFonts w:ascii="Times New Roman" w:hAnsi="Times New Roman"/>
        </w:rPr>
        <w:t xml:space="preserve">Al presente Piano si allega -in formato tabellare- la mappatura dei processi effettuata (Allegato </w:t>
      </w:r>
      <w:proofErr w:type="gramStart"/>
      <w:r>
        <w:rPr>
          <w:rFonts w:ascii="Times New Roman" w:hAnsi="Times New Roman"/>
        </w:rPr>
        <w:t>B)  completa</w:t>
      </w:r>
      <w:proofErr w:type="gramEnd"/>
      <w:r>
        <w:rPr>
          <w:rFonts w:ascii="Times New Roman" w:hAnsi="Times New Roman"/>
        </w:rPr>
        <w:t xml:space="preserve"> di valutazione del rischio e di individuazione di specifiche misure tese a ridurne l'impatto. Si riporta anche la valutazione del rischio già individuata con la precedente edizione del piano.</w:t>
      </w:r>
    </w:p>
    <w:p w:rsidR="00DA54F2" w:rsidRDefault="00DA54F2" w:rsidP="00DA54F2">
      <w:pPr>
        <w:pStyle w:val="Standard"/>
        <w:jc w:val="both"/>
        <w:rPr>
          <w:rFonts w:ascii="Times New Roman" w:hAnsi="Times New Roman"/>
        </w:rPr>
      </w:pPr>
      <w:r>
        <w:rPr>
          <w:rFonts w:ascii="Times New Roman" w:hAnsi="Times New Roman"/>
        </w:rPr>
        <w:t>Gli esiti della suddetta attività di valutazione dei rischi costituiscono condizioni prodromiche ad una corretta gestione del fenomeno rischio.</w:t>
      </w:r>
    </w:p>
    <w:p w:rsidR="00DA54F2" w:rsidRDefault="00DA54F2" w:rsidP="00DA54F2">
      <w:pPr>
        <w:pStyle w:val="Standard"/>
        <w:jc w:val="both"/>
      </w:pPr>
      <w:r>
        <w:rPr>
          <w:rFonts w:ascii="Times New Roman" w:hAnsi="Times New Roman"/>
        </w:rPr>
        <w:t>In particolare, a seguito dell’analisi, i singoli rischi sono stati inseriti in una classifica del livello di rischio (alto, medio, basso) al fine di individuare le priorità e le modalità di trattamento.</w:t>
      </w:r>
      <w:r>
        <w:rPr>
          <w:rFonts w:ascii="Times New Roman" w:hAnsi="Times New Roman"/>
          <w:u w:val="single"/>
        </w:rPr>
        <w:br/>
        <w:t>In linea generale si specifica che l’Amministrazione ritiene opportuno dare la priorità di intervento ai processi/procedimenti i cui rischi presentano un livello “medio e alto”.</w:t>
      </w:r>
    </w:p>
    <w:p w:rsidR="00DA54F2" w:rsidRDefault="00DA54F2" w:rsidP="00B067B8">
      <w:pPr>
        <w:pStyle w:val="Standard"/>
        <w:jc w:val="both"/>
        <w:rPr>
          <w:rFonts w:ascii="Times New Roman" w:hAnsi="Times New Roman"/>
        </w:rPr>
      </w:pPr>
      <w:r>
        <w:rPr>
          <w:rFonts w:ascii="Times New Roman" w:hAnsi="Times New Roman"/>
        </w:rPr>
        <w:t>A seconda del livello di rischio emerso nel corso dell'analisi dei processi saranno attivate specifiche verifiche in occasione del controllo successivo di regolarità amministrativa degli atti.</w:t>
      </w:r>
    </w:p>
    <w:p w:rsidR="00DA54F2" w:rsidRDefault="00DA54F2" w:rsidP="00B067B8">
      <w:pPr>
        <w:pStyle w:val="Standard"/>
        <w:jc w:val="both"/>
        <w:rPr>
          <w:rFonts w:ascii="Times New Roman" w:hAnsi="Times New Roman"/>
        </w:rPr>
      </w:pPr>
      <w:r>
        <w:rPr>
          <w:rFonts w:ascii="Times New Roman" w:hAnsi="Times New Roman"/>
        </w:rPr>
        <w:t>Ciò in quanto le restanti attività, che sono comunque state censite e saranno costantemente monitorate, sono già interessate da procedure in atto che forniscono adeguato livello di copertura.</w:t>
      </w:r>
    </w:p>
    <w:p w:rsidR="00DA54F2" w:rsidRDefault="00DA54F2" w:rsidP="00B067B8">
      <w:pPr>
        <w:pStyle w:val="Standard"/>
        <w:jc w:val="both"/>
      </w:pPr>
      <w:r>
        <w:rPr>
          <w:rFonts w:ascii="Times New Roman" w:hAnsi="Times New Roman"/>
          <w:color w:val="000000"/>
        </w:rPr>
        <w:t>In detta tabella il trattamento del rischio è stato completato individuando e progettando esecutivamente le relative misure correttive, sia obbligatorie che ulteriori</w:t>
      </w:r>
      <w:r>
        <w:rPr>
          <w:rFonts w:ascii="Times New Roman" w:hAnsi="Times New Roman"/>
          <w:color w:val="3D3D3D"/>
        </w:rPr>
        <w:t>.</w:t>
      </w:r>
    </w:p>
    <w:p w:rsidR="00DA54F2" w:rsidRDefault="00DA54F2" w:rsidP="00B067B8">
      <w:pPr>
        <w:pStyle w:val="Standard"/>
        <w:jc w:val="both"/>
        <w:rPr>
          <w:rFonts w:ascii="Times New Roman" w:hAnsi="Times New Roman"/>
        </w:rPr>
      </w:pPr>
    </w:p>
    <w:p w:rsidR="00B067B8" w:rsidRDefault="00B067B8" w:rsidP="00B067B8">
      <w:pPr>
        <w:pStyle w:val="Standard"/>
        <w:jc w:val="both"/>
        <w:rPr>
          <w:rFonts w:ascii="Times New Roman" w:hAnsi="Times New Roman"/>
        </w:rPr>
      </w:pPr>
    </w:p>
    <w:p w:rsidR="00DA54F2" w:rsidRDefault="00DA54F2" w:rsidP="00DA54F2">
      <w:pPr>
        <w:pStyle w:val="Paragrafoelenco"/>
        <w:ind w:left="0"/>
        <w:jc w:val="center"/>
        <w:rPr>
          <w:rFonts w:hint="eastAsia"/>
        </w:rPr>
      </w:pPr>
      <w:r>
        <w:rPr>
          <w:color w:val="FF0000"/>
          <w:u w:val="single"/>
        </w:rPr>
        <w:lastRenderedPageBreak/>
        <w:t xml:space="preserve">Programmazione delle </w:t>
      </w:r>
      <w:r>
        <w:rPr>
          <w:b/>
          <w:bCs/>
          <w:color w:val="FF0000"/>
          <w:u w:val="single"/>
        </w:rPr>
        <w:t xml:space="preserve">misure specifiche </w:t>
      </w:r>
      <w:r>
        <w:rPr>
          <w:color w:val="FF0000"/>
          <w:u w:val="single"/>
        </w:rPr>
        <w:t>da adottare o potenziare nel triennio</w:t>
      </w:r>
    </w:p>
    <w:p w:rsidR="00DA54F2" w:rsidRDefault="00DA54F2" w:rsidP="00DA54F2">
      <w:pPr>
        <w:pStyle w:val="Paragrafoelenco"/>
        <w:ind w:left="0"/>
        <w:jc w:val="center"/>
        <w:rPr>
          <w:rFonts w:hint="eastAsia"/>
          <w:color w:val="FF0000"/>
          <w:u w:val="single"/>
        </w:rPr>
      </w:pPr>
    </w:p>
    <w:p w:rsidR="00DA54F2" w:rsidRDefault="00DA54F2" w:rsidP="00DA54F2">
      <w:pPr>
        <w:pStyle w:val="Standard"/>
        <w:jc w:val="both"/>
        <w:rPr>
          <w:rFonts w:ascii="Times New Roman" w:hAnsi="Times New Roman"/>
        </w:rPr>
      </w:pPr>
      <w:r>
        <w:rPr>
          <w:rFonts w:ascii="Times New Roman" w:hAnsi="Times New Roman"/>
        </w:rPr>
        <w:t>Le specifiche misure correttive individuate per ridurre la probabilità che il rischio si verifichi, in riferimento a ciascun area di rischio di valore medio e alto, sono allegate al presente piano triennale anticorruzione, in formato tabellare, con indicazione, per ciascuna misura, degli obiettivi, della tempistica, dei responsabili, degli indicatori e delle modalità di verifica dell’attuazione (Allegato B).</w:t>
      </w:r>
    </w:p>
    <w:p w:rsidR="00DA54F2" w:rsidRDefault="00DA54F2" w:rsidP="00DA54F2">
      <w:pPr>
        <w:pStyle w:val="Standard"/>
        <w:jc w:val="both"/>
        <w:rPr>
          <w:rFonts w:ascii="Times New Roman" w:hAnsi="Times New Roman"/>
        </w:rPr>
      </w:pPr>
      <w:r>
        <w:rPr>
          <w:rFonts w:ascii="Times New Roman" w:hAnsi="Times New Roman"/>
        </w:rPr>
        <w:t>Si evidenzia altresì che la fase di individuazione delle misure è stata impostata avendo cura di contemperare la loro sostenibilità anche con riferimento alla fase di controllo e di monitoraggio, al fine di evitare la previsione di misure astratte e di fatto non realizzabili.</w:t>
      </w:r>
    </w:p>
    <w:p w:rsidR="00DA54F2" w:rsidRDefault="00DA54F2" w:rsidP="00DA54F2">
      <w:pPr>
        <w:pStyle w:val="Standard"/>
        <w:jc w:val="both"/>
        <w:rPr>
          <w:color w:val="000080"/>
        </w:rPr>
      </w:pPr>
      <w:r>
        <w:rPr>
          <w:color w:val="000080"/>
        </w:rPr>
        <w:t xml:space="preserve">                                       </w:t>
      </w:r>
    </w:p>
    <w:p w:rsidR="00DA54F2" w:rsidRDefault="00DA54F2" w:rsidP="00DA54F2">
      <w:pPr>
        <w:pStyle w:val="Standard"/>
        <w:jc w:val="both"/>
        <w:rPr>
          <w:rFonts w:ascii="Times New Roman" w:hAnsi="Times New Roman"/>
        </w:rPr>
      </w:pPr>
      <w:r>
        <w:rPr>
          <w:rFonts w:ascii="Times New Roman" w:hAnsi="Times New Roman"/>
        </w:rPr>
        <w:t>Nello specifico si è fatto ricorso principalmente alle seguenti tipologie di misure:</w:t>
      </w:r>
    </w:p>
    <w:p w:rsidR="00DA54F2" w:rsidRDefault="00DA54F2" w:rsidP="00DA54F2">
      <w:pPr>
        <w:pStyle w:val="Standard"/>
        <w:jc w:val="both"/>
      </w:pPr>
      <w:r>
        <w:rPr>
          <w:rFonts w:ascii="Times New Roman" w:hAnsi="Times New Roman"/>
        </w:rPr>
        <w:t xml:space="preserve">- </w:t>
      </w:r>
      <w:r>
        <w:rPr>
          <w:rFonts w:ascii="Times New Roman" w:eastAsia="Times New Roman" w:hAnsi="Times New Roman" w:cs="Calibri"/>
          <w:color w:val="000000"/>
          <w:lang w:eastAsia="it-IT"/>
        </w:rPr>
        <w:t>formative di definizione e promozione dell'etica e standard comportamentali e di formazione specifica sugli obblighi di pubblicazione riguardanti le prestazioni sociali dirette/indirette;</w:t>
      </w:r>
    </w:p>
    <w:p w:rsidR="00DA54F2" w:rsidRDefault="00DA54F2" w:rsidP="00DA54F2">
      <w:pPr>
        <w:pStyle w:val="Standard"/>
        <w:jc w:val="both"/>
      </w:pPr>
      <w:r>
        <w:rPr>
          <w:rFonts w:ascii="Times New Roman" w:hAnsi="Times New Roman"/>
        </w:rPr>
        <w:t>- di</w:t>
      </w:r>
      <w:r>
        <w:rPr>
          <w:rFonts w:ascii="Times New Roman" w:eastAsia="Times New Roman" w:hAnsi="Times New Roman" w:cs="Calibri"/>
          <w:smallCaps/>
          <w:color w:val="000000"/>
          <w:lang w:eastAsia="it-IT"/>
        </w:rPr>
        <w:t xml:space="preserve"> </w:t>
      </w:r>
      <w:r>
        <w:rPr>
          <w:rFonts w:ascii="Times New Roman" w:eastAsia="Times New Roman" w:hAnsi="Times New Roman" w:cs="Calibri"/>
          <w:color w:val="000000"/>
          <w:lang w:eastAsia="it-IT"/>
        </w:rPr>
        <w:t>standardizzazione dei criteri minimi di valutazione nell’ambito delle concessioni, sussidi, contributi, vantaggi economici, etc.</w:t>
      </w:r>
    </w:p>
    <w:p w:rsidR="00DA54F2" w:rsidRDefault="00DA54F2" w:rsidP="00DA54F2">
      <w:pPr>
        <w:pStyle w:val="Standard"/>
        <w:jc w:val="both"/>
      </w:pPr>
      <w:r>
        <w:rPr>
          <w:rFonts w:ascii="Times New Roman" w:hAnsi="Times New Roman"/>
        </w:rPr>
        <w:t xml:space="preserve">- </w:t>
      </w:r>
      <w:r>
        <w:rPr>
          <w:rFonts w:ascii="Times New Roman" w:eastAsia="Times New Roman" w:hAnsi="Times New Roman" w:cs="Calibri"/>
          <w:color w:val="000000"/>
          <w:lang w:eastAsia="it-IT"/>
        </w:rPr>
        <w:t>di trasparenza mediante l’ottimizzazione del rispetto degli obblighi di pubblicazione;</w:t>
      </w:r>
    </w:p>
    <w:p w:rsidR="00DA54F2" w:rsidRDefault="00DA54F2" w:rsidP="00DA54F2">
      <w:pPr>
        <w:pStyle w:val="Standard"/>
        <w:jc w:val="both"/>
      </w:pPr>
      <w:r>
        <w:rPr>
          <w:rFonts w:ascii="Times New Roman" w:hAnsi="Times New Roman"/>
        </w:rPr>
        <w:t xml:space="preserve">- </w:t>
      </w:r>
      <w:r>
        <w:rPr>
          <w:rFonts w:ascii="Times New Roman" w:eastAsia="Times New Roman" w:hAnsi="Times New Roman" w:cs="Calibri"/>
          <w:color w:val="000000"/>
          <w:lang w:eastAsia="it-IT"/>
        </w:rPr>
        <w:t>di regolamentazione interna del procedimento e di semplificazione dell'organizzazione;</w:t>
      </w:r>
    </w:p>
    <w:p w:rsidR="00DA54F2" w:rsidRDefault="00DA54F2" w:rsidP="00DA54F2">
      <w:pPr>
        <w:pStyle w:val="Standard"/>
        <w:jc w:val="both"/>
      </w:pPr>
      <w:r>
        <w:rPr>
          <w:rFonts w:ascii="Times New Roman" w:hAnsi="Times New Roman"/>
        </w:rPr>
        <w:t>-</w:t>
      </w:r>
      <w:r>
        <w:rPr>
          <w:rFonts w:ascii="Times New Roman" w:eastAsia="Times New Roman" w:hAnsi="Times New Roman" w:cs="Calibri"/>
          <w:color w:val="000000"/>
          <w:lang w:eastAsia="it-IT"/>
        </w:rPr>
        <w:t xml:space="preserve"> di disciplina del conflitto di interessi</w:t>
      </w:r>
    </w:p>
    <w:p w:rsidR="00DA54F2" w:rsidRDefault="00DA54F2" w:rsidP="00DA54F2">
      <w:pPr>
        <w:pStyle w:val="Standard"/>
        <w:jc w:val="both"/>
      </w:pPr>
      <w:r>
        <w:rPr>
          <w:rFonts w:ascii="Times New Roman" w:hAnsi="Times New Roman"/>
        </w:rPr>
        <w:t>- di c</w:t>
      </w:r>
      <w:r>
        <w:rPr>
          <w:rFonts w:ascii="Times New Roman" w:eastAsia="Times New Roman" w:hAnsi="Times New Roman" w:cs="Calibri"/>
          <w:color w:val="000000"/>
          <w:lang w:eastAsia="it-IT"/>
        </w:rPr>
        <w:t>ontrollo e monitoraggio</w:t>
      </w:r>
    </w:p>
    <w:p w:rsidR="00DA54F2" w:rsidRDefault="00DA54F2" w:rsidP="00DA54F2">
      <w:pPr>
        <w:pStyle w:val="Standard"/>
        <w:jc w:val="both"/>
      </w:pPr>
      <w:r>
        <w:rPr>
          <w:rFonts w:ascii="Times New Roman" w:hAnsi="Times New Roman"/>
        </w:rPr>
        <w:t xml:space="preserve">- di </w:t>
      </w:r>
      <w:r>
        <w:rPr>
          <w:rFonts w:ascii="Times New Roman" w:hAnsi="Times New Roman"/>
          <w:bCs/>
        </w:rPr>
        <w:t>regolamentazione</w:t>
      </w:r>
    </w:p>
    <w:p w:rsidR="00DA54F2" w:rsidRDefault="00DA54F2" w:rsidP="00DA54F2">
      <w:pPr>
        <w:pStyle w:val="Standard"/>
        <w:jc w:val="both"/>
        <w:rPr>
          <w:rFonts w:ascii="Times New Roman" w:hAnsi="Times New Roman"/>
        </w:rPr>
      </w:pPr>
      <w:r>
        <w:rPr>
          <w:rFonts w:ascii="Times New Roman" w:hAnsi="Times New Roman"/>
        </w:rPr>
        <w:t xml:space="preserve">- di sensibilizzazione e partecipazione.       </w:t>
      </w:r>
    </w:p>
    <w:p w:rsidR="00DA54F2" w:rsidRDefault="00DA54F2" w:rsidP="00DA54F2">
      <w:pPr>
        <w:pStyle w:val="Standard"/>
        <w:jc w:val="both"/>
        <w:rPr>
          <w:rFonts w:ascii="Times New Roman" w:hAnsi="Times New Roman"/>
        </w:rPr>
      </w:pPr>
      <w:r>
        <w:rPr>
          <w:rFonts w:ascii="Times New Roman" w:hAnsi="Times New Roman"/>
        </w:rPr>
        <w:t>Saranno comunque monitorate costantemente, per quanto possibile compatibilmente con la presenza del RAC, le fasi descritte e le misure indicate al fine di verificare che le stesse mantengano coerenza, validità ed efficacia. Ciò consentirà di applicare azioni correttive ove necessario.</w:t>
      </w:r>
    </w:p>
    <w:p w:rsidR="00DA54F2" w:rsidRDefault="00DA54F2" w:rsidP="00DA54F2">
      <w:pPr>
        <w:pStyle w:val="Paragrafoelenco"/>
        <w:ind w:left="0"/>
        <w:rPr>
          <w:rFonts w:hint="eastAsia"/>
        </w:rPr>
      </w:pPr>
    </w:p>
    <w:p w:rsidR="00DA54F2" w:rsidRDefault="00DA54F2" w:rsidP="00DA54F2">
      <w:pPr>
        <w:pStyle w:val="Paragrafoelenco"/>
        <w:ind w:left="0"/>
        <w:rPr>
          <w:rFonts w:hint="eastAsia"/>
        </w:rPr>
      </w:pPr>
    </w:p>
    <w:p w:rsidR="00DA54F2" w:rsidRPr="00DA54F2" w:rsidRDefault="00DA54F2" w:rsidP="00DA54F2">
      <w:pPr>
        <w:widowControl/>
        <w:suppressAutoHyphens w:val="0"/>
        <w:autoSpaceDN/>
        <w:spacing w:after="160" w:line="259" w:lineRule="auto"/>
        <w:jc w:val="center"/>
        <w:textAlignment w:val="auto"/>
        <w:rPr>
          <w:rFonts w:hint="eastAsia"/>
        </w:rPr>
      </w:pPr>
      <w:r>
        <w:rPr>
          <w:rFonts w:hint="eastAsia"/>
        </w:rPr>
        <w:br w:type="page"/>
      </w:r>
      <w:r>
        <w:rPr>
          <w:rFonts w:cs="Calibri"/>
          <w:b/>
          <w:bCs/>
          <w:color w:val="000080"/>
        </w:rPr>
        <w:lastRenderedPageBreak/>
        <w:t>MISURE OBBLIGATORIE E GENERALI</w:t>
      </w:r>
    </w:p>
    <w:p w:rsidR="00DA54F2" w:rsidRDefault="00DA54F2" w:rsidP="00DA54F2">
      <w:pPr>
        <w:pStyle w:val="Standard"/>
      </w:pPr>
    </w:p>
    <w:p w:rsidR="00DA54F2" w:rsidRDefault="00DA54F2" w:rsidP="00DA54F2">
      <w:pPr>
        <w:pStyle w:val="Standard"/>
      </w:pPr>
    </w:p>
    <w:p w:rsidR="00DA54F2" w:rsidRDefault="00DA54F2" w:rsidP="00DA54F2">
      <w:pPr>
        <w:pStyle w:val="Paragrafoelenco"/>
        <w:tabs>
          <w:tab w:val="left" w:pos="0"/>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ind w:left="0"/>
        <w:jc w:val="center"/>
        <w:rPr>
          <w:rFonts w:cs="Calibri" w:hint="eastAsia"/>
          <w:color w:val="FF0000"/>
          <w:u w:val="single"/>
        </w:rPr>
      </w:pPr>
    </w:p>
    <w:p w:rsidR="00DA54F2" w:rsidRDefault="00DA54F2" w:rsidP="00DA54F2">
      <w:pPr>
        <w:pStyle w:val="Paragrafoelenco"/>
        <w:tabs>
          <w:tab w:val="left" w:pos="0"/>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ind w:left="0"/>
        <w:jc w:val="center"/>
        <w:rPr>
          <w:rFonts w:cs="Calibri" w:hint="eastAsia"/>
          <w:color w:val="FF0000"/>
          <w:u w:val="single"/>
        </w:rPr>
      </w:pPr>
      <w:r>
        <w:rPr>
          <w:rFonts w:cs="Calibri"/>
          <w:color w:val="FF0000"/>
          <w:u w:val="single"/>
        </w:rPr>
        <w:t>Gli obblighi di trasparenza (Flussi informativi)</w:t>
      </w:r>
    </w:p>
    <w:p w:rsidR="00DA54F2" w:rsidRDefault="00DA54F2" w:rsidP="00DA54F2">
      <w:pPr>
        <w:pStyle w:val="Default"/>
        <w:rPr>
          <w:sz w:val="23"/>
        </w:rPr>
      </w:pPr>
    </w:p>
    <w:p w:rsidR="00DA54F2" w:rsidRDefault="00DA54F2" w:rsidP="00DA54F2">
      <w:pPr>
        <w:pStyle w:val="Default"/>
        <w:jc w:val="both"/>
        <w:rPr>
          <w:sz w:val="23"/>
        </w:rPr>
      </w:pPr>
      <w:r>
        <w:rPr>
          <w:sz w:val="23"/>
        </w:rPr>
        <w:t>Il programma triennale per la trasparenza si pone l’obiettivo di introdurre e attuare misure di trasparenza intesa quale accessibilità totale delle informazioni concernenti l’organizzazione e l’attività delle Pubbliche Amministrazioni, allo scopo di favorire forme diffuse di controllo nello svolgimento delle funzioni istituzionali e sull’utilizzo delle risorse pubbliche.</w:t>
      </w:r>
    </w:p>
    <w:p w:rsidR="00DA54F2" w:rsidRDefault="00DA54F2" w:rsidP="00DA54F2">
      <w:pPr>
        <w:pStyle w:val="Default"/>
        <w:jc w:val="both"/>
        <w:rPr>
          <w:sz w:val="23"/>
        </w:rPr>
      </w:pPr>
      <w:r>
        <w:rPr>
          <w:sz w:val="23"/>
        </w:rPr>
        <w:t>Gli adempimenti legislativi in materia di trasparenza costituiscono una delle azioni a prevenzione della corruzione ed il Programma triennale per la trasparenza costituisce una sezione del presente Piano, alla quale si rimanda per una più compiuta disamina.</w:t>
      </w:r>
    </w:p>
    <w:p w:rsidR="00DA54F2" w:rsidRDefault="00DA54F2" w:rsidP="00DA54F2">
      <w:pPr>
        <w:pStyle w:val="Default"/>
        <w:jc w:val="both"/>
        <w:rPr>
          <w:sz w:val="22"/>
          <w:szCs w:val="22"/>
        </w:rPr>
      </w:pPr>
    </w:p>
    <w:p w:rsidR="00DA54F2" w:rsidRDefault="00DA54F2" w:rsidP="00DA54F2">
      <w:pPr>
        <w:pStyle w:val="Default"/>
        <w:rPr>
          <w:sz w:val="22"/>
          <w:szCs w:val="22"/>
        </w:rPr>
      </w:pPr>
    </w:p>
    <w:tbl>
      <w:tblPr>
        <w:tblW w:w="9310" w:type="dxa"/>
        <w:tblInd w:w="-217" w:type="dxa"/>
        <w:tblLayout w:type="fixed"/>
        <w:tblCellMar>
          <w:left w:w="10" w:type="dxa"/>
          <w:right w:w="10" w:type="dxa"/>
        </w:tblCellMar>
        <w:tblLook w:val="0000" w:firstRow="0" w:lastRow="0" w:firstColumn="0" w:lastColumn="0" w:noHBand="0" w:noVBand="0"/>
      </w:tblPr>
      <w:tblGrid>
        <w:gridCol w:w="4655"/>
        <w:gridCol w:w="4655"/>
      </w:tblGrid>
      <w:tr w:rsidR="00DA54F2" w:rsidTr="00C35A78">
        <w:trPr>
          <w:trHeight w:val="247"/>
        </w:trPr>
        <w:tc>
          <w:tcPr>
            <w:tcW w:w="4655" w:type="dxa"/>
            <w:tcMar>
              <w:top w:w="0" w:type="dxa"/>
              <w:left w:w="108" w:type="dxa"/>
              <w:bottom w:w="0" w:type="dxa"/>
              <w:right w:w="108" w:type="dxa"/>
            </w:tcMar>
          </w:tcPr>
          <w:p w:rsidR="00DA54F2" w:rsidRDefault="00DA54F2" w:rsidP="00C35A78">
            <w:pPr>
              <w:pStyle w:val="Default"/>
              <w:rPr>
                <w:sz w:val="22"/>
                <w:szCs w:val="22"/>
              </w:rPr>
            </w:pPr>
            <w:r>
              <w:rPr>
                <w:sz w:val="22"/>
                <w:szCs w:val="22"/>
              </w:rPr>
              <w:t>Area di rischio</w:t>
            </w:r>
          </w:p>
        </w:tc>
        <w:tc>
          <w:tcPr>
            <w:tcW w:w="4655" w:type="dxa"/>
            <w:tcMar>
              <w:top w:w="0" w:type="dxa"/>
              <w:left w:w="108" w:type="dxa"/>
              <w:bottom w:w="0" w:type="dxa"/>
              <w:right w:w="108" w:type="dxa"/>
            </w:tcMar>
          </w:tcPr>
          <w:p w:rsidR="00DA54F2" w:rsidRDefault="00DA54F2" w:rsidP="00C35A78">
            <w:pPr>
              <w:pStyle w:val="Default"/>
              <w:rPr>
                <w:sz w:val="22"/>
                <w:szCs w:val="22"/>
              </w:rPr>
            </w:pPr>
            <w:r>
              <w:rPr>
                <w:sz w:val="22"/>
                <w:szCs w:val="22"/>
              </w:rPr>
              <w:t>Misura comune a tutti i livelli di rischio individuati nel presente piano</w:t>
            </w:r>
          </w:p>
          <w:p w:rsidR="00DA54F2" w:rsidRDefault="00DA54F2" w:rsidP="00C35A78">
            <w:pPr>
              <w:pStyle w:val="Default"/>
              <w:rPr>
                <w:sz w:val="22"/>
                <w:szCs w:val="22"/>
              </w:rPr>
            </w:pPr>
          </w:p>
        </w:tc>
      </w:tr>
      <w:tr w:rsidR="00DA54F2" w:rsidTr="00C35A78">
        <w:trPr>
          <w:trHeight w:val="523"/>
        </w:trPr>
        <w:tc>
          <w:tcPr>
            <w:tcW w:w="4655" w:type="dxa"/>
            <w:tcMar>
              <w:top w:w="0" w:type="dxa"/>
              <w:left w:w="108" w:type="dxa"/>
              <w:bottom w:w="0" w:type="dxa"/>
              <w:right w:w="108" w:type="dxa"/>
            </w:tcMar>
          </w:tcPr>
          <w:p w:rsidR="00DA54F2" w:rsidRDefault="00DA54F2" w:rsidP="00C35A78">
            <w:pPr>
              <w:pStyle w:val="Default"/>
              <w:rPr>
                <w:sz w:val="22"/>
                <w:szCs w:val="22"/>
              </w:rPr>
            </w:pPr>
            <w:r>
              <w:rPr>
                <w:sz w:val="22"/>
                <w:szCs w:val="22"/>
              </w:rPr>
              <w:t>Obiettivo</w:t>
            </w:r>
          </w:p>
        </w:tc>
        <w:tc>
          <w:tcPr>
            <w:tcW w:w="4655" w:type="dxa"/>
            <w:tcMar>
              <w:top w:w="0" w:type="dxa"/>
              <w:left w:w="108" w:type="dxa"/>
              <w:bottom w:w="0" w:type="dxa"/>
              <w:right w:w="108" w:type="dxa"/>
            </w:tcMar>
          </w:tcPr>
          <w:p w:rsidR="00DA54F2" w:rsidRDefault="00DA54F2" w:rsidP="00C35A78">
            <w:pPr>
              <w:pStyle w:val="Default"/>
              <w:rPr>
                <w:sz w:val="22"/>
                <w:szCs w:val="22"/>
              </w:rPr>
            </w:pPr>
            <w:r>
              <w:rPr>
                <w:sz w:val="22"/>
                <w:szCs w:val="22"/>
              </w:rPr>
              <w:t>Alimentare il rapporto di fiducia intercorrente tra la collettività e la Pubblica Amministrazione e promuovere la cultura della legalità e la prevenzione di fenomeni corruttivi attivando un processo partecipativo della cittadinanza.</w:t>
            </w:r>
          </w:p>
          <w:p w:rsidR="00DA54F2" w:rsidRDefault="00DA54F2" w:rsidP="00C35A78">
            <w:pPr>
              <w:pStyle w:val="Default"/>
              <w:rPr>
                <w:sz w:val="22"/>
                <w:szCs w:val="22"/>
              </w:rPr>
            </w:pPr>
            <w:r>
              <w:rPr>
                <w:sz w:val="22"/>
                <w:szCs w:val="22"/>
              </w:rPr>
              <w:t xml:space="preserve"> </w:t>
            </w:r>
          </w:p>
        </w:tc>
      </w:tr>
      <w:tr w:rsidR="00DA54F2" w:rsidTr="00C35A78">
        <w:trPr>
          <w:trHeight w:val="523"/>
        </w:trPr>
        <w:tc>
          <w:tcPr>
            <w:tcW w:w="4655" w:type="dxa"/>
            <w:tcMar>
              <w:top w:w="0" w:type="dxa"/>
              <w:left w:w="108" w:type="dxa"/>
              <w:bottom w:w="0" w:type="dxa"/>
              <w:right w:w="108" w:type="dxa"/>
            </w:tcMar>
          </w:tcPr>
          <w:p w:rsidR="00DA54F2" w:rsidRDefault="00DA54F2" w:rsidP="00C35A78">
            <w:pPr>
              <w:pStyle w:val="Default"/>
              <w:rPr>
                <w:sz w:val="22"/>
                <w:szCs w:val="22"/>
              </w:rPr>
            </w:pPr>
            <w:r>
              <w:rPr>
                <w:sz w:val="22"/>
                <w:szCs w:val="22"/>
              </w:rPr>
              <w:t>Tempistica</w:t>
            </w:r>
          </w:p>
        </w:tc>
        <w:tc>
          <w:tcPr>
            <w:tcW w:w="4655" w:type="dxa"/>
            <w:tcMar>
              <w:top w:w="0" w:type="dxa"/>
              <w:left w:w="108" w:type="dxa"/>
              <w:bottom w:w="0" w:type="dxa"/>
              <w:right w:w="108" w:type="dxa"/>
            </w:tcMar>
          </w:tcPr>
          <w:p w:rsidR="00DA54F2" w:rsidRDefault="00DA54F2" w:rsidP="00C35A78">
            <w:pPr>
              <w:pStyle w:val="Default"/>
              <w:rPr>
                <w:sz w:val="22"/>
                <w:szCs w:val="22"/>
              </w:rPr>
            </w:pPr>
            <w:r>
              <w:rPr>
                <w:sz w:val="22"/>
                <w:szCs w:val="22"/>
              </w:rPr>
              <w:t>La tempistica risulta essere quella individuata per singola azione/misura nell'allegato corrispondente</w:t>
            </w:r>
          </w:p>
          <w:p w:rsidR="00DA54F2" w:rsidRDefault="00DA54F2" w:rsidP="00C35A78">
            <w:pPr>
              <w:pStyle w:val="Default"/>
              <w:rPr>
                <w:sz w:val="22"/>
                <w:szCs w:val="22"/>
              </w:rPr>
            </w:pPr>
          </w:p>
        </w:tc>
      </w:tr>
      <w:tr w:rsidR="00DA54F2" w:rsidTr="00C35A78">
        <w:trPr>
          <w:trHeight w:val="523"/>
        </w:trPr>
        <w:tc>
          <w:tcPr>
            <w:tcW w:w="4655" w:type="dxa"/>
            <w:tcMar>
              <w:top w:w="0" w:type="dxa"/>
              <w:left w:w="108" w:type="dxa"/>
              <w:bottom w:w="0" w:type="dxa"/>
              <w:right w:w="108" w:type="dxa"/>
            </w:tcMar>
          </w:tcPr>
          <w:p w:rsidR="00DA54F2" w:rsidRDefault="00DA54F2" w:rsidP="00C35A78">
            <w:pPr>
              <w:pStyle w:val="Default"/>
              <w:rPr>
                <w:sz w:val="22"/>
                <w:szCs w:val="22"/>
              </w:rPr>
            </w:pPr>
            <w:r>
              <w:rPr>
                <w:sz w:val="22"/>
                <w:szCs w:val="22"/>
              </w:rPr>
              <w:t>Indicatori di risultato</w:t>
            </w:r>
          </w:p>
        </w:tc>
        <w:tc>
          <w:tcPr>
            <w:tcW w:w="4655" w:type="dxa"/>
            <w:tcMar>
              <w:top w:w="0" w:type="dxa"/>
              <w:left w:w="108" w:type="dxa"/>
              <w:bottom w:w="0" w:type="dxa"/>
              <w:right w:w="108" w:type="dxa"/>
            </w:tcMar>
          </w:tcPr>
          <w:p w:rsidR="00DA54F2" w:rsidRDefault="00DA54F2" w:rsidP="00C35A78">
            <w:pPr>
              <w:pStyle w:val="Default"/>
              <w:rPr>
                <w:sz w:val="22"/>
                <w:szCs w:val="22"/>
              </w:rPr>
            </w:pPr>
            <w:r>
              <w:rPr>
                <w:sz w:val="22"/>
                <w:szCs w:val="22"/>
              </w:rPr>
              <w:t>Numero di inadempimenti riscontrati, a seguito di monitoraggio o tramite segnalazioni pervenute, pari o inferiore a 2.</w:t>
            </w:r>
          </w:p>
          <w:p w:rsidR="00DA54F2" w:rsidRDefault="00DA54F2" w:rsidP="00C35A78">
            <w:pPr>
              <w:pStyle w:val="Default"/>
              <w:rPr>
                <w:sz w:val="22"/>
                <w:szCs w:val="22"/>
              </w:rPr>
            </w:pPr>
          </w:p>
        </w:tc>
      </w:tr>
      <w:tr w:rsidR="00DA54F2" w:rsidTr="00C35A78">
        <w:trPr>
          <w:trHeight w:val="247"/>
        </w:trPr>
        <w:tc>
          <w:tcPr>
            <w:tcW w:w="4655" w:type="dxa"/>
            <w:tcMar>
              <w:top w:w="0" w:type="dxa"/>
              <w:left w:w="108" w:type="dxa"/>
              <w:bottom w:w="0" w:type="dxa"/>
              <w:right w:w="108" w:type="dxa"/>
            </w:tcMar>
          </w:tcPr>
          <w:p w:rsidR="00DA54F2" w:rsidRDefault="00DA54F2" w:rsidP="00C35A78">
            <w:pPr>
              <w:pStyle w:val="Default"/>
              <w:rPr>
                <w:sz w:val="22"/>
                <w:szCs w:val="22"/>
              </w:rPr>
            </w:pPr>
            <w:r>
              <w:rPr>
                <w:sz w:val="22"/>
                <w:szCs w:val="22"/>
              </w:rPr>
              <w:t>Soggetti Responsabili</w:t>
            </w:r>
          </w:p>
        </w:tc>
        <w:tc>
          <w:tcPr>
            <w:tcW w:w="4655" w:type="dxa"/>
            <w:tcMar>
              <w:top w:w="0" w:type="dxa"/>
              <w:left w:w="108" w:type="dxa"/>
              <w:bottom w:w="0" w:type="dxa"/>
              <w:right w:w="108" w:type="dxa"/>
            </w:tcMar>
          </w:tcPr>
          <w:p w:rsidR="00DA54F2" w:rsidRDefault="00DA54F2" w:rsidP="00C35A78">
            <w:pPr>
              <w:pStyle w:val="Default"/>
              <w:rPr>
                <w:sz w:val="22"/>
                <w:szCs w:val="22"/>
              </w:rPr>
            </w:pPr>
            <w:r>
              <w:rPr>
                <w:sz w:val="22"/>
                <w:szCs w:val="22"/>
              </w:rPr>
              <w:t>Responsabile della Trasparenza e</w:t>
            </w:r>
          </w:p>
          <w:p w:rsidR="00DA54F2" w:rsidRDefault="00DA54F2" w:rsidP="00C35A78">
            <w:pPr>
              <w:pStyle w:val="Default"/>
              <w:rPr>
                <w:sz w:val="22"/>
                <w:szCs w:val="22"/>
              </w:rPr>
            </w:pPr>
            <w:proofErr w:type="gramStart"/>
            <w:r>
              <w:rPr>
                <w:sz w:val="22"/>
                <w:szCs w:val="22"/>
              </w:rPr>
              <w:t>tutti</w:t>
            </w:r>
            <w:proofErr w:type="gramEnd"/>
            <w:r>
              <w:rPr>
                <w:sz w:val="22"/>
                <w:szCs w:val="22"/>
              </w:rPr>
              <w:t xml:space="preserve"> i Responsabili di P.O.</w:t>
            </w:r>
          </w:p>
        </w:tc>
      </w:tr>
      <w:tr w:rsidR="00DA54F2" w:rsidTr="00C35A78">
        <w:trPr>
          <w:trHeight w:val="109"/>
        </w:trPr>
        <w:tc>
          <w:tcPr>
            <w:tcW w:w="4655" w:type="dxa"/>
            <w:tcMar>
              <w:top w:w="0" w:type="dxa"/>
              <w:left w:w="108" w:type="dxa"/>
              <w:bottom w:w="0" w:type="dxa"/>
              <w:right w:w="108" w:type="dxa"/>
            </w:tcMar>
          </w:tcPr>
          <w:p w:rsidR="00DA54F2" w:rsidRDefault="00DA54F2" w:rsidP="00C35A78">
            <w:pPr>
              <w:pStyle w:val="Default"/>
              <w:rPr>
                <w:sz w:val="22"/>
                <w:szCs w:val="22"/>
              </w:rPr>
            </w:pPr>
            <w:r>
              <w:rPr>
                <w:sz w:val="22"/>
                <w:szCs w:val="22"/>
              </w:rPr>
              <w:t>Modalità di verifica dell'attuazione</w:t>
            </w:r>
          </w:p>
        </w:tc>
        <w:tc>
          <w:tcPr>
            <w:tcW w:w="4655" w:type="dxa"/>
            <w:tcMar>
              <w:top w:w="0" w:type="dxa"/>
              <w:left w:w="108" w:type="dxa"/>
              <w:bottom w:w="0" w:type="dxa"/>
              <w:right w:w="108" w:type="dxa"/>
            </w:tcMar>
          </w:tcPr>
          <w:p w:rsidR="00DA54F2" w:rsidRDefault="00DA54F2" w:rsidP="00C35A78">
            <w:pPr>
              <w:pStyle w:val="Default"/>
              <w:rPr>
                <w:sz w:val="22"/>
                <w:szCs w:val="22"/>
              </w:rPr>
            </w:pPr>
            <w:r>
              <w:rPr>
                <w:sz w:val="22"/>
                <w:szCs w:val="22"/>
              </w:rPr>
              <w:t>Il Nucleo di Valutazione valuterà con il supporto del Responsabile della Trasparenza, l’attuazione degli adempimenti in materia di trasparenza</w:t>
            </w:r>
          </w:p>
          <w:p w:rsidR="00DA54F2" w:rsidRDefault="00DA54F2" w:rsidP="00C35A78">
            <w:pPr>
              <w:pStyle w:val="Default"/>
              <w:rPr>
                <w:sz w:val="22"/>
                <w:szCs w:val="22"/>
              </w:rPr>
            </w:pPr>
          </w:p>
        </w:tc>
      </w:tr>
    </w:tbl>
    <w:p w:rsidR="00DA54F2" w:rsidRDefault="00DA54F2" w:rsidP="00DA54F2">
      <w:pPr>
        <w:pStyle w:val="Default"/>
        <w:rPr>
          <w:sz w:val="22"/>
          <w:szCs w:val="22"/>
        </w:rPr>
      </w:pPr>
    </w:p>
    <w:p w:rsidR="00DA54F2" w:rsidRDefault="00DA54F2" w:rsidP="00DA54F2">
      <w:pPr>
        <w:pStyle w:val="Standard"/>
        <w:jc w:val="both"/>
      </w:pPr>
    </w:p>
    <w:p w:rsidR="00DA54F2" w:rsidRDefault="00DA54F2" w:rsidP="00DA54F2">
      <w:pPr>
        <w:pStyle w:val="Standard"/>
        <w:jc w:val="both"/>
      </w:pPr>
    </w:p>
    <w:p w:rsidR="00DA54F2" w:rsidRDefault="00DA54F2" w:rsidP="00DA54F2">
      <w:pPr>
        <w:pStyle w:val="Standard"/>
        <w:jc w:val="both"/>
      </w:pPr>
    </w:p>
    <w:p w:rsidR="00DA54F2" w:rsidRDefault="00DA54F2" w:rsidP="00DA54F2">
      <w:pPr>
        <w:pStyle w:val="Standard"/>
        <w:jc w:val="both"/>
      </w:pPr>
    </w:p>
    <w:p w:rsidR="00DA54F2" w:rsidRDefault="00DA54F2" w:rsidP="00DA54F2">
      <w:pPr>
        <w:pStyle w:val="Standard"/>
        <w:jc w:val="both"/>
      </w:pPr>
    </w:p>
    <w:p w:rsidR="00DA54F2" w:rsidRDefault="00DA54F2" w:rsidP="00DA54F2">
      <w:pPr>
        <w:pStyle w:val="Standard"/>
        <w:jc w:val="both"/>
      </w:pPr>
    </w:p>
    <w:p w:rsidR="00DA54F2" w:rsidRDefault="00DA54F2" w:rsidP="00DA54F2">
      <w:pPr>
        <w:pStyle w:val="Standard"/>
        <w:jc w:val="both"/>
      </w:pPr>
    </w:p>
    <w:p w:rsidR="00DA54F2" w:rsidRDefault="00DA54F2" w:rsidP="00DA54F2">
      <w:pPr>
        <w:pStyle w:val="Standard"/>
        <w:jc w:val="both"/>
      </w:pPr>
    </w:p>
    <w:p w:rsidR="00DA54F2" w:rsidRDefault="00DA54F2" w:rsidP="00DA54F2">
      <w:pPr>
        <w:pStyle w:val="Paragrafoelenco"/>
        <w:tabs>
          <w:tab w:val="left" w:pos="0"/>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ind w:left="0"/>
        <w:jc w:val="center"/>
        <w:rPr>
          <w:rFonts w:hint="eastAsia"/>
        </w:rPr>
      </w:pPr>
      <w:r>
        <w:rPr>
          <w:rFonts w:cs="Calibri"/>
        </w:rPr>
        <w:lastRenderedPageBreak/>
        <w:t xml:space="preserve"> </w:t>
      </w:r>
      <w:r>
        <w:rPr>
          <w:rFonts w:cs="Calibri"/>
          <w:color w:val="FF0000"/>
          <w:u w:val="single"/>
        </w:rPr>
        <w:t>La Formazione</w:t>
      </w:r>
    </w:p>
    <w:p w:rsidR="00DA54F2" w:rsidRDefault="00DA54F2" w:rsidP="00DA54F2">
      <w:pPr>
        <w:pStyle w:val="Paragrafoelenco"/>
        <w:tabs>
          <w:tab w:val="left" w:pos="0"/>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ind w:left="0"/>
        <w:jc w:val="both"/>
        <w:rPr>
          <w:rFonts w:ascii="Times New Roman" w:hAnsi="Times New Roman" w:cs="Calibri"/>
        </w:rPr>
      </w:pPr>
      <w:r>
        <w:rPr>
          <w:rFonts w:ascii="Times New Roman" w:hAnsi="Times New Roman" w:cs="Calibri"/>
        </w:rPr>
        <w:t>Altra misura di prevenzione fondamentale di contrasto del rischio corruzione è rappresentata dalla programmazione di attività formative mirate sui temi della legalità e delle norme del Codice di comportamento dei dipendenti pubblici.</w:t>
      </w:r>
    </w:p>
    <w:p w:rsidR="00DA54F2" w:rsidRDefault="00DA54F2" w:rsidP="00DA54F2">
      <w:pPr>
        <w:pStyle w:val="Paragrafoelenco"/>
        <w:tabs>
          <w:tab w:val="left" w:pos="0"/>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ind w:left="0"/>
        <w:jc w:val="both"/>
        <w:rPr>
          <w:rFonts w:ascii="Times New Roman" w:hAnsi="Times New Roman" w:cs="Calibri"/>
        </w:rPr>
      </w:pPr>
    </w:p>
    <w:p w:rsidR="00DA54F2" w:rsidRDefault="00DA54F2" w:rsidP="00DA54F2">
      <w:pPr>
        <w:pStyle w:val="Paragrafoelenco"/>
        <w:tabs>
          <w:tab w:val="left" w:pos="0"/>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ind w:left="0"/>
        <w:jc w:val="both"/>
        <w:rPr>
          <w:rFonts w:ascii="Times New Roman" w:hAnsi="Times New Roman" w:cs="Calibri"/>
        </w:rPr>
      </w:pPr>
      <w:r>
        <w:rPr>
          <w:rFonts w:ascii="Times New Roman" w:hAnsi="Times New Roman" w:cs="Calibri"/>
        </w:rPr>
        <w:t xml:space="preserve">Nel corso del triennio 2018/2020 verranno programmate ed attuate attività di formazione in materia di anticorruzione e trasparenza al fine di consentire un costante aggiornamento del personale in servizio e dare la necessaria importanza alle relative tematiche. Suddetta formazione sarà strutturata su due livelli:                                                                      </w:t>
      </w:r>
    </w:p>
    <w:p w:rsidR="00DA54F2" w:rsidRDefault="00DA54F2" w:rsidP="00DA54F2">
      <w:pPr>
        <w:pStyle w:val="Textbody"/>
        <w:tabs>
          <w:tab w:val="left" w:pos="0"/>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after="0" w:line="240" w:lineRule="auto"/>
        <w:jc w:val="both"/>
      </w:pPr>
      <w:proofErr w:type="gramStart"/>
      <w:r>
        <w:rPr>
          <w:rFonts w:ascii="Times New Roman" w:hAnsi="Times New Roman" w:cs="Calibri"/>
          <w:color w:val="auto"/>
        </w:rPr>
        <w:t>un</w:t>
      </w:r>
      <w:proofErr w:type="gramEnd"/>
      <w:r>
        <w:rPr>
          <w:rFonts w:ascii="Times New Roman" w:hAnsi="Times New Roman" w:cs="Calibri"/>
          <w:color w:val="auto"/>
        </w:rPr>
        <w:t xml:space="preserve"> intervento di tipo “informativo” che abbia come caratteristica principale la diffusione dei principi</w:t>
      </w:r>
      <w:r>
        <w:rPr>
          <w:rFonts w:cs="Calibri"/>
          <w:color w:val="auto"/>
        </w:rPr>
        <w:t xml:space="preserve"> </w:t>
      </w:r>
      <w:r>
        <w:rPr>
          <w:rFonts w:ascii="Times New Roman" w:hAnsi="Times New Roman" w:cs="Calibri"/>
          <w:color w:val="auto"/>
        </w:rPr>
        <w:t>normativi e la contestualizzazione dei profili di rischio legati alle attività svolte dall’Autorità. Tale intervento dovrà necessariamente essere diretto alla generalità del personale ed avere un forte impatto comunicativo diretto a stimolare la condivisione di principi etici;</w:t>
      </w:r>
    </w:p>
    <w:p w:rsidR="00DA54F2" w:rsidRDefault="00DA54F2" w:rsidP="00DA54F2">
      <w:pPr>
        <w:pStyle w:val="Textbody"/>
        <w:tabs>
          <w:tab w:val="left" w:pos="0"/>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after="0" w:line="240" w:lineRule="auto"/>
        <w:jc w:val="both"/>
      </w:pPr>
      <w:r>
        <w:rPr>
          <w:rFonts w:ascii="Times New Roman" w:hAnsi="Times New Roman" w:cs="Calibri"/>
          <w:color w:val="auto"/>
        </w:rPr>
        <w:t xml:space="preserve">- </w:t>
      </w:r>
      <w:r>
        <w:rPr>
          <w:rFonts w:ascii="Times New Roman" w:hAnsi="Times New Roman" w:cs="Calibri"/>
          <w:color w:val="auto"/>
          <w:u w:val="single"/>
        </w:rPr>
        <w:t>livello generale</w:t>
      </w:r>
      <w:r>
        <w:rPr>
          <w:rFonts w:ascii="Times New Roman" w:hAnsi="Times New Roman" w:cs="Calibri"/>
          <w:color w:val="auto"/>
        </w:rPr>
        <w:t xml:space="preserve"> rivolto a tutti i dipendenti di approccio contenutistico e di approccio valoriale (sulle tematiche dell'etica e della legalità)</w:t>
      </w:r>
    </w:p>
    <w:p w:rsidR="00DA54F2" w:rsidRDefault="00DA54F2" w:rsidP="00DA54F2">
      <w:pPr>
        <w:pStyle w:val="Paragrafoelenco"/>
        <w:tabs>
          <w:tab w:val="left" w:pos="0"/>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after="0"/>
        <w:ind w:left="0"/>
        <w:jc w:val="both"/>
        <w:rPr>
          <w:rFonts w:hint="eastAsia"/>
        </w:rPr>
      </w:pPr>
      <w:r>
        <w:rPr>
          <w:rFonts w:ascii="Times New Roman" w:hAnsi="Times New Roman" w:cs="Calibri"/>
        </w:rPr>
        <w:t xml:space="preserve">- </w:t>
      </w:r>
      <w:r>
        <w:rPr>
          <w:rFonts w:ascii="Times New Roman" w:hAnsi="Times New Roman" w:cs="Calibri"/>
          <w:u w:val="single"/>
        </w:rPr>
        <w:t>livello specifico</w:t>
      </w:r>
      <w:r>
        <w:rPr>
          <w:rFonts w:ascii="Times New Roman" w:hAnsi="Times New Roman" w:cs="Calibri"/>
        </w:rPr>
        <w:t xml:space="preserve"> rivolto al RSPCT, ai referenti e addetti alle aree di </w:t>
      </w:r>
      <w:proofErr w:type="gramStart"/>
      <w:r>
        <w:rPr>
          <w:rFonts w:ascii="Times New Roman" w:hAnsi="Times New Roman" w:cs="Calibri"/>
        </w:rPr>
        <w:t>rischio .</w:t>
      </w:r>
      <w:proofErr w:type="gramEnd"/>
    </w:p>
    <w:p w:rsidR="00DA54F2" w:rsidRDefault="00DA54F2" w:rsidP="00DA54F2">
      <w:pPr>
        <w:pStyle w:val="Paragrafoelenco"/>
        <w:tabs>
          <w:tab w:val="left" w:pos="0"/>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ind w:left="0"/>
        <w:jc w:val="both"/>
        <w:rPr>
          <w:rFonts w:hint="eastAsia"/>
        </w:rPr>
      </w:pPr>
      <w:r>
        <w:rPr>
          <w:rFonts w:ascii="Times New Roman" w:hAnsi="Times New Roman" w:cs="Calibri"/>
        </w:rPr>
        <w:t xml:space="preserve">- una </w:t>
      </w:r>
      <w:r>
        <w:rPr>
          <w:rFonts w:ascii="Times New Roman" w:hAnsi="Times New Roman" w:cs="Calibri"/>
          <w:u w:val="single"/>
        </w:rPr>
        <w:t>formazione “periodica”</w:t>
      </w:r>
      <w:r>
        <w:rPr>
          <w:rFonts w:ascii="Times New Roman" w:hAnsi="Times New Roman" w:cs="Calibri"/>
        </w:rPr>
        <w:t xml:space="preserve"> attivabile su richiesta in caso di nuove assunzioni o di assegnazione di nuovo personale alle strutture in cui è maggiormente presente il rischio di corruzione.</w:t>
      </w:r>
    </w:p>
    <w:p w:rsidR="00DA54F2" w:rsidRDefault="00DA54F2" w:rsidP="00DA54F2">
      <w:pPr>
        <w:pStyle w:val="Paragrafoelenco"/>
        <w:tabs>
          <w:tab w:val="left" w:pos="0"/>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ind w:left="0"/>
        <w:jc w:val="both"/>
        <w:rPr>
          <w:rFonts w:hint="eastAsia"/>
        </w:rPr>
      </w:pPr>
      <w:r>
        <w:rPr>
          <w:rFonts w:ascii="Times New Roman" w:hAnsi="Times New Roman" w:cs="Calibri"/>
        </w:rPr>
        <w:t xml:space="preserve">- una </w:t>
      </w:r>
      <w:r>
        <w:rPr>
          <w:rFonts w:ascii="Times New Roman" w:hAnsi="Times New Roman" w:cs="Calibri"/>
          <w:u w:val="single"/>
        </w:rPr>
        <w:t>formazione “intervento”</w:t>
      </w:r>
      <w:r>
        <w:rPr>
          <w:rFonts w:ascii="Times New Roman" w:hAnsi="Times New Roman" w:cs="Calibri"/>
        </w:rPr>
        <w:t xml:space="preserve"> da attivare nel caso sia rilevato un episodio di potenziale corruzione su istanza del Responsabile.</w:t>
      </w:r>
    </w:p>
    <w:p w:rsidR="00DA54F2" w:rsidRDefault="00DA54F2" w:rsidP="00DA54F2">
      <w:pPr>
        <w:pStyle w:val="Paragrafoelenco"/>
        <w:tabs>
          <w:tab w:val="left" w:pos="0"/>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ind w:left="0"/>
        <w:jc w:val="both"/>
        <w:rPr>
          <w:rFonts w:hint="eastAsia"/>
        </w:rPr>
      </w:pPr>
      <w:r>
        <w:rPr>
          <w:rFonts w:ascii="Times New Roman" w:hAnsi="Times New Roman" w:cs="Calibri"/>
        </w:rPr>
        <w:t xml:space="preserve">Alla formazione generale, qualora volta a </w:t>
      </w:r>
      <w:r>
        <w:rPr>
          <w:rFonts w:ascii="Times New Roman" w:hAnsi="Times New Roman" w:cs="Calibri"/>
          <w:b/>
          <w:bCs/>
        </w:rPr>
        <w:t>tematiche specifiche</w:t>
      </w:r>
      <w:r>
        <w:rPr>
          <w:rFonts w:ascii="Times New Roman" w:hAnsi="Times New Roman" w:cs="Calibri"/>
        </w:rPr>
        <w:t xml:space="preserve"> particolarmente esposte a rischio corruttivo, sarà tenuta a partecipare soltanto la generalità dei dipendenti che abitualmente trattano la peculiare materia.   </w:t>
      </w:r>
    </w:p>
    <w:tbl>
      <w:tblPr>
        <w:tblW w:w="9310" w:type="dxa"/>
        <w:tblInd w:w="-217" w:type="dxa"/>
        <w:tblLayout w:type="fixed"/>
        <w:tblCellMar>
          <w:left w:w="10" w:type="dxa"/>
          <w:right w:w="10" w:type="dxa"/>
        </w:tblCellMar>
        <w:tblLook w:val="0000" w:firstRow="0" w:lastRow="0" w:firstColumn="0" w:lastColumn="0" w:noHBand="0" w:noVBand="0"/>
      </w:tblPr>
      <w:tblGrid>
        <w:gridCol w:w="4655"/>
        <w:gridCol w:w="4655"/>
      </w:tblGrid>
      <w:tr w:rsidR="00DA54F2" w:rsidTr="00C35A78">
        <w:trPr>
          <w:trHeight w:val="247"/>
        </w:trPr>
        <w:tc>
          <w:tcPr>
            <w:tcW w:w="4655" w:type="dxa"/>
            <w:tcMar>
              <w:top w:w="0" w:type="dxa"/>
              <w:left w:w="108" w:type="dxa"/>
              <w:bottom w:w="0" w:type="dxa"/>
              <w:right w:w="108" w:type="dxa"/>
            </w:tcMar>
          </w:tcPr>
          <w:p w:rsidR="00DA54F2" w:rsidRDefault="00DA54F2" w:rsidP="00C35A78">
            <w:pPr>
              <w:pStyle w:val="Default"/>
              <w:rPr>
                <w:sz w:val="22"/>
                <w:szCs w:val="22"/>
              </w:rPr>
            </w:pPr>
            <w:r>
              <w:rPr>
                <w:sz w:val="22"/>
                <w:szCs w:val="22"/>
              </w:rPr>
              <w:t>Area di rischio</w:t>
            </w:r>
          </w:p>
        </w:tc>
        <w:tc>
          <w:tcPr>
            <w:tcW w:w="4655" w:type="dxa"/>
            <w:tcMar>
              <w:top w:w="0" w:type="dxa"/>
              <w:left w:w="108" w:type="dxa"/>
              <w:bottom w:w="0" w:type="dxa"/>
              <w:right w:w="108" w:type="dxa"/>
            </w:tcMar>
          </w:tcPr>
          <w:p w:rsidR="00DA54F2" w:rsidRDefault="00DA54F2" w:rsidP="00C35A78">
            <w:pPr>
              <w:pStyle w:val="Default"/>
              <w:rPr>
                <w:sz w:val="22"/>
                <w:szCs w:val="22"/>
              </w:rPr>
            </w:pPr>
            <w:r>
              <w:rPr>
                <w:sz w:val="22"/>
                <w:szCs w:val="22"/>
              </w:rPr>
              <w:t>Misura comune a tutti i livelli di rischio individuati nel presente piano</w:t>
            </w:r>
          </w:p>
          <w:p w:rsidR="00DA54F2" w:rsidRDefault="00DA54F2" w:rsidP="00C35A78">
            <w:pPr>
              <w:pStyle w:val="Default"/>
              <w:rPr>
                <w:sz w:val="22"/>
                <w:szCs w:val="22"/>
              </w:rPr>
            </w:pPr>
          </w:p>
        </w:tc>
      </w:tr>
      <w:tr w:rsidR="00DA54F2" w:rsidTr="00C35A78">
        <w:trPr>
          <w:trHeight w:val="523"/>
        </w:trPr>
        <w:tc>
          <w:tcPr>
            <w:tcW w:w="4655" w:type="dxa"/>
            <w:tcMar>
              <w:top w:w="0" w:type="dxa"/>
              <w:left w:w="108" w:type="dxa"/>
              <w:bottom w:w="0" w:type="dxa"/>
              <w:right w:w="108" w:type="dxa"/>
            </w:tcMar>
          </w:tcPr>
          <w:p w:rsidR="00DA54F2" w:rsidRDefault="00DA54F2" w:rsidP="00C35A78">
            <w:pPr>
              <w:pStyle w:val="Default"/>
              <w:rPr>
                <w:sz w:val="22"/>
                <w:szCs w:val="22"/>
              </w:rPr>
            </w:pPr>
            <w:r>
              <w:rPr>
                <w:sz w:val="22"/>
                <w:szCs w:val="22"/>
              </w:rPr>
              <w:t>Obiettivo</w:t>
            </w:r>
          </w:p>
        </w:tc>
        <w:tc>
          <w:tcPr>
            <w:tcW w:w="4655" w:type="dxa"/>
            <w:tcMar>
              <w:top w:w="0" w:type="dxa"/>
              <w:left w:w="108" w:type="dxa"/>
              <w:bottom w:w="0" w:type="dxa"/>
              <w:right w:w="108" w:type="dxa"/>
            </w:tcMar>
          </w:tcPr>
          <w:p w:rsidR="00DA54F2" w:rsidRDefault="00DA54F2" w:rsidP="00C35A78">
            <w:pPr>
              <w:pStyle w:val="Default"/>
              <w:rPr>
                <w:sz w:val="22"/>
                <w:szCs w:val="22"/>
              </w:rPr>
            </w:pPr>
            <w:r>
              <w:rPr>
                <w:sz w:val="22"/>
                <w:szCs w:val="22"/>
              </w:rPr>
              <w:t>Garantire la costante formazione del personale in materia di Trasparenza e Prevenzione della Corruzione</w:t>
            </w:r>
          </w:p>
          <w:p w:rsidR="00DA54F2" w:rsidRDefault="00DA54F2" w:rsidP="00C35A78">
            <w:pPr>
              <w:pStyle w:val="Default"/>
              <w:rPr>
                <w:sz w:val="22"/>
                <w:szCs w:val="22"/>
              </w:rPr>
            </w:pPr>
          </w:p>
        </w:tc>
      </w:tr>
      <w:tr w:rsidR="00DA54F2" w:rsidTr="00C35A78">
        <w:trPr>
          <w:trHeight w:val="523"/>
        </w:trPr>
        <w:tc>
          <w:tcPr>
            <w:tcW w:w="4655" w:type="dxa"/>
            <w:tcMar>
              <w:top w:w="0" w:type="dxa"/>
              <w:left w:w="108" w:type="dxa"/>
              <w:bottom w:w="0" w:type="dxa"/>
              <w:right w:w="108" w:type="dxa"/>
            </w:tcMar>
          </w:tcPr>
          <w:p w:rsidR="00DA54F2" w:rsidRDefault="00DA54F2" w:rsidP="00C35A78">
            <w:pPr>
              <w:pStyle w:val="Default"/>
              <w:rPr>
                <w:sz w:val="22"/>
                <w:szCs w:val="22"/>
              </w:rPr>
            </w:pPr>
            <w:r>
              <w:rPr>
                <w:sz w:val="22"/>
                <w:szCs w:val="22"/>
              </w:rPr>
              <w:t>Tempistica</w:t>
            </w:r>
          </w:p>
        </w:tc>
        <w:tc>
          <w:tcPr>
            <w:tcW w:w="4655" w:type="dxa"/>
            <w:tcMar>
              <w:top w:w="0" w:type="dxa"/>
              <w:left w:w="108" w:type="dxa"/>
              <w:bottom w:w="0" w:type="dxa"/>
              <w:right w:w="108" w:type="dxa"/>
            </w:tcMar>
          </w:tcPr>
          <w:p w:rsidR="00DA54F2" w:rsidRDefault="00DA54F2" w:rsidP="00C35A78">
            <w:pPr>
              <w:pStyle w:val="Default"/>
              <w:rPr>
                <w:sz w:val="22"/>
                <w:szCs w:val="22"/>
              </w:rPr>
            </w:pPr>
            <w:r>
              <w:rPr>
                <w:sz w:val="22"/>
                <w:szCs w:val="22"/>
              </w:rPr>
              <w:t>Annuale</w:t>
            </w:r>
          </w:p>
        </w:tc>
      </w:tr>
      <w:tr w:rsidR="00DA54F2" w:rsidTr="00C35A78">
        <w:trPr>
          <w:trHeight w:val="523"/>
        </w:trPr>
        <w:tc>
          <w:tcPr>
            <w:tcW w:w="4655" w:type="dxa"/>
            <w:tcMar>
              <w:top w:w="0" w:type="dxa"/>
              <w:left w:w="108" w:type="dxa"/>
              <w:bottom w:w="0" w:type="dxa"/>
              <w:right w:w="108" w:type="dxa"/>
            </w:tcMar>
          </w:tcPr>
          <w:p w:rsidR="00DA54F2" w:rsidRDefault="00DA54F2" w:rsidP="00C35A78">
            <w:pPr>
              <w:pStyle w:val="Default"/>
              <w:rPr>
                <w:sz w:val="22"/>
                <w:szCs w:val="22"/>
              </w:rPr>
            </w:pPr>
            <w:r>
              <w:rPr>
                <w:sz w:val="22"/>
                <w:szCs w:val="22"/>
              </w:rPr>
              <w:t>Responsabili</w:t>
            </w:r>
          </w:p>
        </w:tc>
        <w:tc>
          <w:tcPr>
            <w:tcW w:w="4655" w:type="dxa"/>
            <w:tcMar>
              <w:top w:w="0" w:type="dxa"/>
              <w:left w:w="108" w:type="dxa"/>
              <w:bottom w:w="0" w:type="dxa"/>
              <w:right w:w="108" w:type="dxa"/>
            </w:tcMar>
          </w:tcPr>
          <w:p w:rsidR="00DA54F2" w:rsidRDefault="00DA54F2" w:rsidP="00C35A78">
            <w:pPr>
              <w:pStyle w:val="Default"/>
              <w:rPr>
                <w:sz w:val="22"/>
                <w:szCs w:val="22"/>
              </w:rPr>
            </w:pPr>
            <w:r>
              <w:rPr>
                <w:sz w:val="22"/>
                <w:szCs w:val="22"/>
              </w:rPr>
              <w:t>Responsabile Prevenzione della Corruzione e della Trasparenza</w:t>
            </w:r>
          </w:p>
          <w:p w:rsidR="00DA54F2" w:rsidRDefault="00DA54F2" w:rsidP="00C35A78">
            <w:pPr>
              <w:pStyle w:val="Default"/>
              <w:rPr>
                <w:sz w:val="22"/>
                <w:szCs w:val="22"/>
              </w:rPr>
            </w:pPr>
          </w:p>
        </w:tc>
      </w:tr>
      <w:tr w:rsidR="00DA54F2" w:rsidTr="00C35A78">
        <w:trPr>
          <w:trHeight w:val="523"/>
        </w:trPr>
        <w:tc>
          <w:tcPr>
            <w:tcW w:w="4655" w:type="dxa"/>
            <w:tcMar>
              <w:top w:w="0" w:type="dxa"/>
              <w:left w:w="108" w:type="dxa"/>
              <w:bottom w:w="0" w:type="dxa"/>
              <w:right w:w="108" w:type="dxa"/>
            </w:tcMar>
          </w:tcPr>
          <w:p w:rsidR="00DA54F2" w:rsidRDefault="00DA54F2" w:rsidP="00C35A78">
            <w:pPr>
              <w:pStyle w:val="Default"/>
              <w:rPr>
                <w:sz w:val="22"/>
                <w:szCs w:val="22"/>
              </w:rPr>
            </w:pPr>
            <w:r>
              <w:rPr>
                <w:sz w:val="22"/>
                <w:szCs w:val="22"/>
              </w:rPr>
              <w:t>Indicatori</w:t>
            </w:r>
          </w:p>
        </w:tc>
        <w:tc>
          <w:tcPr>
            <w:tcW w:w="4655" w:type="dxa"/>
            <w:tcMar>
              <w:top w:w="0" w:type="dxa"/>
              <w:left w:w="108" w:type="dxa"/>
              <w:bottom w:w="0" w:type="dxa"/>
              <w:right w:w="108" w:type="dxa"/>
            </w:tcMar>
          </w:tcPr>
          <w:p w:rsidR="00DA54F2" w:rsidRDefault="00DA54F2" w:rsidP="00C35A78">
            <w:pPr>
              <w:pStyle w:val="Default"/>
              <w:rPr>
                <w:sz w:val="22"/>
                <w:szCs w:val="22"/>
              </w:rPr>
            </w:pPr>
            <w:r>
              <w:rPr>
                <w:sz w:val="22"/>
                <w:szCs w:val="22"/>
              </w:rPr>
              <w:t>Effettuazione di almeno due giornate formative annuali (una a carattere generale ed una specifica) in materia di Anticorruzione e Trasparenza.</w:t>
            </w:r>
          </w:p>
          <w:p w:rsidR="00DA54F2" w:rsidRDefault="00DA54F2" w:rsidP="00C35A78">
            <w:pPr>
              <w:pStyle w:val="Default"/>
              <w:rPr>
                <w:sz w:val="22"/>
                <w:szCs w:val="22"/>
              </w:rPr>
            </w:pPr>
          </w:p>
        </w:tc>
      </w:tr>
      <w:tr w:rsidR="00DA54F2" w:rsidTr="00C35A78">
        <w:trPr>
          <w:trHeight w:val="523"/>
        </w:trPr>
        <w:tc>
          <w:tcPr>
            <w:tcW w:w="4655" w:type="dxa"/>
            <w:tcMar>
              <w:top w:w="0" w:type="dxa"/>
              <w:left w:w="108" w:type="dxa"/>
              <w:bottom w:w="0" w:type="dxa"/>
              <w:right w:w="108" w:type="dxa"/>
            </w:tcMar>
          </w:tcPr>
          <w:p w:rsidR="00DA54F2" w:rsidRDefault="00DA54F2" w:rsidP="00C35A78">
            <w:pPr>
              <w:pStyle w:val="Default"/>
              <w:rPr>
                <w:sz w:val="22"/>
                <w:szCs w:val="22"/>
              </w:rPr>
            </w:pPr>
            <w:r>
              <w:rPr>
                <w:sz w:val="22"/>
                <w:szCs w:val="22"/>
              </w:rPr>
              <w:t>Modalità di verifica dell'attuazione</w:t>
            </w:r>
          </w:p>
        </w:tc>
        <w:tc>
          <w:tcPr>
            <w:tcW w:w="4655" w:type="dxa"/>
            <w:tcMar>
              <w:top w:w="0" w:type="dxa"/>
              <w:left w:w="108" w:type="dxa"/>
              <w:bottom w:w="0" w:type="dxa"/>
              <w:right w:w="108" w:type="dxa"/>
            </w:tcMar>
          </w:tcPr>
          <w:p w:rsidR="00DA54F2" w:rsidRDefault="00DA54F2" w:rsidP="00C35A78">
            <w:pPr>
              <w:pStyle w:val="Default"/>
              <w:rPr>
                <w:sz w:val="22"/>
                <w:szCs w:val="22"/>
              </w:rPr>
            </w:pPr>
            <w:r>
              <w:rPr>
                <w:sz w:val="22"/>
                <w:szCs w:val="22"/>
              </w:rPr>
              <w:t>Documentazione inerente l'affidamento all'esterno del servizio di formazione (determina a contrarre, presentazione di fattura etc.)</w:t>
            </w:r>
          </w:p>
        </w:tc>
      </w:tr>
    </w:tbl>
    <w:p w:rsidR="00DA54F2" w:rsidRDefault="00DA54F2" w:rsidP="00DA54F2">
      <w:pPr>
        <w:pStyle w:val="Standard"/>
        <w:tabs>
          <w:tab w:val="left" w:pos="0"/>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jc w:val="both"/>
        <w:rPr>
          <w:rFonts w:cs="Calibri"/>
          <w:color w:val="FF0000"/>
          <w:u w:val="single"/>
        </w:rPr>
      </w:pPr>
    </w:p>
    <w:p w:rsidR="00DA54F2" w:rsidRDefault="00DA54F2" w:rsidP="00DA54F2">
      <w:pPr>
        <w:pStyle w:val="Predefinito"/>
        <w:tabs>
          <w:tab w:val="clear" w:pos="707"/>
        </w:tabs>
        <w:spacing w:line="240" w:lineRule="auto"/>
        <w:jc w:val="center"/>
        <w:rPr>
          <w:rFonts w:ascii="Calibri" w:hAnsi="Calibri" w:cs="Calibri"/>
          <w:color w:val="FF0000"/>
          <w:sz w:val="24"/>
          <w:u w:val="single"/>
        </w:rPr>
      </w:pPr>
    </w:p>
    <w:p w:rsidR="00DA54F2" w:rsidRDefault="00DA54F2" w:rsidP="00DA54F2">
      <w:pPr>
        <w:pStyle w:val="Predefinito"/>
        <w:tabs>
          <w:tab w:val="clear" w:pos="707"/>
        </w:tabs>
        <w:spacing w:line="240" w:lineRule="auto"/>
        <w:jc w:val="center"/>
        <w:rPr>
          <w:rFonts w:ascii="Calibri" w:hAnsi="Calibri" w:cs="Calibri"/>
          <w:color w:val="FF0000"/>
          <w:sz w:val="24"/>
          <w:u w:val="single"/>
        </w:rPr>
      </w:pPr>
      <w:r>
        <w:rPr>
          <w:rFonts w:ascii="Calibri" w:hAnsi="Calibri" w:cs="Calibri"/>
          <w:color w:val="FF0000"/>
          <w:sz w:val="24"/>
          <w:u w:val="single"/>
        </w:rPr>
        <w:lastRenderedPageBreak/>
        <w:t>Il Codice di Comportamento</w:t>
      </w:r>
    </w:p>
    <w:p w:rsidR="00DA54F2" w:rsidRDefault="00DA54F2" w:rsidP="00DA54F2">
      <w:pPr>
        <w:pStyle w:val="Predefinito"/>
        <w:tabs>
          <w:tab w:val="clear" w:pos="707"/>
        </w:tabs>
        <w:spacing w:line="240" w:lineRule="auto"/>
        <w:jc w:val="center"/>
        <w:rPr>
          <w:rFonts w:ascii="Calibri" w:hAnsi="Calibri" w:cs="Calibri"/>
          <w:color w:val="000080"/>
          <w:sz w:val="24"/>
          <w:u w:val="single"/>
        </w:rPr>
      </w:pPr>
    </w:p>
    <w:p w:rsidR="00DA54F2" w:rsidRDefault="00DA54F2" w:rsidP="00DA54F2">
      <w:pPr>
        <w:pStyle w:val="Predefinito"/>
        <w:tabs>
          <w:tab w:val="clear" w:pos="707"/>
        </w:tabs>
        <w:spacing w:line="240" w:lineRule="auto"/>
        <w:jc w:val="center"/>
        <w:rPr>
          <w:rFonts w:ascii="Calibri" w:hAnsi="Calibri" w:cs="Calibri"/>
          <w:color w:val="000080"/>
          <w:sz w:val="24"/>
          <w:u w:val="single"/>
        </w:rPr>
      </w:pPr>
    </w:p>
    <w:p w:rsidR="00DA54F2" w:rsidRDefault="00DA54F2" w:rsidP="00DA54F2">
      <w:pPr>
        <w:pStyle w:val="Predefinito"/>
        <w:tabs>
          <w:tab w:val="clear" w:pos="707"/>
        </w:tabs>
        <w:spacing w:line="240" w:lineRule="auto"/>
        <w:jc w:val="both"/>
      </w:pPr>
      <w:r w:rsidRPr="00DA54F2">
        <w:rPr>
          <w:rFonts w:ascii="Calibri" w:hAnsi="Calibri" w:cs="Calibri"/>
          <w:color w:val="auto"/>
          <w:sz w:val="24"/>
        </w:rPr>
        <w:t>Questo Comune ha adottato il suo Codice di comportamento con deliberazione di Giunta Comunale il cui testo risulta opportunamente pubblicato sul sito web dell'Ente nella Sezione “Amministrazione Trasparente” - Sotto sezione “Altri contenuti</w:t>
      </w:r>
      <w:r>
        <w:rPr>
          <w:rFonts w:ascii="Calibri" w:hAnsi="Calibri" w:cs="Calibri"/>
          <w:color w:val="auto"/>
          <w:sz w:val="24"/>
        </w:rPr>
        <w:t>”.</w:t>
      </w:r>
    </w:p>
    <w:p w:rsidR="00DA54F2" w:rsidRDefault="00DA54F2" w:rsidP="00DA54F2">
      <w:pPr>
        <w:pStyle w:val="Predefinito"/>
        <w:tabs>
          <w:tab w:val="clear" w:pos="707"/>
        </w:tabs>
        <w:spacing w:line="240" w:lineRule="auto"/>
        <w:jc w:val="both"/>
        <w:rPr>
          <w:rFonts w:ascii="Calibri" w:hAnsi="Calibri" w:cs="Calibri"/>
          <w:color w:val="auto"/>
          <w:sz w:val="24"/>
        </w:rPr>
      </w:pPr>
    </w:p>
    <w:p w:rsidR="00DA54F2" w:rsidRDefault="00DA54F2" w:rsidP="00DA54F2">
      <w:pPr>
        <w:pStyle w:val="Predefinito"/>
        <w:tabs>
          <w:tab w:val="clear" w:pos="707"/>
        </w:tabs>
        <w:spacing w:line="240" w:lineRule="auto"/>
        <w:jc w:val="both"/>
        <w:rPr>
          <w:rFonts w:ascii="Calibri" w:hAnsi="Calibri" w:cs="Calibri"/>
          <w:color w:val="auto"/>
          <w:sz w:val="24"/>
        </w:rPr>
      </w:pPr>
      <w:r>
        <w:rPr>
          <w:rFonts w:ascii="Calibri" w:hAnsi="Calibri" w:cs="Calibri"/>
          <w:color w:val="auto"/>
          <w:sz w:val="24"/>
        </w:rPr>
        <w:t>Si rileva in merito che, allo stato attuale, risulta necessario adeguare il testo vigente alle novità introdotte dalla c.d. riforma Madia.</w:t>
      </w:r>
    </w:p>
    <w:p w:rsidR="00DA54F2" w:rsidRDefault="00DA54F2" w:rsidP="00DA54F2">
      <w:pPr>
        <w:pStyle w:val="Paragrafoelenco"/>
        <w:tabs>
          <w:tab w:val="left" w:pos="0"/>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ind w:left="0"/>
        <w:jc w:val="both"/>
        <w:rPr>
          <w:rFonts w:cs="Calibri" w:hint="eastAsia"/>
          <w:color w:val="3D3D3D"/>
          <w:u w:val="single"/>
        </w:rPr>
      </w:pPr>
    </w:p>
    <w:tbl>
      <w:tblPr>
        <w:tblW w:w="9310" w:type="dxa"/>
        <w:tblInd w:w="-217" w:type="dxa"/>
        <w:tblLayout w:type="fixed"/>
        <w:tblCellMar>
          <w:left w:w="10" w:type="dxa"/>
          <w:right w:w="10" w:type="dxa"/>
        </w:tblCellMar>
        <w:tblLook w:val="0000" w:firstRow="0" w:lastRow="0" w:firstColumn="0" w:lastColumn="0" w:noHBand="0" w:noVBand="0"/>
      </w:tblPr>
      <w:tblGrid>
        <w:gridCol w:w="4655"/>
        <w:gridCol w:w="4655"/>
      </w:tblGrid>
      <w:tr w:rsidR="00DA54F2" w:rsidTr="00C35A78">
        <w:trPr>
          <w:trHeight w:val="247"/>
        </w:trPr>
        <w:tc>
          <w:tcPr>
            <w:tcW w:w="4655" w:type="dxa"/>
            <w:tcMar>
              <w:top w:w="0" w:type="dxa"/>
              <w:left w:w="108" w:type="dxa"/>
              <w:bottom w:w="0" w:type="dxa"/>
              <w:right w:w="108" w:type="dxa"/>
            </w:tcMar>
          </w:tcPr>
          <w:p w:rsidR="00DA54F2" w:rsidRDefault="00DA54F2" w:rsidP="00C35A78">
            <w:pPr>
              <w:pStyle w:val="Default"/>
              <w:rPr>
                <w:sz w:val="22"/>
                <w:szCs w:val="22"/>
              </w:rPr>
            </w:pPr>
            <w:r>
              <w:rPr>
                <w:sz w:val="22"/>
                <w:szCs w:val="22"/>
              </w:rPr>
              <w:t>Area di rischio</w:t>
            </w:r>
          </w:p>
        </w:tc>
        <w:tc>
          <w:tcPr>
            <w:tcW w:w="4655" w:type="dxa"/>
            <w:tcMar>
              <w:top w:w="0" w:type="dxa"/>
              <w:left w:w="108" w:type="dxa"/>
              <w:bottom w:w="0" w:type="dxa"/>
              <w:right w:w="108" w:type="dxa"/>
            </w:tcMar>
          </w:tcPr>
          <w:p w:rsidR="00DA54F2" w:rsidRDefault="00DA54F2" w:rsidP="00C35A78">
            <w:pPr>
              <w:pStyle w:val="Default"/>
              <w:rPr>
                <w:sz w:val="22"/>
                <w:szCs w:val="22"/>
              </w:rPr>
            </w:pPr>
            <w:r>
              <w:rPr>
                <w:sz w:val="22"/>
                <w:szCs w:val="22"/>
              </w:rPr>
              <w:t>Misura comune a tutti i livelli di rischio individuati nel presente piano</w:t>
            </w:r>
          </w:p>
          <w:p w:rsidR="00DA54F2" w:rsidRDefault="00DA54F2" w:rsidP="00C35A78">
            <w:pPr>
              <w:pStyle w:val="Default"/>
              <w:rPr>
                <w:sz w:val="22"/>
                <w:szCs w:val="22"/>
              </w:rPr>
            </w:pPr>
          </w:p>
        </w:tc>
      </w:tr>
      <w:tr w:rsidR="00DA54F2" w:rsidTr="00C35A78">
        <w:trPr>
          <w:trHeight w:val="523"/>
        </w:trPr>
        <w:tc>
          <w:tcPr>
            <w:tcW w:w="4655" w:type="dxa"/>
            <w:tcMar>
              <w:top w:w="0" w:type="dxa"/>
              <w:left w:w="108" w:type="dxa"/>
              <w:bottom w:w="0" w:type="dxa"/>
              <w:right w:w="108" w:type="dxa"/>
            </w:tcMar>
          </w:tcPr>
          <w:p w:rsidR="00DA54F2" w:rsidRDefault="00DA54F2" w:rsidP="00C35A78">
            <w:pPr>
              <w:pStyle w:val="Default"/>
              <w:rPr>
                <w:sz w:val="22"/>
                <w:szCs w:val="22"/>
              </w:rPr>
            </w:pPr>
            <w:r>
              <w:rPr>
                <w:sz w:val="22"/>
                <w:szCs w:val="22"/>
              </w:rPr>
              <w:t>Obiettivo/Azioni</w:t>
            </w:r>
          </w:p>
        </w:tc>
        <w:tc>
          <w:tcPr>
            <w:tcW w:w="4655" w:type="dxa"/>
            <w:tcMar>
              <w:top w:w="0" w:type="dxa"/>
              <w:left w:w="108" w:type="dxa"/>
              <w:bottom w:w="0" w:type="dxa"/>
              <w:right w:w="108" w:type="dxa"/>
            </w:tcMar>
          </w:tcPr>
          <w:p w:rsidR="00DA54F2" w:rsidRDefault="00DA54F2" w:rsidP="00C35A78">
            <w:pPr>
              <w:pStyle w:val="Default"/>
              <w:rPr>
                <w:sz w:val="22"/>
                <w:szCs w:val="22"/>
              </w:rPr>
            </w:pPr>
            <w:r>
              <w:rPr>
                <w:sz w:val="22"/>
                <w:szCs w:val="22"/>
              </w:rPr>
              <w:t>Assicurare un consono comportamento dei dipendenti mediante la costante vigilanza da parte dei responsabili sul rispetto del Codice.</w:t>
            </w:r>
          </w:p>
          <w:p w:rsidR="00DA54F2" w:rsidRDefault="00DA54F2" w:rsidP="00C35A78">
            <w:pPr>
              <w:pStyle w:val="Default"/>
              <w:rPr>
                <w:sz w:val="22"/>
                <w:szCs w:val="22"/>
              </w:rPr>
            </w:pPr>
            <w:r>
              <w:rPr>
                <w:sz w:val="22"/>
                <w:szCs w:val="22"/>
              </w:rPr>
              <w:t>Monitoraggio annuale sull’applicazione del Codice da parte del Responsabile anticorruzione.</w:t>
            </w:r>
          </w:p>
          <w:p w:rsidR="00DA54F2" w:rsidRDefault="00DA54F2" w:rsidP="00C35A78">
            <w:pPr>
              <w:pStyle w:val="Default"/>
              <w:rPr>
                <w:sz w:val="22"/>
                <w:szCs w:val="22"/>
              </w:rPr>
            </w:pPr>
            <w:r>
              <w:rPr>
                <w:sz w:val="22"/>
                <w:szCs w:val="22"/>
              </w:rPr>
              <w:t>L’ OIV assicura inoltre il coordinamento tra contenuti del Codice e il sistema di valutazione della performance e svolge una attività di supervisione.</w:t>
            </w:r>
          </w:p>
          <w:p w:rsidR="00DA54F2" w:rsidRDefault="00DA54F2" w:rsidP="00C35A78">
            <w:pPr>
              <w:pStyle w:val="Default"/>
              <w:rPr>
                <w:sz w:val="22"/>
                <w:szCs w:val="22"/>
              </w:rPr>
            </w:pPr>
          </w:p>
        </w:tc>
      </w:tr>
      <w:tr w:rsidR="00DA54F2" w:rsidTr="00C35A78">
        <w:trPr>
          <w:trHeight w:val="523"/>
        </w:trPr>
        <w:tc>
          <w:tcPr>
            <w:tcW w:w="4655" w:type="dxa"/>
            <w:tcMar>
              <w:top w:w="0" w:type="dxa"/>
              <w:left w:w="108" w:type="dxa"/>
              <w:bottom w:w="0" w:type="dxa"/>
              <w:right w:w="108" w:type="dxa"/>
            </w:tcMar>
          </w:tcPr>
          <w:p w:rsidR="00DA54F2" w:rsidRDefault="00DA54F2" w:rsidP="00C35A78">
            <w:pPr>
              <w:pStyle w:val="Default"/>
              <w:rPr>
                <w:sz w:val="22"/>
                <w:szCs w:val="22"/>
              </w:rPr>
            </w:pPr>
            <w:r>
              <w:rPr>
                <w:sz w:val="22"/>
                <w:szCs w:val="22"/>
              </w:rPr>
              <w:t>Tempistica</w:t>
            </w:r>
          </w:p>
        </w:tc>
        <w:tc>
          <w:tcPr>
            <w:tcW w:w="4655" w:type="dxa"/>
            <w:tcMar>
              <w:top w:w="0" w:type="dxa"/>
              <w:left w:w="108" w:type="dxa"/>
              <w:bottom w:w="0" w:type="dxa"/>
              <w:right w:w="108" w:type="dxa"/>
            </w:tcMar>
          </w:tcPr>
          <w:p w:rsidR="00DA54F2" w:rsidRDefault="00DA54F2" w:rsidP="00C35A78">
            <w:pPr>
              <w:pStyle w:val="Default"/>
              <w:rPr>
                <w:sz w:val="22"/>
                <w:szCs w:val="22"/>
              </w:rPr>
            </w:pPr>
            <w:r>
              <w:rPr>
                <w:sz w:val="22"/>
                <w:szCs w:val="22"/>
              </w:rPr>
              <w:t>Controllo annuale</w:t>
            </w:r>
          </w:p>
        </w:tc>
      </w:tr>
      <w:tr w:rsidR="00DA54F2" w:rsidTr="00C35A78">
        <w:trPr>
          <w:trHeight w:val="523"/>
        </w:trPr>
        <w:tc>
          <w:tcPr>
            <w:tcW w:w="4655" w:type="dxa"/>
            <w:tcMar>
              <w:top w:w="0" w:type="dxa"/>
              <w:left w:w="108" w:type="dxa"/>
              <w:bottom w:w="0" w:type="dxa"/>
              <w:right w:w="108" w:type="dxa"/>
            </w:tcMar>
          </w:tcPr>
          <w:p w:rsidR="00DA54F2" w:rsidRDefault="00DA54F2" w:rsidP="00C35A78">
            <w:pPr>
              <w:pStyle w:val="Default"/>
              <w:rPr>
                <w:sz w:val="22"/>
                <w:szCs w:val="22"/>
              </w:rPr>
            </w:pPr>
            <w:r>
              <w:rPr>
                <w:sz w:val="22"/>
                <w:szCs w:val="22"/>
              </w:rPr>
              <w:t>Responsabili</w:t>
            </w:r>
          </w:p>
        </w:tc>
        <w:tc>
          <w:tcPr>
            <w:tcW w:w="4655" w:type="dxa"/>
            <w:tcMar>
              <w:top w:w="0" w:type="dxa"/>
              <w:left w:w="108" w:type="dxa"/>
              <w:bottom w:w="0" w:type="dxa"/>
              <w:right w:w="108" w:type="dxa"/>
            </w:tcMar>
          </w:tcPr>
          <w:p w:rsidR="00DA54F2" w:rsidRDefault="00DA54F2" w:rsidP="00C35A78">
            <w:pPr>
              <w:pStyle w:val="Default"/>
              <w:rPr>
                <w:sz w:val="22"/>
                <w:szCs w:val="22"/>
              </w:rPr>
            </w:pPr>
            <w:proofErr w:type="gramStart"/>
            <w:r>
              <w:rPr>
                <w:sz w:val="22"/>
                <w:szCs w:val="22"/>
              </w:rPr>
              <w:t>PP.OO.,</w:t>
            </w:r>
            <w:proofErr w:type="gramEnd"/>
            <w:r>
              <w:rPr>
                <w:sz w:val="22"/>
                <w:szCs w:val="22"/>
              </w:rPr>
              <w:t xml:space="preserve"> con particolare riferimento all'ufficio procedimenti disciplinari ed al RSPCT</w:t>
            </w:r>
          </w:p>
          <w:p w:rsidR="00DA54F2" w:rsidRDefault="00DA54F2" w:rsidP="00C35A78">
            <w:pPr>
              <w:pStyle w:val="Default"/>
              <w:rPr>
                <w:sz w:val="22"/>
                <w:szCs w:val="22"/>
              </w:rPr>
            </w:pPr>
          </w:p>
        </w:tc>
      </w:tr>
      <w:tr w:rsidR="00DA54F2" w:rsidTr="00C35A78">
        <w:trPr>
          <w:trHeight w:val="523"/>
        </w:trPr>
        <w:tc>
          <w:tcPr>
            <w:tcW w:w="4655" w:type="dxa"/>
            <w:tcMar>
              <w:top w:w="0" w:type="dxa"/>
              <w:left w:w="108" w:type="dxa"/>
              <w:bottom w:w="0" w:type="dxa"/>
              <w:right w:w="108" w:type="dxa"/>
            </w:tcMar>
          </w:tcPr>
          <w:p w:rsidR="00DA54F2" w:rsidRDefault="00DA54F2" w:rsidP="00C35A78">
            <w:pPr>
              <w:pStyle w:val="Default"/>
              <w:rPr>
                <w:sz w:val="22"/>
                <w:szCs w:val="22"/>
              </w:rPr>
            </w:pPr>
            <w:r>
              <w:rPr>
                <w:sz w:val="22"/>
                <w:szCs w:val="22"/>
              </w:rPr>
              <w:t>Indicatori</w:t>
            </w:r>
          </w:p>
        </w:tc>
        <w:tc>
          <w:tcPr>
            <w:tcW w:w="4655" w:type="dxa"/>
            <w:tcMar>
              <w:top w:w="0" w:type="dxa"/>
              <w:left w:w="108" w:type="dxa"/>
              <w:bottom w:w="0" w:type="dxa"/>
              <w:right w:w="108" w:type="dxa"/>
            </w:tcMar>
          </w:tcPr>
          <w:p w:rsidR="00DA54F2" w:rsidRDefault="00DA54F2" w:rsidP="00C35A78">
            <w:pPr>
              <w:pStyle w:val="Default"/>
              <w:rPr>
                <w:sz w:val="22"/>
                <w:szCs w:val="22"/>
              </w:rPr>
            </w:pPr>
            <w:r>
              <w:rPr>
                <w:sz w:val="22"/>
                <w:szCs w:val="22"/>
              </w:rPr>
              <w:t xml:space="preserve">n. 1 verbale di monitoraggio dal quale si rilevi il numero, </w:t>
            </w:r>
            <w:proofErr w:type="spellStart"/>
            <w:r>
              <w:rPr>
                <w:sz w:val="22"/>
                <w:szCs w:val="22"/>
              </w:rPr>
              <w:t>nonchè</w:t>
            </w:r>
            <w:proofErr w:type="spellEnd"/>
            <w:r>
              <w:rPr>
                <w:sz w:val="22"/>
                <w:szCs w:val="22"/>
              </w:rPr>
              <w:t xml:space="preserve"> la rilevanza in termini corruttivi, di eventuali infrazioni del codice di comportamento</w:t>
            </w:r>
          </w:p>
          <w:p w:rsidR="00DA54F2" w:rsidRDefault="00DA54F2" w:rsidP="00C35A78">
            <w:pPr>
              <w:pStyle w:val="Default"/>
              <w:rPr>
                <w:sz w:val="22"/>
                <w:szCs w:val="22"/>
              </w:rPr>
            </w:pPr>
            <w:r>
              <w:rPr>
                <w:sz w:val="22"/>
                <w:szCs w:val="22"/>
              </w:rPr>
              <w:t xml:space="preserve"> </w:t>
            </w:r>
          </w:p>
        </w:tc>
      </w:tr>
      <w:tr w:rsidR="00DA54F2" w:rsidTr="00C35A78">
        <w:trPr>
          <w:trHeight w:val="523"/>
        </w:trPr>
        <w:tc>
          <w:tcPr>
            <w:tcW w:w="4655" w:type="dxa"/>
            <w:tcMar>
              <w:top w:w="0" w:type="dxa"/>
              <w:left w:w="108" w:type="dxa"/>
              <w:bottom w:w="0" w:type="dxa"/>
              <w:right w:w="108" w:type="dxa"/>
            </w:tcMar>
          </w:tcPr>
          <w:p w:rsidR="00DA54F2" w:rsidRDefault="00DA54F2" w:rsidP="00C35A78">
            <w:pPr>
              <w:pStyle w:val="Default"/>
              <w:rPr>
                <w:sz w:val="22"/>
                <w:szCs w:val="22"/>
              </w:rPr>
            </w:pPr>
            <w:r>
              <w:rPr>
                <w:sz w:val="22"/>
                <w:szCs w:val="22"/>
              </w:rPr>
              <w:t>Modalità di verifica dell'attuazione</w:t>
            </w:r>
          </w:p>
        </w:tc>
        <w:tc>
          <w:tcPr>
            <w:tcW w:w="4655" w:type="dxa"/>
            <w:tcMar>
              <w:top w:w="0" w:type="dxa"/>
              <w:left w:w="108" w:type="dxa"/>
              <w:bottom w:w="0" w:type="dxa"/>
              <w:right w:w="108" w:type="dxa"/>
            </w:tcMar>
          </w:tcPr>
          <w:p w:rsidR="00DA54F2" w:rsidRDefault="00DA54F2" w:rsidP="00C35A78">
            <w:pPr>
              <w:pStyle w:val="Default"/>
              <w:rPr>
                <w:sz w:val="22"/>
                <w:szCs w:val="22"/>
              </w:rPr>
            </w:pPr>
            <w:r>
              <w:rPr>
                <w:sz w:val="22"/>
                <w:szCs w:val="22"/>
              </w:rPr>
              <w:t>Da specificare di volta in volta nel suddetto verbale</w:t>
            </w:r>
          </w:p>
        </w:tc>
      </w:tr>
    </w:tbl>
    <w:p w:rsidR="00DA54F2" w:rsidRDefault="00DA54F2" w:rsidP="00DA54F2">
      <w:pPr>
        <w:pStyle w:val="Standard"/>
        <w:tabs>
          <w:tab w:val="left" w:pos="0"/>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jc w:val="both"/>
        <w:rPr>
          <w:rFonts w:cs="Calibri"/>
          <w:color w:val="3D3D3D"/>
          <w:u w:val="single"/>
        </w:rPr>
      </w:pPr>
    </w:p>
    <w:p w:rsidR="00DA54F2" w:rsidRDefault="00DA54F2" w:rsidP="00DA54F2">
      <w:pPr>
        <w:pStyle w:val="Paragrafoelenco"/>
        <w:tabs>
          <w:tab w:val="left" w:pos="0"/>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ind w:left="0"/>
        <w:jc w:val="both"/>
        <w:rPr>
          <w:rFonts w:cs="Calibri" w:hint="eastAsia"/>
          <w:color w:val="3D3D3D"/>
          <w:u w:val="single"/>
        </w:rPr>
      </w:pPr>
    </w:p>
    <w:p w:rsidR="00DA54F2" w:rsidRDefault="00DA54F2" w:rsidP="00DA54F2">
      <w:pPr>
        <w:pStyle w:val="Paragrafoelenco"/>
        <w:tabs>
          <w:tab w:val="left" w:pos="0"/>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ind w:left="0"/>
        <w:jc w:val="both"/>
        <w:rPr>
          <w:rFonts w:cs="Calibri" w:hint="eastAsia"/>
          <w:color w:val="3D3D3D"/>
          <w:u w:val="single"/>
        </w:rPr>
      </w:pPr>
    </w:p>
    <w:p w:rsidR="00DA54F2" w:rsidRDefault="00DA54F2" w:rsidP="00DA54F2">
      <w:pPr>
        <w:pStyle w:val="Paragrafoelenco"/>
        <w:tabs>
          <w:tab w:val="left" w:pos="0"/>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ind w:left="0"/>
        <w:jc w:val="both"/>
        <w:rPr>
          <w:rFonts w:cs="Calibri" w:hint="eastAsia"/>
          <w:color w:val="3D3D3D"/>
          <w:u w:val="single"/>
        </w:rPr>
      </w:pPr>
    </w:p>
    <w:p w:rsidR="00DA54F2" w:rsidRDefault="00DA54F2" w:rsidP="00DA54F2">
      <w:pPr>
        <w:pStyle w:val="Paragrafoelenco"/>
        <w:tabs>
          <w:tab w:val="left" w:pos="0"/>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ind w:left="0"/>
        <w:jc w:val="both"/>
        <w:rPr>
          <w:rFonts w:cs="Calibri" w:hint="eastAsia"/>
          <w:color w:val="3D3D3D"/>
          <w:u w:val="single"/>
        </w:rPr>
      </w:pPr>
    </w:p>
    <w:p w:rsidR="00DA54F2" w:rsidRDefault="00DA54F2" w:rsidP="00DA54F2">
      <w:pPr>
        <w:pStyle w:val="Predefinito"/>
        <w:tabs>
          <w:tab w:val="clear" w:pos="707"/>
        </w:tabs>
        <w:spacing w:line="240" w:lineRule="auto"/>
        <w:jc w:val="center"/>
        <w:rPr>
          <w:rFonts w:ascii="Calibri" w:hAnsi="Calibri" w:cs="Calibri"/>
          <w:color w:val="FF0000"/>
          <w:sz w:val="24"/>
          <w:u w:val="single"/>
        </w:rPr>
      </w:pPr>
    </w:p>
    <w:p w:rsidR="00DA54F2" w:rsidRDefault="00DA54F2" w:rsidP="00DA54F2">
      <w:pPr>
        <w:pStyle w:val="Predefinito"/>
        <w:tabs>
          <w:tab w:val="clear" w:pos="707"/>
        </w:tabs>
        <w:spacing w:line="240" w:lineRule="auto"/>
        <w:jc w:val="center"/>
        <w:rPr>
          <w:rFonts w:ascii="Calibri" w:hAnsi="Calibri" w:cs="Calibri"/>
          <w:color w:val="FF0000"/>
          <w:sz w:val="24"/>
          <w:u w:val="single"/>
        </w:rPr>
      </w:pPr>
    </w:p>
    <w:p w:rsidR="00DA54F2" w:rsidRDefault="00DA54F2" w:rsidP="00DA54F2">
      <w:pPr>
        <w:pStyle w:val="Predefinito"/>
        <w:tabs>
          <w:tab w:val="clear" w:pos="707"/>
        </w:tabs>
        <w:spacing w:line="240" w:lineRule="auto"/>
        <w:jc w:val="center"/>
        <w:rPr>
          <w:rFonts w:ascii="Calibri" w:hAnsi="Calibri" w:cs="Calibri"/>
          <w:color w:val="FF0000"/>
          <w:sz w:val="24"/>
          <w:u w:val="single"/>
        </w:rPr>
      </w:pPr>
    </w:p>
    <w:p w:rsidR="00DA54F2" w:rsidRDefault="00DA54F2" w:rsidP="00B067B8">
      <w:pPr>
        <w:pStyle w:val="Predefinito"/>
        <w:tabs>
          <w:tab w:val="clear" w:pos="707"/>
        </w:tabs>
        <w:spacing w:line="240" w:lineRule="auto"/>
        <w:rPr>
          <w:rFonts w:ascii="Calibri" w:hAnsi="Calibri" w:cs="Calibri"/>
          <w:color w:val="FF0000"/>
          <w:sz w:val="24"/>
          <w:u w:val="single"/>
        </w:rPr>
      </w:pPr>
    </w:p>
    <w:p w:rsidR="00B067B8" w:rsidRDefault="00B067B8" w:rsidP="00B067B8">
      <w:pPr>
        <w:pStyle w:val="Predefinito"/>
        <w:tabs>
          <w:tab w:val="clear" w:pos="707"/>
        </w:tabs>
        <w:spacing w:line="240" w:lineRule="auto"/>
        <w:rPr>
          <w:rFonts w:ascii="Calibri" w:hAnsi="Calibri" w:cs="Calibri"/>
          <w:color w:val="FF0000"/>
          <w:sz w:val="24"/>
          <w:u w:val="single"/>
        </w:rPr>
      </w:pPr>
    </w:p>
    <w:p w:rsidR="00DA54F2" w:rsidRDefault="00DA54F2" w:rsidP="00DA54F2">
      <w:pPr>
        <w:pStyle w:val="Predefinito"/>
        <w:tabs>
          <w:tab w:val="clear" w:pos="707"/>
        </w:tabs>
        <w:spacing w:line="240" w:lineRule="auto"/>
        <w:jc w:val="center"/>
      </w:pPr>
      <w:r>
        <w:rPr>
          <w:rFonts w:ascii="Calibri" w:hAnsi="Calibri" w:cs="Calibri"/>
          <w:color w:val="FF0000"/>
          <w:sz w:val="24"/>
          <w:u w:val="single"/>
        </w:rPr>
        <w:lastRenderedPageBreak/>
        <w:t>La Rotazione</w:t>
      </w:r>
    </w:p>
    <w:p w:rsidR="00DA54F2" w:rsidRDefault="00DA54F2" w:rsidP="00DA54F2">
      <w:pPr>
        <w:pStyle w:val="Predefinito"/>
        <w:tabs>
          <w:tab w:val="clear" w:pos="707"/>
        </w:tabs>
        <w:spacing w:line="240" w:lineRule="auto"/>
        <w:jc w:val="center"/>
        <w:rPr>
          <w:rFonts w:ascii="Calibri" w:hAnsi="Calibri" w:cs="Calibri"/>
          <w:color w:val="FF0000"/>
          <w:sz w:val="24"/>
          <w:u w:val="single"/>
        </w:rPr>
      </w:pPr>
    </w:p>
    <w:p w:rsidR="00DA54F2" w:rsidRDefault="00DA54F2" w:rsidP="00DA54F2">
      <w:pPr>
        <w:autoSpaceDE w:val="0"/>
        <w:jc w:val="both"/>
        <w:rPr>
          <w:rFonts w:ascii="Calibri" w:hAnsi="Calibri"/>
        </w:rPr>
      </w:pPr>
      <w:r>
        <w:rPr>
          <w:rFonts w:ascii="Calibri" w:hAnsi="Calibri"/>
        </w:rPr>
        <w:t>La rotazione del personale addetto alle aree a più elevato rischio di corruzione è considerata dal PNA una misura di importanza cruciale fra gli strumenti di prevenzione della corruzione.</w:t>
      </w:r>
    </w:p>
    <w:p w:rsidR="00DA54F2" w:rsidRDefault="00DA54F2" w:rsidP="00DA54F2">
      <w:pPr>
        <w:autoSpaceDE w:val="0"/>
        <w:jc w:val="both"/>
        <w:rPr>
          <w:rFonts w:ascii="Calibri" w:hAnsi="Calibri"/>
        </w:rPr>
      </w:pPr>
      <w:r>
        <w:rPr>
          <w:rFonts w:ascii="Calibri" w:hAnsi="Calibri"/>
        </w:rPr>
        <w:t>Tuttavia, anche con riferimento all’intesa in Conferenza Unificata del 24/7/2013, in una struttura di carattere elementare come quella di un Comune di dimensioni ridottissime, come quello di Rotella, tale rotazione diviene di fatto impossibile, anche nella considerazione delle specifiche professionalità a disposizione e dell’esigenza della salvaguardia della continuità nella gestione amministrativa.</w:t>
      </w:r>
    </w:p>
    <w:p w:rsidR="00DA54F2" w:rsidRDefault="00DA54F2" w:rsidP="00DA54F2">
      <w:pPr>
        <w:autoSpaceDE w:val="0"/>
        <w:jc w:val="both"/>
        <w:rPr>
          <w:rFonts w:ascii="Calibri" w:hAnsi="Calibri"/>
        </w:rPr>
      </w:pPr>
      <w:r>
        <w:rPr>
          <w:rFonts w:ascii="Calibri" w:hAnsi="Calibri"/>
        </w:rPr>
        <w:t>2. Nel dare corso all’applicazione del criterio di rotazione, in relazione alla infungibilità del profilo professionale, l’ente è impegnato a dare corso a forme di gestione associata e/o di mobilità provvisoria per i profili che svolgono attività nelle aree a rischio.</w:t>
      </w:r>
    </w:p>
    <w:p w:rsidR="00DA54F2" w:rsidRDefault="00DA54F2" w:rsidP="00DA54F2">
      <w:pPr>
        <w:autoSpaceDE w:val="0"/>
        <w:jc w:val="both"/>
        <w:rPr>
          <w:rFonts w:ascii="Calibri" w:hAnsi="Calibri"/>
        </w:rPr>
      </w:pPr>
      <w:r>
        <w:rPr>
          <w:rFonts w:ascii="Calibri" w:hAnsi="Calibri"/>
        </w:rPr>
        <w:t>3. Il personale utilizzato nelle singole attività individuate a più elevato rischio di corruzione, laddove possibile, viene fatto ruotare con cadenza di norma quinquennale.</w:t>
      </w:r>
    </w:p>
    <w:p w:rsidR="00DA54F2" w:rsidRDefault="00DA54F2" w:rsidP="00DA54F2">
      <w:pPr>
        <w:autoSpaceDE w:val="0"/>
        <w:jc w:val="both"/>
        <w:rPr>
          <w:rFonts w:ascii="Calibri" w:hAnsi="Calibri"/>
        </w:rPr>
      </w:pPr>
      <w:r>
        <w:rPr>
          <w:rFonts w:ascii="Calibri" w:hAnsi="Calibri"/>
        </w:rPr>
        <w:t>4. La rotazione dovrà, inoltre, essere assicurata dai responsabili dei settori competenti, e tenuto conto delle incompatibilità di legge, nella nomina dei componenti delle commissioni di gara, in modo da evitare la ripetitività nella nomina a membro delle stesse.</w:t>
      </w:r>
    </w:p>
    <w:p w:rsidR="00DA54F2" w:rsidRDefault="00DA54F2" w:rsidP="00DA54F2">
      <w:pPr>
        <w:autoSpaceDE w:val="0"/>
        <w:jc w:val="both"/>
        <w:rPr>
          <w:rFonts w:ascii="Calibri" w:hAnsi="Calibri"/>
        </w:rPr>
      </w:pPr>
      <w:r>
        <w:rPr>
          <w:rFonts w:ascii="Calibri" w:hAnsi="Calibri"/>
        </w:rPr>
        <w:t>5. Il Comune, essendo soggetto agli obblighi di gestione associata delle funzioni fondamentali, potrà disporre di una pluralità di figure professionali con competenze analoghe di altri comuni allorquando si completeranno i processi di associazionismo: solo da quel momento si potrà effettivamente dar corso alla rotazione degli incarichi di Responsabilità dei settori. In tale ipotesi si provvederà tempestivamente ad aggiornare questa parte del PTPC.</w:t>
      </w:r>
    </w:p>
    <w:p w:rsidR="00DA54F2" w:rsidRDefault="00DA54F2" w:rsidP="00DA54F2">
      <w:pPr>
        <w:pStyle w:val="Predefinito"/>
        <w:tabs>
          <w:tab w:val="clear" w:pos="707"/>
        </w:tabs>
        <w:spacing w:line="240" w:lineRule="auto"/>
        <w:jc w:val="center"/>
        <w:rPr>
          <w:rFonts w:ascii="Calibri" w:hAnsi="Calibri" w:cs="Calibri"/>
          <w:color w:val="3D3D3D"/>
          <w:sz w:val="24"/>
        </w:rPr>
      </w:pPr>
    </w:p>
    <w:p w:rsidR="00DA54F2" w:rsidRDefault="00DA54F2" w:rsidP="00DA54F2">
      <w:pPr>
        <w:pStyle w:val="Predefinito"/>
        <w:tabs>
          <w:tab w:val="clear" w:pos="707"/>
        </w:tabs>
        <w:spacing w:line="240" w:lineRule="auto"/>
        <w:jc w:val="center"/>
        <w:rPr>
          <w:rFonts w:ascii="Calibri" w:hAnsi="Calibri" w:cs="Calibri"/>
          <w:color w:val="3D3D3D"/>
          <w:sz w:val="24"/>
        </w:rPr>
      </w:pPr>
    </w:p>
    <w:p w:rsidR="00DA54F2" w:rsidRDefault="00DA54F2" w:rsidP="00DA54F2">
      <w:pPr>
        <w:pStyle w:val="Predefinito"/>
        <w:tabs>
          <w:tab w:val="clear" w:pos="707"/>
        </w:tabs>
        <w:spacing w:line="240" w:lineRule="auto"/>
        <w:jc w:val="center"/>
        <w:rPr>
          <w:rFonts w:ascii="Calibri" w:hAnsi="Calibri" w:cs="Calibri"/>
          <w:color w:val="3D3D3D"/>
          <w:sz w:val="24"/>
        </w:rPr>
      </w:pPr>
    </w:p>
    <w:p w:rsidR="00DA54F2" w:rsidRDefault="00DA54F2" w:rsidP="00DA54F2">
      <w:pPr>
        <w:pStyle w:val="Predefinito"/>
        <w:tabs>
          <w:tab w:val="clear" w:pos="707"/>
        </w:tabs>
        <w:spacing w:line="240" w:lineRule="auto"/>
        <w:jc w:val="center"/>
        <w:rPr>
          <w:rFonts w:ascii="Calibri" w:hAnsi="Calibri" w:cs="Calibri"/>
          <w:color w:val="3D3D3D"/>
          <w:sz w:val="24"/>
        </w:rPr>
      </w:pPr>
    </w:p>
    <w:p w:rsidR="00DA54F2" w:rsidRDefault="00DA54F2" w:rsidP="00DA54F2">
      <w:pPr>
        <w:pStyle w:val="Predefinito"/>
        <w:tabs>
          <w:tab w:val="clear" w:pos="707"/>
        </w:tabs>
        <w:spacing w:line="240" w:lineRule="auto"/>
        <w:jc w:val="center"/>
        <w:rPr>
          <w:rFonts w:ascii="Calibri" w:hAnsi="Calibri" w:cs="Calibri"/>
          <w:color w:val="3D3D3D"/>
          <w:sz w:val="24"/>
        </w:rPr>
      </w:pPr>
    </w:p>
    <w:p w:rsidR="00DA54F2" w:rsidRDefault="00DA54F2" w:rsidP="00DA54F2">
      <w:pPr>
        <w:pStyle w:val="Predefinito"/>
        <w:tabs>
          <w:tab w:val="clear" w:pos="707"/>
        </w:tabs>
        <w:spacing w:line="240" w:lineRule="auto"/>
        <w:jc w:val="center"/>
        <w:rPr>
          <w:rFonts w:ascii="Calibri" w:hAnsi="Calibri" w:cs="Calibri"/>
          <w:color w:val="3D3D3D"/>
          <w:sz w:val="24"/>
        </w:rPr>
      </w:pPr>
    </w:p>
    <w:p w:rsidR="00DA54F2" w:rsidRDefault="00DA54F2" w:rsidP="00DA54F2">
      <w:pPr>
        <w:pStyle w:val="Predefinito"/>
        <w:tabs>
          <w:tab w:val="clear" w:pos="707"/>
        </w:tabs>
        <w:spacing w:line="240" w:lineRule="auto"/>
        <w:jc w:val="center"/>
        <w:rPr>
          <w:rFonts w:ascii="Calibri" w:hAnsi="Calibri" w:cs="Calibri"/>
          <w:color w:val="3D3D3D"/>
          <w:sz w:val="24"/>
        </w:rPr>
      </w:pPr>
    </w:p>
    <w:p w:rsidR="00DA54F2" w:rsidRDefault="00DA54F2" w:rsidP="00DA54F2">
      <w:pPr>
        <w:pStyle w:val="Predefinito"/>
        <w:tabs>
          <w:tab w:val="clear" w:pos="707"/>
        </w:tabs>
        <w:spacing w:line="240" w:lineRule="auto"/>
        <w:jc w:val="center"/>
        <w:rPr>
          <w:rFonts w:ascii="Calibri" w:hAnsi="Calibri" w:cs="Calibri"/>
          <w:color w:val="3D3D3D"/>
          <w:sz w:val="24"/>
        </w:rPr>
      </w:pPr>
    </w:p>
    <w:p w:rsidR="00DA54F2" w:rsidRDefault="00DA54F2" w:rsidP="00DA54F2">
      <w:pPr>
        <w:pStyle w:val="Predefinito"/>
        <w:tabs>
          <w:tab w:val="clear" w:pos="707"/>
        </w:tabs>
        <w:spacing w:line="240" w:lineRule="auto"/>
        <w:jc w:val="center"/>
        <w:rPr>
          <w:rFonts w:ascii="Calibri" w:hAnsi="Calibri" w:cs="Calibri"/>
          <w:color w:val="3D3D3D"/>
          <w:sz w:val="24"/>
        </w:rPr>
      </w:pPr>
    </w:p>
    <w:p w:rsidR="00DA54F2" w:rsidRDefault="00DA54F2" w:rsidP="00DA54F2">
      <w:pPr>
        <w:pStyle w:val="Predefinito"/>
        <w:tabs>
          <w:tab w:val="clear" w:pos="707"/>
        </w:tabs>
        <w:spacing w:line="240" w:lineRule="auto"/>
        <w:jc w:val="center"/>
        <w:rPr>
          <w:rFonts w:ascii="Calibri" w:hAnsi="Calibri" w:cs="Calibri"/>
          <w:color w:val="3D3D3D"/>
          <w:sz w:val="24"/>
        </w:rPr>
      </w:pPr>
    </w:p>
    <w:p w:rsidR="00DA54F2" w:rsidRDefault="00DA54F2" w:rsidP="00DA54F2">
      <w:pPr>
        <w:pStyle w:val="Predefinito"/>
        <w:tabs>
          <w:tab w:val="clear" w:pos="707"/>
        </w:tabs>
        <w:spacing w:line="240" w:lineRule="auto"/>
        <w:jc w:val="center"/>
        <w:rPr>
          <w:rFonts w:ascii="Calibri" w:hAnsi="Calibri" w:cs="Calibri"/>
          <w:color w:val="3D3D3D"/>
          <w:sz w:val="24"/>
        </w:rPr>
      </w:pPr>
    </w:p>
    <w:p w:rsidR="00DA54F2" w:rsidRDefault="00DA54F2" w:rsidP="00DA54F2">
      <w:pPr>
        <w:pStyle w:val="Predefinito"/>
        <w:tabs>
          <w:tab w:val="clear" w:pos="707"/>
        </w:tabs>
        <w:spacing w:line="240" w:lineRule="auto"/>
        <w:jc w:val="center"/>
        <w:rPr>
          <w:rFonts w:ascii="Calibri" w:hAnsi="Calibri" w:cs="Calibri"/>
          <w:color w:val="3D3D3D"/>
          <w:sz w:val="24"/>
        </w:rPr>
      </w:pPr>
    </w:p>
    <w:p w:rsidR="00DA54F2" w:rsidRDefault="00DA54F2" w:rsidP="00DA54F2">
      <w:pPr>
        <w:pStyle w:val="Predefinito"/>
        <w:tabs>
          <w:tab w:val="clear" w:pos="707"/>
        </w:tabs>
        <w:spacing w:line="240" w:lineRule="auto"/>
        <w:jc w:val="center"/>
        <w:rPr>
          <w:rFonts w:ascii="Calibri" w:hAnsi="Calibri" w:cs="Calibri"/>
          <w:color w:val="3D3D3D"/>
          <w:sz w:val="24"/>
        </w:rPr>
      </w:pPr>
    </w:p>
    <w:p w:rsidR="00DA54F2" w:rsidRDefault="00DA54F2" w:rsidP="00DA54F2">
      <w:pPr>
        <w:pStyle w:val="Predefinito"/>
        <w:tabs>
          <w:tab w:val="clear" w:pos="707"/>
        </w:tabs>
        <w:spacing w:line="240" w:lineRule="auto"/>
        <w:jc w:val="center"/>
        <w:rPr>
          <w:rFonts w:ascii="Calibri" w:hAnsi="Calibri" w:cs="Calibri"/>
          <w:color w:val="3D3D3D"/>
          <w:sz w:val="24"/>
        </w:rPr>
      </w:pPr>
    </w:p>
    <w:p w:rsidR="00DA54F2" w:rsidRDefault="00DA54F2" w:rsidP="00DA54F2">
      <w:pPr>
        <w:pStyle w:val="Predefinito"/>
        <w:tabs>
          <w:tab w:val="clear" w:pos="707"/>
        </w:tabs>
        <w:spacing w:line="240" w:lineRule="auto"/>
        <w:jc w:val="center"/>
        <w:rPr>
          <w:rFonts w:ascii="Calibri" w:hAnsi="Calibri" w:cs="Calibri"/>
          <w:color w:val="3D3D3D"/>
          <w:sz w:val="24"/>
        </w:rPr>
      </w:pPr>
    </w:p>
    <w:p w:rsidR="00DA54F2" w:rsidRDefault="00DA54F2" w:rsidP="00DA54F2">
      <w:pPr>
        <w:pStyle w:val="Predefinito"/>
        <w:tabs>
          <w:tab w:val="clear" w:pos="707"/>
        </w:tabs>
        <w:spacing w:line="240" w:lineRule="auto"/>
        <w:jc w:val="center"/>
        <w:rPr>
          <w:rFonts w:ascii="Calibri" w:hAnsi="Calibri" w:cs="Calibri"/>
          <w:color w:val="3D3D3D"/>
          <w:sz w:val="24"/>
        </w:rPr>
      </w:pPr>
    </w:p>
    <w:p w:rsidR="00DA54F2" w:rsidRDefault="00DA54F2" w:rsidP="00DA54F2">
      <w:pPr>
        <w:pStyle w:val="Predefinito"/>
        <w:tabs>
          <w:tab w:val="clear" w:pos="707"/>
        </w:tabs>
        <w:spacing w:line="240" w:lineRule="auto"/>
        <w:jc w:val="center"/>
        <w:rPr>
          <w:rFonts w:ascii="Calibri" w:hAnsi="Calibri" w:cs="Calibri"/>
          <w:color w:val="3D3D3D"/>
          <w:sz w:val="24"/>
        </w:rPr>
      </w:pPr>
    </w:p>
    <w:p w:rsidR="00DA54F2" w:rsidRDefault="00DA54F2" w:rsidP="00DA54F2">
      <w:pPr>
        <w:pStyle w:val="Predefinito"/>
        <w:tabs>
          <w:tab w:val="clear" w:pos="707"/>
        </w:tabs>
        <w:spacing w:line="240" w:lineRule="auto"/>
        <w:jc w:val="center"/>
        <w:rPr>
          <w:rFonts w:ascii="Calibri" w:hAnsi="Calibri" w:cs="Calibri"/>
          <w:color w:val="3D3D3D"/>
          <w:sz w:val="24"/>
        </w:rPr>
      </w:pPr>
    </w:p>
    <w:p w:rsidR="00DA54F2" w:rsidRDefault="00DA54F2" w:rsidP="00DA54F2">
      <w:pPr>
        <w:pStyle w:val="Predefinito"/>
        <w:tabs>
          <w:tab w:val="clear" w:pos="707"/>
        </w:tabs>
        <w:spacing w:line="240" w:lineRule="auto"/>
        <w:jc w:val="center"/>
        <w:rPr>
          <w:rFonts w:ascii="Calibri" w:hAnsi="Calibri" w:cs="Calibri"/>
          <w:color w:val="3D3D3D"/>
          <w:sz w:val="24"/>
        </w:rPr>
      </w:pPr>
    </w:p>
    <w:p w:rsidR="00DA54F2" w:rsidRDefault="00DA54F2" w:rsidP="00DA54F2">
      <w:pPr>
        <w:pStyle w:val="Predefinito"/>
        <w:tabs>
          <w:tab w:val="clear" w:pos="707"/>
        </w:tabs>
        <w:spacing w:line="240" w:lineRule="auto"/>
        <w:jc w:val="center"/>
        <w:rPr>
          <w:rFonts w:ascii="Calibri" w:hAnsi="Calibri" w:cs="Calibri"/>
          <w:color w:val="3D3D3D"/>
          <w:sz w:val="24"/>
        </w:rPr>
      </w:pPr>
    </w:p>
    <w:p w:rsidR="00DA54F2" w:rsidRDefault="00DA54F2" w:rsidP="00DA54F2">
      <w:pPr>
        <w:pStyle w:val="Predefinito"/>
        <w:tabs>
          <w:tab w:val="clear" w:pos="707"/>
        </w:tabs>
        <w:spacing w:line="240" w:lineRule="auto"/>
        <w:jc w:val="center"/>
        <w:rPr>
          <w:rFonts w:ascii="Calibri" w:hAnsi="Calibri" w:cs="Calibri"/>
          <w:color w:val="3D3D3D"/>
          <w:sz w:val="24"/>
        </w:rPr>
      </w:pPr>
    </w:p>
    <w:p w:rsidR="00DA54F2" w:rsidRDefault="00DA54F2" w:rsidP="00DA54F2">
      <w:pPr>
        <w:pStyle w:val="Predefinito"/>
        <w:tabs>
          <w:tab w:val="clear" w:pos="707"/>
        </w:tabs>
        <w:spacing w:line="240" w:lineRule="auto"/>
        <w:jc w:val="center"/>
        <w:rPr>
          <w:rFonts w:ascii="Calibri" w:hAnsi="Calibri" w:cs="Calibri"/>
          <w:color w:val="3D3D3D"/>
          <w:sz w:val="24"/>
        </w:rPr>
      </w:pPr>
    </w:p>
    <w:p w:rsidR="00DA54F2" w:rsidRDefault="00DA54F2" w:rsidP="00DA54F2">
      <w:pPr>
        <w:pStyle w:val="Predefinito"/>
        <w:tabs>
          <w:tab w:val="clear" w:pos="707"/>
        </w:tabs>
        <w:spacing w:line="240" w:lineRule="auto"/>
        <w:jc w:val="center"/>
      </w:pPr>
      <w:r>
        <w:rPr>
          <w:rFonts w:ascii="Calibri" w:hAnsi="Calibri" w:cs="Calibri"/>
          <w:color w:val="3D3D3D"/>
          <w:sz w:val="24"/>
        </w:rPr>
        <w:t xml:space="preserve"> </w:t>
      </w:r>
      <w:r>
        <w:rPr>
          <w:rFonts w:ascii="Calibri" w:hAnsi="Calibri" w:cs="Calibri"/>
          <w:color w:val="FF0000"/>
          <w:sz w:val="24"/>
          <w:u w:val="single"/>
        </w:rPr>
        <w:t xml:space="preserve">La </w:t>
      </w:r>
      <w:proofErr w:type="gramStart"/>
      <w:r>
        <w:rPr>
          <w:rFonts w:ascii="Calibri" w:hAnsi="Calibri" w:cs="Calibri"/>
          <w:color w:val="FF0000"/>
          <w:sz w:val="24"/>
          <w:u w:val="single"/>
        </w:rPr>
        <w:t>verifica  delle</w:t>
      </w:r>
      <w:proofErr w:type="gramEnd"/>
      <w:r>
        <w:rPr>
          <w:rFonts w:ascii="Calibri" w:hAnsi="Calibri" w:cs="Calibri"/>
          <w:color w:val="FF0000"/>
          <w:sz w:val="24"/>
          <w:u w:val="single"/>
        </w:rPr>
        <w:t xml:space="preserve"> dichiarazioni di insussistenza delle cause di </w:t>
      </w:r>
      <w:proofErr w:type="spellStart"/>
      <w:r>
        <w:rPr>
          <w:rFonts w:ascii="Calibri" w:hAnsi="Calibri" w:cs="Calibri"/>
          <w:color w:val="FF0000"/>
          <w:sz w:val="24"/>
          <w:u w:val="single"/>
        </w:rPr>
        <w:t>inconferibilità</w:t>
      </w:r>
      <w:proofErr w:type="spellEnd"/>
      <w:r>
        <w:rPr>
          <w:rFonts w:ascii="Calibri" w:hAnsi="Calibri" w:cs="Calibri"/>
          <w:color w:val="FF0000"/>
          <w:sz w:val="24"/>
          <w:u w:val="single"/>
        </w:rPr>
        <w:t xml:space="preserve"> e di incompatibilità</w:t>
      </w:r>
      <w:r>
        <w:rPr>
          <w:rFonts w:ascii="Calibri" w:hAnsi="Calibri" w:cs="Calibri"/>
          <w:color w:val="FF0000"/>
          <w:sz w:val="24"/>
        </w:rPr>
        <w:t xml:space="preserve">  </w:t>
      </w:r>
    </w:p>
    <w:p w:rsidR="00DA54F2" w:rsidRDefault="00DA54F2" w:rsidP="00DA54F2">
      <w:pPr>
        <w:pStyle w:val="Predefinito"/>
        <w:tabs>
          <w:tab w:val="clear" w:pos="707"/>
        </w:tabs>
        <w:spacing w:line="240" w:lineRule="auto"/>
        <w:jc w:val="both"/>
        <w:rPr>
          <w:rFonts w:ascii="Calibri" w:hAnsi="Calibri" w:cs="Calibri"/>
          <w:color w:val="3D3D3D"/>
          <w:sz w:val="24"/>
        </w:rPr>
      </w:pPr>
    </w:p>
    <w:p w:rsidR="00DA54F2" w:rsidRDefault="00DA54F2" w:rsidP="00DA54F2">
      <w:pPr>
        <w:pStyle w:val="Predefinito"/>
        <w:tabs>
          <w:tab w:val="clear" w:pos="707"/>
        </w:tabs>
        <w:spacing w:line="240" w:lineRule="auto"/>
        <w:jc w:val="both"/>
        <w:rPr>
          <w:rFonts w:ascii="Calibri" w:hAnsi="Calibri" w:cs="Calibri"/>
          <w:color w:val="auto"/>
          <w:sz w:val="24"/>
        </w:rPr>
      </w:pPr>
      <w:r>
        <w:rPr>
          <w:rFonts w:ascii="Calibri" w:hAnsi="Calibri" w:cs="Calibri"/>
          <w:color w:val="auto"/>
          <w:sz w:val="24"/>
        </w:rPr>
        <w:t xml:space="preserve">Il PNA 2016 </w:t>
      </w:r>
      <w:proofErr w:type="gramStart"/>
      <w:r>
        <w:rPr>
          <w:rFonts w:ascii="Calibri" w:hAnsi="Calibri" w:cs="Calibri"/>
          <w:color w:val="auto"/>
          <w:sz w:val="24"/>
        </w:rPr>
        <w:t>prevede  che</w:t>
      </w:r>
      <w:proofErr w:type="gramEnd"/>
      <w:r>
        <w:rPr>
          <w:rFonts w:ascii="Calibri" w:hAnsi="Calibri" w:cs="Calibri"/>
          <w:color w:val="auto"/>
          <w:sz w:val="24"/>
        </w:rPr>
        <w:t xml:space="preserve"> nei Piani triennali di prevenzione della corruzione siano programmate le misure relative alle modalità di attuazione delle disposizioni del d.lgs. 39/2013, con particolare riferimento alle verifiche e ai controlli dell’insussistenza delle cause di </w:t>
      </w:r>
      <w:proofErr w:type="spellStart"/>
      <w:r>
        <w:rPr>
          <w:rFonts w:ascii="Calibri" w:hAnsi="Calibri" w:cs="Calibri"/>
          <w:color w:val="auto"/>
          <w:sz w:val="24"/>
        </w:rPr>
        <w:t>inconferibilità</w:t>
      </w:r>
      <w:proofErr w:type="spellEnd"/>
      <w:r>
        <w:rPr>
          <w:rFonts w:ascii="Calibri" w:hAnsi="Calibri" w:cs="Calibri"/>
          <w:color w:val="auto"/>
          <w:sz w:val="24"/>
        </w:rPr>
        <w:t xml:space="preserve"> e di incompatibilità degli incarichi.</w:t>
      </w:r>
    </w:p>
    <w:p w:rsidR="00DA54F2" w:rsidRDefault="00DA54F2" w:rsidP="00DA54F2">
      <w:pPr>
        <w:pStyle w:val="Predefinito"/>
        <w:tabs>
          <w:tab w:val="clear" w:pos="707"/>
        </w:tabs>
        <w:spacing w:line="240" w:lineRule="auto"/>
        <w:jc w:val="both"/>
        <w:rPr>
          <w:rFonts w:ascii="Calibri" w:hAnsi="Calibri" w:cs="Calibri"/>
          <w:color w:val="auto"/>
          <w:sz w:val="24"/>
        </w:rPr>
      </w:pPr>
      <w:r>
        <w:rPr>
          <w:rFonts w:ascii="Calibri" w:hAnsi="Calibri" w:cs="Calibri"/>
          <w:color w:val="auto"/>
          <w:sz w:val="24"/>
        </w:rPr>
        <w:t xml:space="preserve">Questo Comune ha predisposto apposita modulistica al fine di verificare mediante autocertificazione, da controllare a campione nei modi di legge, la dichiarazione sulla insussistenza di cause di </w:t>
      </w:r>
      <w:proofErr w:type="spellStart"/>
      <w:r>
        <w:rPr>
          <w:rFonts w:ascii="Calibri" w:hAnsi="Calibri" w:cs="Calibri"/>
          <w:color w:val="auto"/>
          <w:sz w:val="24"/>
        </w:rPr>
        <w:t>inconferibilità</w:t>
      </w:r>
      <w:proofErr w:type="spellEnd"/>
      <w:r>
        <w:rPr>
          <w:rFonts w:ascii="Calibri" w:hAnsi="Calibri" w:cs="Calibri"/>
          <w:color w:val="auto"/>
          <w:sz w:val="24"/>
        </w:rPr>
        <w:t xml:space="preserve"> o incompatibilità. (Allegato D e </w:t>
      </w:r>
      <w:proofErr w:type="spellStart"/>
      <w:r>
        <w:rPr>
          <w:rFonts w:ascii="Calibri" w:hAnsi="Calibri" w:cs="Calibri"/>
          <w:color w:val="auto"/>
          <w:sz w:val="24"/>
        </w:rPr>
        <w:t>E</w:t>
      </w:r>
      <w:proofErr w:type="spellEnd"/>
      <w:r>
        <w:rPr>
          <w:rFonts w:ascii="Calibri" w:hAnsi="Calibri" w:cs="Calibri"/>
          <w:color w:val="auto"/>
          <w:sz w:val="24"/>
        </w:rPr>
        <w:t xml:space="preserve"> al presente Piano)</w:t>
      </w:r>
    </w:p>
    <w:p w:rsidR="00DA54F2" w:rsidRDefault="00DA54F2" w:rsidP="00DA54F2">
      <w:pPr>
        <w:pStyle w:val="Predefinito"/>
        <w:tabs>
          <w:tab w:val="clear" w:pos="707"/>
        </w:tabs>
        <w:spacing w:line="240" w:lineRule="auto"/>
        <w:jc w:val="both"/>
        <w:rPr>
          <w:rFonts w:ascii="Calibri" w:hAnsi="Calibri" w:cs="Calibri"/>
          <w:color w:val="auto"/>
          <w:sz w:val="24"/>
        </w:rPr>
      </w:pPr>
      <w:r>
        <w:rPr>
          <w:rFonts w:ascii="Calibri" w:hAnsi="Calibri" w:cs="Calibri"/>
          <w:color w:val="auto"/>
          <w:sz w:val="24"/>
        </w:rPr>
        <w:t xml:space="preserve">Il RPC provvede di volta in volta </w:t>
      </w:r>
      <w:proofErr w:type="gramStart"/>
      <w:r>
        <w:rPr>
          <w:rFonts w:ascii="Calibri" w:hAnsi="Calibri" w:cs="Calibri"/>
          <w:color w:val="auto"/>
          <w:sz w:val="24"/>
        </w:rPr>
        <w:t>a  definire</w:t>
      </w:r>
      <w:proofErr w:type="gramEnd"/>
      <w:r>
        <w:rPr>
          <w:rFonts w:ascii="Calibri" w:hAnsi="Calibri" w:cs="Calibri"/>
          <w:color w:val="auto"/>
          <w:sz w:val="24"/>
        </w:rPr>
        <w:t xml:space="preserve"> gli strumenti e le percentuali in base ai quali effettuare le verifiche delle dichiarazioni rese dagli interessati all’atto del conferimento dell’incarico o in sede di dichiarazione annuale e ad individuare gli uffici coinvolti nell’acquisizione delle notizie utili ai fini del controllo.   </w:t>
      </w:r>
    </w:p>
    <w:p w:rsidR="00DA54F2" w:rsidRDefault="00DA54F2" w:rsidP="00DA54F2">
      <w:pPr>
        <w:pStyle w:val="Predefinito"/>
        <w:tabs>
          <w:tab w:val="clear" w:pos="707"/>
        </w:tabs>
        <w:spacing w:line="240" w:lineRule="auto"/>
        <w:jc w:val="both"/>
        <w:rPr>
          <w:rFonts w:ascii="Calibri" w:hAnsi="Calibri" w:cs="Calibri"/>
          <w:color w:val="auto"/>
          <w:sz w:val="24"/>
        </w:rPr>
      </w:pPr>
    </w:p>
    <w:tbl>
      <w:tblPr>
        <w:tblW w:w="9310" w:type="dxa"/>
        <w:tblInd w:w="-217" w:type="dxa"/>
        <w:tblLayout w:type="fixed"/>
        <w:tblCellMar>
          <w:left w:w="10" w:type="dxa"/>
          <w:right w:w="10" w:type="dxa"/>
        </w:tblCellMar>
        <w:tblLook w:val="0000" w:firstRow="0" w:lastRow="0" w:firstColumn="0" w:lastColumn="0" w:noHBand="0" w:noVBand="0"/>
      </w:tblPr>
      <w:tblGrid>
        <w:gridCol w:w="4655"/>
        <w:gridCol w:w="4655"/>
      </w:tblGrid>
      <w:tr w:rsidR="00DA54F2" w:rsidTr="00C35A78">
        <w:trPr>
          <w:trHeight w:val="247"/>
        </w:trPr>
        <w:tc>
          <w:tcPr>
            <w:tcW w:w="4655" w:type="dxa"/>
            <w:tcMar>
              <w:top w:w="0" w:type="dxa"/>
              <w:left w:w="108" w:type="dxa"/>
              <w:bottom w:w="0" w:type="dxa"/>
              <w:right w:w="108" w:type="dxa"/>
            </w:tcMar>
          </w:tcPr>
          <w:p w:rsidR="00DA54F2" w:rsidRDefault="00DA54F2" w:rsidP="00C35A78">
            <w:pPr>
              <w:pStyle w:val="Default"/>
              <w:rPr>
                <w:sz w:val="22"/>
                <w:szCs w:val="22"/>
              </w:rPr>
            </w:pPr>
            <w:r>
              <w:rPr>
                <w:sz w:val="22"/>
                <w:szCs w:val="22"/>
              </w:rPr>
              <w:t>Area di rischio</w:t>
            </w:r>
          </w:p>
        </w:tc>
        <w:tc>
          <w:tcPr>
            <w:tcW w:w="4655" w:type="dxa"/>
            <w:tcMar>
              <w:top w:w="0" w:type="dxa"/>
              <w:left w:w="108" w:type="dxa"/>
              <w:bottom w:w="0" w:type="dxa"/>
              <w:right w:w="108" w:type="dxa"/>
            </w:tcMar>
          </w:tcPr>
          <w:p w:rsidR="00DA54F2" w:rsidRDefault="00DA54F2" w:rsidP="00C35A78">
            <w:pPr>
              <w:pStyle w:val="Default"/>
              <w:rPr>
                <w:sz w:val="22"/>
                <w:szCs w:val="22"/>
              </w:rPr>
            </w:pPr>
            <w:r>
              <w:rPr>
                <w:sz w:val="22"/>
                <w:szCs w:val="22"/>
              </w:rPr>
              <w:t>Misura comune a tutti i livelli di rischio individuati nel presente piano</w:t>
            </w:r>
          </w:p>
          <w:p w:rsidR="00DA54F2" w:rsidRDefault="00DA54F2" w:rsidP="00C35A78">
            <w:pPr>
              <w:pStyle w:val="Default"/>
              <w:rPr>
                <w:sz w:val="22"/>
                <w:szCs w:val="22"/>
              </w:rPr>
            </w:pPr>
            <w:r>
              <w:rPr>
                <w:sz w:val="22"/>
                <w:szCs w:val="22"/>
              </w:rPr>
              <w:t xml:space="preserve"> </w:t>
            </w:r>
          </w:p>
        </w:tc>
      </w:tr>
      <w:tr w:rsidR="00DA54F2" w:rsidTr="00C35A78">
        <w:trPr>
          <w:trHeight w:val="523"/>
        </w:trPr>
        <w:tc>
          <w:tcPr>
            <w:tcW w:w="4655" w:type="dxa"/>
            <w:tcMar>
              <w:top w:w="0" w:type="dxa"/>
              <w:left w:w="108" w:type="dxa"/>
              <w:bottom w:w="0" w:type="dxa"/>
              <w:right w:w="108" w:type="dxa"/>
            </w:tcMar>
          </w:tcPr>
          <w:p w:rsidR="00DA54F2" w:rsidRDefault="00DA54F2" w:rsidP="00C35A78">
            <w:pPr>
              <w:pStyle w:val="Default"/>
              <w:rPr>
                <w:sz w:val="22"/>
                <w:szCs w:val="22"/>
              </w:rPr>
            </w:pPr>
            <w:r>
              <w:rPr>
                <w:sz w:val="22"/>
                <w:szCs w:val="22"/>
              </w:rPr>
              <w:t>Obiettivo/Azioni</w:t>
            </w:r>
          </w:p>
        </w:tc>
        <w:tc>
          <w:tcPr>
            <w:tcW w:w="4655" w:type="dxa"/>
            <w:tcMar>
              <w:top w:w="0" w:type="dxa"/>
              <w:left w:w="108" w:type="dxa"/>
              <w:bottom w:w="0" w:type="dxa"/>
              <w:right w:w="108" w:type="dxa"/>
            </w:tcMar>
          </w:tcPr>
          <w:p w:rsidR="00DA54F2" w:rsidRDefault="00DA54F2" w:rsidP="00C35A78">
            <w:pPr>
              <w:pStyle w:val="Default"/>
              <w:rPr>
                <w:sz w:val="22"/>
                <w:szCs w:val="22"/>
              </w:rPr>
            </w:pPr>
            <w:r>
              <w:rPr>
                <w:sz w:val="22"/>
                <w:szCs w:val="22"/>
              </w:rPr>
              <w:t xml:space="preserve">Garantire la </w:t>
            </w:r>
            <w:proofErr w:type="spellStart"/>
            <w:r>
              <w:rPr>
                <w:sz w:val="22"/>
                <w:szCs w:val="22"/>
              </w:rPr>
              <w:t>conferibilità</w:t>
            </w:r>
            <w:proofErr w:type="spellEnd"/>
            <w:r>
              <w:rPr>
                <w:sz w:val="22"/>
                <w:szCs w:val="22"/>
              </w:rPr>
              <w:t xml:space="preserve"> e compatibilità di tutti gli incarichi.</w:t>
            </w:r>
          </w:p>
          <w:p w:rsidR="00DA54F2" w:rsidRDefault="00DA54F2" w:rsidP="00C35A78">
            <w:pPr>
              <w:pStyle w:val="Default"/>
              <w:rPr>
                <w:sz w:val="22"/>
                <w:szCs w:val="22"/>
              </w:rPr>
            </w:pPr>
            <w:r>
              <w:rPr>
                <w:sz w:val="22"/>
                <w:szCs w:val="22"/>
              </w:rPr>
              <w:t>Obiettivo da conseguire mediante:</w:t>
            </w:r>
          </w:p>
          <w:p w:rsidR="00DA54F2" w:rsidRDefault="00DA54F2" w:rsidP="00C35A78">
            <w:pPr>
              <w:pStyle w:val="Default"/>
              <w:rPr>
                <w:sz w:val="22"/>
                <w:szCs w:val="22"/>
              </w:rPr>
            </w:pPr>
            <w:r>
              <w:rPr>
                <w:sz w:val="22"/>
                <w:szCs w:val="22"/>
              </w:rPr>
              <w:t xml:space="preserve">- autocertificazione da parte dei responsabili di settore e degli organi amministrativi di vertice, all’atto di conferimento dell’incarico, circa l’insussistenza delle cause di </w:t>
            </w:r>
            <w:proofErr w:type="spellStart"/>
            <w:r>
              <w:rPr>
                <w:sz w:val="22"/>
                <w:szCs w:val="22"/>
              </w:rPr>
              <w:t>inconferibilità</w:t>
            </w:r>
            <w:proofErr w:type="spellEnd"/>
            <w:r>
              <w:rPr>
                <w:sz w:val="22"/>
                <w:szCs w:val="22"/>
              </w:rPr>
              <w:t xml:space="preserve"> e incompatibilità previste dal decreto legislativo 39/13  </w:t>
            </w:r>
          </w:p>
          <w:p w:rsidR="00DA54F2" w:rsidRDefault="00DA54F2" w:rsidP="00C35A78">
            <w:pPr>
              <w:pStyle w:val="Default"/>
              <w:rPr>
                <w:sz w:val="22"/>
                <w:szCs w:val="22"/>
              </w:rPr>
            </w:pPr>
            <w:r>
              <w:rPr>
                <w:sz w:val="22"/>
                <w:szCs w:val="22"/>
              </w:rPr>
              <w:t>- dichiarazione annuale nel corso dell’incarico sulla insussistenza delle cause di incompatibilità</w:t>
            </w:r>
          </w:p>
          <w:p w:rsidR="00DA54F2" w:rsidRDefault="00DA54F2" w:rsidP="00C35A78">
            <w:pPr>
              <w:pStyle w:val="Default"/>
              <w:rPr>
                <w:sz w:val="22"/>
                <w:szCs w:val="22"/>
              </w:rPr>
            </w:pPr>
            <w:r>
              <w:rPr>
                <w:sz w:val="22"/>
                <w:szCs w:val="22"/>
              </w:rPr>
              <w:t xml:space="preserve"> </w:t>
            </w:r>
          </w:p>
        </w:tc>
      </w:tr>
      <w:tr w:rsidR="00DA54F2" w:rsidTr="00C35A78">
        <w:trPr>
          <w:trHeight w:val="523"/>
        </w:trPr>
        <w:tc>
          <w:tcPr>
            <w:tcW w:w="4655" w:type="dxa"/>
            <w:tcMar>
              <w:top w:w="0" w:type="dxa"/>
              <w:left w:w="108" w:type="dxa"/>
              <w:bottom w:w="0" w:type="dxa"/>
              <w:right w:w="108" w:type="dxa"/>
            </w:tcMar>
          </w:tcPr>
          <w:p w:rsidR="00DA54F2" w:rsidRDefault="00DA54F2" w:rsidP="00C35A78">
            <w:pPr>
              <w:pStyle w:val="Default"/>
              <w:rPr>
                <w:sz w:val="22"/>
                <w:szCs w:val="22"/>
              </w:rPr>
            </w:pPr>
            <w:r>
              <w:rPr>
                <w:sz w:val="22"/>
                <w:szCs w:val="22"/>
              </w:rPr>
              <w:t>Tempistica</w:t>
            </w:r>
          </w:p>
        </w:tc>
        <w:tc>
          <w:tcPr>
            <w:tcW w:w="4655" w:type="dxa"/>
            <w:tcMar>
              <w:top w:w="0" w:type="dxa"/>
              <w:left w:w="108" w:type="dxa"/>
              <w:bottom w:w="0" w:type="dxa"/>
              <w:right w:w="108" w:type="dxa"/>
            </w:tcMar>
          </w:tcPr>
          <w:p w:rsidR="00DA54F2" w:rsidRDefault="00DA54F2" w:rsidP="00C35A78">
            <w:pPr>
              <w:pStyle w:val="Default"/>
              <w:rPr>
                <w:sz w:val="22"/>
                <w:szCs w:val="22"/>
              </w:rPr>
            </w:pPr>
            <w:r>
              <w:rPr>
                <w:sz w:val="22"/>
                <w:szCs w:val="22"/>
              </w:rPr>
              <w:t>Al conferimento dell'incarico e annuale</w:t>
            </w:r>
          </w:p>
        </w:tc>
      </w:tr>
      <w:tr w:rsidR="00DA54F2" w:rsidTr="00C35A78">
        <w:trPr>
          <w:trHeight w:val="523"/>
        </w:trPr>
        <w:tc>
          <w:tcPr>
            <w:tcW w:w="4655" w:type="dxa"/>
            <w:tcMar>
              <w:top w:w="0" w:type="dxa"/>
              <w:left w:w="108" w:type="dxa"/>
              <w:bottom w:w="0" w:type="dxa"/>
              <w:right w:w="108" w:type="dxa"/>
            </w:tcMar>
          </w:tcPr>
          <w:p w:rsidR="00DA54F2" w:rsidRDefault="00DA54F2" w:rsidP="00C35A78">
            <w:pPr>
              <w:pStyle w:val="Default"/>
              <w:rPr>
                <w:sz w:val="22"/>
                <w:szCs w:val="22"/>
              </w:rPr>
            </w:pPr>
            <w:r>
              <w:rPr>
                <w:sz w:val="22"/>
                <w:szCs w:val="22"/>
              </w:rPr>
              <w:t>Responsabili</w:t>
            </w:r>
          </w:p>
        </w:tc>
        <w:tc>
          <w:tcPr>
            <w:tcW w:w="4655" w:type="dxa"/>
            <w:tcMar>
              <w:top w:w="0" w:type="dxa"/>
              <w:left w:w="108" w:type="dxa"/>
              <w:bottom w:w="0" w:type="dxa"/>
              <w:right w:w="108" w:type="dxa"/>
            </w:tcMar>
          </w:tcPr>
          <w:p w:rsidR="00DA54F2" w:rsidRDefault="00DA54F2" w:rsidP="00C35A78">
            <w:pPr>
              <w:pStyle w:val="Default"/>
              <w:rPr>
                <w:sz w:val="22"/>
                <w:szCs w:val="22"/>
              </w:rPr>
            </w:pPr>
            <w:r>
              <w:rPr>
                <w:sz w:val="22"/>
                <w:szCs w:val="22"/>
              </w:rPr>
              <w:t>Servizio Gestione Risorse Umane e Responsabile del Servizio di Prevenzione della Corruzione e della Trasparenza</w:t>
            </w:r>
          </w:p>
          <w:p w:rsidR="00DA54F2" w:rsidRDefault="00DA54F2" w:rsidP="00C35A78">
            <w:pPr>
              <w:pStyle w:val="Default"/>
              <w:rPr>
                <w:sz w:val="22"/>
                <w:szCs w:val="22"/>
              </w:rPr>
            </w:pPr>
            <w:r>
              <w:rPr>
                <w:sz w:val="22"/>
                <w:szCs w:val="22"/>
              </w:rPr>
              <w:t xml:space="preserve"> </w:t>
            </w:r>
          </w:p>
        </w:tc>
      </w:tr>
      <w:tr w:rsidR="00DA54F2" w:rsidTr="00C35A78">
        <w:trPr>
          <w:trHeight w:val="523"/>
        </w:trPr>
        <w:tc>
          <w:tcPr>
            <w:tcW w:w="4655" w:type="dxa"/>
            <w:tcMar>
              <w:top w:w="0" w:type="dxa"/>
              <w:left w:w="108" w:type="dxa"/>
              <w:bottom w:w="0" w:type="dxa"/>
              <w:right w:w="108" w:type="dxa"/>
            </w:tcMar>
          </w:tcPr>
          <w:p w:rsidR="00DA54F2" w:rsidRDefault="00DA54F2" w:rsidP="00C35A78">
            <w:pPr>
              <w:pStyle w:val="Default"/>
              <w:rPr>
                <w:sz w:val="22"/>
                <w:szCs w:val="22"/>
              </w:rPr>
            </w:pPr>
            <w:r>
              <w:rPr>
                <w:sz w:val="22"/>
                <w:szCs w:val="22"/>
              </w:rPr>
              <w:t>Indicatori</w:t>
            </w:r>
          </w:p>
        </w:tc>
        <w:tc>
          <w:tcPr>
            <w:tcW w:w="4655" w:type="dxa"/>
            <w:tcMar>
              <w:top w:w="0" w:type="dxa"/>
              <w:left w:w="108" w:type="dxa"/>
              <w:bottom w:w="0" w:type="dxa"/>
              <w:right w:w="108" w:type="dxa"/>
            </w:tcMar>
          </w:tcPr>
          <w:p w:rsidR="00DA54F2" w:rsidRDefault="00DA54F2" w:rsidP="00C35A78">
            <w:pPr>
              <w:pStyle w:val="Default"/>
              <w:rPr>
                <w:sz w:val="22"/>
                <w:szCs w:val="22"/>
              </w:rPr>
            </w:pPr>
            <w:r>
              <w:rPr>
                <w:sz w:val="22"/>
                <w:szCs w:val="22"/>
              </w:rPr>
              <w:t>Acquisizione e pubblicazione delle dichiarazioni sul sito istituzionale dell'Ente, nell'apposita sottosezione in “Amministrazione trasparente”.</w:t>
            </w:r>
          </w:p>
          <w:p w:rsidR="00DA54F2" w:rsidRDefault="00DA54F2" w:rsidP="00C35A78">
            <w:pPr>
              <w:pStyle w:val="Predefinito"/>
              <w:tabs>
                <w:tab w:val="clear" w:pos="707"/>
              </w:tabs>
              <w:spacing w:line="240" w:lineRule="auto"/>
              <w:jc w:val="both"/>
              <w:rPr>
                <w:rFonts w:ascii="Times New Roman" w:hAnsi="Times New Roman" w:cs="Calibri"/>
                <w:color w:val="auto"/>
                <w:sz w:val="22"/>
                <w:szCs w:val="22"/>
              </w:rPr>
            </w:pPr>
            <w:r>
              <w:rPr>
                <w:rFonts w:ascii="Times New Roman" w:hAnsi="Times New Roman" w:cs="Calibri"/>
                <w:color w:val="auto"/>
                <w:sz w:val="22"/>
                <w:szCs w:val="22"/>
              </w:rPr>
              <w:t>Indicazione da parte del Responsabile dell’avvenuta verifica in occasione della reportistica del monitoraggio semestrale.</w:t>
            </w:r>
          </w:p>
          <w:p w:rsidR="00DA54F2" w:rsidRDefault="00DA54F2" w:rsidP="00C35A78">
            <w:pPr>
              <w:pStyle w:val="Predefinito"/>
              <w:tabs>
                <w:tab w:val="clear" w:pos="707"/>
              </w:tabs>
              <w:spacing w:line="240" w:lineRule="auto"/>
              <w:jc w:val="both"/>
              <w:rPr>
                <w:rFonts w:ascii="Times New Roman" w:hAnsi="Times New Roman" w:cs="Calibri"/>
                <w:color w:val="auto"/>
                <w:sz w:val="22"/>
                <w:szCs w:val="22"/>
              </w:rPr>
            </w:pPr>
          </w:p>
        </w:tc>
      </w:tr>
      <w:tr w:rsidR="00DA54F2" w:rsidTr="00C35A78">
        <w:trPr>
          <w:trHeight w:val="523"/>
        </w:trPr>
        <w:tc>
          <w:tcPr>
            <w:tcW w:w="4655" w:type="dxa"/>
            <w:tcMar>
              <w:top w:w="0" w:type="dxa"/>
              <w:left w:w="108" w:type="dxa"/>
              <w:bottom w:w="0" w:type="dxa"/>
              <w:right w:w="108" w:type="dxa"/>
            </w:tcMar>
          </w:tcPr>
          <w:p w:rsidR="00DA54F2" w:rsidRDefault="00DA54F2" w:rsidP="00C35A78">
            <w:pPr>
              <w:pStyle w:val="Default"/>
              <w:rPr>
                <w:sz w:val="22"/>
                <w:szCs w:val="22"/>
              </w:rPr>
            </w:pPr>
            <w:r>
              <w:rPr>
                <w:sz w:val="22"/>
                <w:szCs w:val="22"/>
              </w:rPr>
              <w:t>Modalità di verifica dell'attuazione</w:t>
            </w:r>
          </w:p>
        </w:tc>
        <w:tc>
          <w:tcPr>
            <w:tcW w:w="4655" w:type="dxa"/>
            <w:tcMar>
              <w:top w:w="0" w:type="dxa"/>
              <w:left w:w="108" w:type="dxa"/>
              <w:bottom w:w="0" w:type="dxa"/>
              <w:right w:w="108" w:type="dxa"/>
            </w:tcMar>
          </w:tcPr>
          <w:p w:rsidR="00DA54F2" w:rsidRDefault="00DA54F2" w:rsidP="00C35A78">
            <w:pPr>
              <w:pStyle w:val="Default"/>
              <w:rPr>
                <w:sz w:val="22"/>
                <w:szCs w:val="22"/>
              </w:rPr>
            </w:pPr>
            <w:r>
              <w:rPr>
                <w:sz w:val="22"/>
                <w:szCs w:val="22"/>
              </w:rPr>
              <w:t xml:space="preserve">Verifica del corretto adempimento da parte </w:t>
            </w:r>
            <w:proofErr w:type="gramStart"/>
            <w:r>
              <w:rPr>
                <w:sz w:val="22"/>
                <w:szCs w:val="22"/>
              </w:rPr>
              <w:t>del  Responsabile</w:t>
            </w:r>
            <w:proofErr w:type="gramEnd"/>
            <w:r>
              <w:rPr>
                <w:sz w:val="22"/>
                <w:szCs w:val="22"/>
              </w:rPr>
              <w:t xml:space="preserve"> della prevenzione della corruzione mediante monitoraggio semestrale</w:t>
            </w:r>
          </w:p>
          <w:p w:rsidR="00DA54F2" w:rsidRDefault="00DA54F2" w:rsidP="00C35A78">
            <w:pPr>
              <w:pStyle w:val="Default"/>
              <w:rPr>
                <w:sz w:val="22"/>
                <w:szCs w:val="22"/>
              </w:rPr>
            </w:pPr>
          </w:p>
        </w:tc>
      </w:tr>
      <w:tr w:rsidR="00DA54F2" w:rsidTr="00C35A78">
        <w:trPr>
          <w:trHeight w:val="523"/>
        </w:trPr>
        <w:tc>
          <w:tcPr>
            <w:tcW w:w="4655" w:type="dxa"/>
            <w:tcMar>
              <w:top w:w="0" w:type="dxa"/>
              <w:left w:w="108" w:type="dxa"/>
              <w:bottom w:w="0" w:type="dxa"/>
              <w:right w:w="108" w:type="dxa"/>
            </w:tcMar>
          </w:tcPr>
          <w:p w:rsidR="00DA54F2" w:rsidRDefault="00DA54F2" w:rsidP="00C35A78">
            <w:pPr>
              <w:pStyle w:val="Default"/>
              <w:rPr>
                <w:sz w:val="22"/>
                <w:szCs w:val="22"/>
              </w:rPr>
            </w:pPr>
            <w:r>
              <w:rPr>
                <w:sz w:val="22"/>
                <w:szCs w:val="22"/>
              </w:rPr>
              <w:lastRenderedPageBreak/>
              <w:t>Note</w:t>
            </w:r>
          </w:p>
        </w:tc>
        <w:tc>
          <w:tcPr>
            <w:tcW w:w="4655" w:type="dxa"/>
            <w:tcMar>
              <w:top w:w="0" w:type="dxa"/>
              <w:left w:w="108" w:type="dxa"/>
              <w:bottom w:w="0" w:type="dxa"/>
              <w:right w:w="108" w:type="dxa"/>
            </w:tcMar>
          </w:tcPr>
          <w:p w:rsidR="00DA54F2" w:rsidRDefault="00DA54F2" w:rsidP="00C35A78">
            <w:pPr>
              <w:pStyle w:val="Default"/>
              <w:rPr>
                <w:sz w:val="22"/>
                <w:szCs w:val="22"/>
              </w:rPr>
            </w:pPr>
            <w:r>
              <w:rPr>
                <w:sz w:val="22"/>
                <w:szCs w:val="22"/>
              </w:rPr>
              <w:t xml:space="preserve">Misura comune ai seguenti incarichi: Segretario Generale, PP.OO. </w:t>
            </w:r>
            <w:proofErr w:type="gramStart"/>
            <w:r>
              <w:rPr>
                <w:sz w:val="22"/>
                <w:szCs w:val="22"/>
              </w:rPr>
              <w:t>ed</w:t>
            </w:r>
            <w:proofErr w:type="gramEnd"/>
            <w:r>
              <w:rPr>
                <w:sz w:val="22"/>
                <w:szCs w:val="22"/>
              </w:rPr>
              <w:t xml:space="preserve"> Amministratori</w:t>
            </w:r>
          </w:p>
        </w:tc>
      </w:tr>
    </w:tbl>
    <w:p w:rsidR="00DA54F2" w:rsidRDefault="00DA54F2" w:rsidP="00DA54F2">
      <w:pPr>
        <w:pStyle w:val="Standard"/>
        <w:tabs>
          <w:tab w:val="left" w:pos="0"/>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jc w:val="both"/>
        <w:rPr>
          <w:rFonts w:cs="Calibri"/>
          <w:color w:val="FF0000"/>
          <w:u w:val="single"/>
        </w:rPr>
      </w:pPr>
    </w:p>
    <w:p w:rsidR="00DA54F2" w:rsidRDefault="00DA54F2" w:rsidP="00DA54F2">
      <w:pPr>
        <w:pStyle w:val="Predefinito"/>
        <w:tabs>
          <w:tab w:val="clear" w:pos="707"/>
        </w:tabs>
        <w:spacing w:line="240" w:lineRule="auto"/>
        <w:jc w:val="center"/>
        <w:rPr>
          <w:rFonts w:ascii="Calibri" w:hAnsi="Calibri" w:cs="Calibri"/>
          <w:color w:val="FF0000"/>
          <w:sz w:val="24"/>
          <w:u w:val="single"/>
        </w:rPr>
      </w:pPr>
    </w:p>
    <w:p w:rsidR="00DA54F2" w:rsidRDefault="00DA54F2" w:rsidP="00DA54F2">
      <w:pPr>
        <w:pStyle w:val="Predefinito"/>
        <w:tabs>
          <w:tab w:val="clear" w:pos="707"/>
        </w:tabs>
        <w:spacing w:line="240" w:lineRule="auto"/>
        <w:jc w:val="center"/>
        <w:rPr>
          <w:rFonts w:ascii="Calibri" w:hAnsi="Calibri" w:cs="Calibri"/>
          <w:color w:val="FF0000"/>
          <w:sz w:val="24"/>
          <w:u w:val="single"/>
        </w:rPr>
      </w:pPr>
    </w:p>
    <w:p w:rsidR="00DA54F2" w:rsidRDefault="00DA54F2" w:rsidP="00DA54F2">
      <w:pPr>
        <w:pStyle w:val="Predefinito"/>
        <w:tabs>
          <w:tab w:val="clear" w:pos="707"/>
        </w:tabs>
        <w:spacing w:line="240" w:lineRule="auto"/>
        <w:jc w:val="center"/>
        <w:rPr>
          <w:rFonts w:ascii="Calibri" w:hAnsi="Calibri" w:cs="Calibri"/>
          <w:color w:val="FF0000"/>
          <w:sz w:val="24"/>
          <w:u w:val="single"/>
        </w:rPr>
      </w:pPr>
    </w:p>
    <w:p w:rsidR="00DA54F2" w:rsidRDefault="00DA54F2" w:rsidP="00DA54F2">
      <w:pPr>
        <w:pStyle w:val="Predefinito"/>
        <w:tabs>
          <w:tab w:val="clear" w:pos="707"/>
        </w:tabs>
        <w:spacing w:line="240" w:lineRule="auto"/>
        <w:jc w:val="center"/>
        <w:rPr>
          <w:rFonts w:ascii="Calibri" w:hAnsi="Calibri" w:cs="Calibri"/>
          <w:color w:val="FF0000"/>
          <w:sz w:val="24"/>
          <w:u w:val="single"/>
        </w:rPr>
      </w:pPr>
    </w:p>
    <w:p w:rsidR="00DA54F2" w:rsidRDefault="00DA54F2" w:rsidP="00DA54F2">
      <w:pPr>
        <w:pStyle w:val="Predefinito"/>
        <w:tabs>
          <w:tab w:val="clear" w:pos="707"/>
        </w:tabs>
        <w:spacing w:line="240" w:lineRule="auto"/>
        <w:jc w:val="center"/>
      </w:pPr>
      <w:r w:rsidRPr="00292F21">
        <w:rPr>
          <w:rFonts w:ascii="Calibri" w:hAnsi="Calibri" w:cs="Calibri"/>
          <w:color w:val="FF0000"/>
          <w:sz w:val="24"/>
          <w:u w:val="single"/>
        </w:rPr>
        <w:t>La tutela del dipendente che effettua segnalazioni di illecito (</w:t>
      </w:r>
      <w:proofErr w:type="spellStart"/>
      <w:r w:rsidRPr="00292F21">
        <w:rPr>
          <w:rFonts w:ascii="Calibri" w:hAnsi="Calibri" w:cs="Calibri"/>
          <w:color w:val="FF0000"/>
          <w:sz w:val="24"/>
          <w:u w:val="single"/>
        </w:rPr>
        <w:t>whistleblowing</w:t>
      </w:r>
      <w:proofErr w:type="spellEnd"/>
      <w:r w:rsidRPr="00292F21">
        <w:rPr>
          <w:rFonts w:ascii="Calibri" w:hAnsi="Calibri" w:cs="Calibri"/>
          <w:color w:val="FF0000"/>
          <w:sz w:val="24"/>
          <w:u w:val="single"/>
        </w:rPr>
        <w:t>)</w:t>
      </w:r>
      <w:r>
        <w:rPr>
          <w:rFonts w:ascii="Calibri" w:hAnsi="Calibri" w:cs="Calibri"/>
          <w:color w:val="FF0000"/>
          <w:sz w:val="24"/>
        </w:rPr>
        <w:t xml:space="preserve"> </w:t>
      </w:r>
      <w:r>
        <w:rPr>
          <w:rFonts w:ascii="Calibri" w:hAnsi="Calibri" w:cs="Calibri"/>
          <w:color w:val="3D3D3D"/>
          <w:sz w:val="24"/>
        </w:rPr>
        <w:t xml:space="preserve"> </w:t>
      </w:r>
    </w:p>
    <w:p w:rsidR="00DA54F2" w:rsidRDefault="00DA54F2" w:rsidP="00DA54F2">
      <w:pPr>
        <w:pStyle w:val="Predefinito"/>
        <w:tabs>
          <w:tab w:val="clear" w:pos="707"/>
        </w:tabs>
        <w:spacing w:line="240" w:lineRule="auto"/>
        <w:jc w:val="both"/>
        <w:rPr>
          <w:rFonts w:ascii="Calibri" w:hAnsi="Calibri" w:cs="Calibri"/>
          <w:color w:val="auto"/>
          <w:sz w:val="24"/>
        </w:rPr>
      </w:pPr>
    </w:p>
    <w:p w:rsidR="00DA54F2" w:rsidRPr="00292F21" w:rsidRDefault="00DA54F2" w:rsidP="00DA54F2">
      <w:pPr>
        <w:pStyle w:val="Predefinito"/>
        <w:tabs>
          <w:tab w:val="clear" w:pos="707"/>
        </w:tabs>
        <w:spacing w:line="240" w:lineRule="auto"/>
        <w:jc w:val="both"/>
        <w:rPr>
          <w:color w:val="auto"/>
        </w:rPr>
      </w:pPr>
      <w:r w:rsidRPr="00B067B8">
        <w:rPr>
          <w:rFonts w:ascii="Calibri" w:hAnsi="Calibri" w:cs="Calibri"/>
          <w:color w:val="auto"/>
          <w:sz w:val="24"/>
        </w:rPr>
        <w:t>L'Amministrazione comunale di Rotella non ha i mezzi economici per creare un apposito canale informatico indirizzato esclusivamente al RPCT che garantisca l’anonimato, per cui si è preferito installare un box per le segnalazioni in area</w:t>
      </w:r>
      <w:r w:rsidR="00B067B8">
        <w:rPr>
          <w:rFonts w:ascii="Calibri" w:hAnsi="Calibri" w:cs="Calibri"/>
          <w:color w:val="auto"/>
          <w:sz w:val="24"/>
        </w:rPr>
        <w:t xml:space="preserve"> comune</w:t>
      </w:r>
      <w:r w:rsidRPr="00B067B8">
        <w:rPr>
          <w:rFonts w:ascii="Calibri" w:hAnsi="Calibri" w:cs="Calibri"/>
          <w:color w:val="auto"/>
          <w:sz w:val="24"/>
        </w:rPr>
        <w:t xml:space="preserve"> ma riservata</w:t>
      </w:r>
      <w:r w:rsidR="00B067B8">
        <w:rPr>
          <w:rFonts w:ascii="Calibri" w:hAnsi="Calibri" w:cs="Calibri"/>
          <w:color w:val="auto"/>
          <w:sz w:val="24"/>
          <w:shd w:val="clear" w:color="auto" w:fill="FFFF00"/>
        </w:rPr>
        <w:t>.</w:t>
      </w:r>
    </w:p>
    <w:p w:rsidR="00DA54F2" w:rsidRDefault="00DA54F2" w:rsidP="00DA54F2">
      <w:pPr>
        <w:pStyle w:val="Predefinito"/>
        <w:tabs>
          <w:tab w:val="clear" w:pos="707"/>
        </w:tabs>
        <w:spacing w:line="240" w:lineRule="auto"/>
        <w:jc w:val="both"/>
        <w:rPr>
          <w:rFonts w:ascii="Calibri" w:hAnsi="Calibri" w:cs="Calibri"/>
          <w:color w:val="auto"/>
          <w:sz w:val="24"/>
        </w:rPr>
      </w:pPr>
      <w:r w:rsidRPr="00292F21">
        <w:rPr>
          <w:rFonts w:ascii="Calibri" w:hAnsi="Calibri" w:cs="Calibri"/>
          <w:color w:val="auto"/>
          <w:sz w:val="24"/>
        </w:rPr>
        <w:t>Il soggetto destinatario delle segnalazioni si attiene al segreto ed al massimo riserbo ed applica con</w:t>
      </w:r>
      <w:r>
        <w:rPr>
          <w:rFonts w:ascii="Calibri" w:hAnsi="Calibri" w:cs="Calibri"/>
          <w:color w:val="auto"/>
          <w:sz w:val="24"/>
        </w:rPr>
        <w:t xml:space="preserve"> puntualità e precisione la relativa normativa. A tutto dicembre 2017 nessuna segnalazione risulta pervenuta.</w:t>
      </w:r>
    </w:p>
    <w:p w:rsidR="00DA54F2" w:rsidRDefault="00DA54F2" w:rsidP="00DA54F2">
      <w:pPr>
        <w:pStyle w:val="Predefinito"/>
        <w:tabs>
          <w:tab w:val="clear" w:pos="707"/>
        </w:tabs>
        <w:spacing w:line="240" w:lineRule="auto"/>
        <w:jc w:val="both"/>
        <w:rPr>
          <w:rFonts w:ascii="Calibri" w:hAnsi="Calibri" w:cs="Calibri"/>
          <w:color w:val="auto"/>
          <w:sz w:val="24"/>
        </w:rPr>
      </w:pPr>
      <w:r>
        <w:rPr>
          <w:rFonts w:ascii="Calibri" w:hAnsi="Calibri" w:cs="Calibri"/>
          <w:color w:val="auto"/>
          <w:sz w:val="24"/>
        </w:rPr>
        <w:t>Si rileva in merito che il relativo modello di segnalazione (</w:t>
      </w:r>
      <w:proofErr w:type="gramStart"/>
      <w:r>
        <w:rPr>
          <w:rFonts w:ascii="Calibri" w:hAnsi="Calibri" w:cs="Calibri"/>
          <w:color w:val="auto"/>
          <w:sz w:val="24"/>
        </w:rPr>
        <w:t>Allegato  F</w:t>
      </w:r>
      <w:proofErr w:type="gramEnd"/>
      <w:r>
        <w:rPr>
          <w:rFonts w:ascii="Calibri" w:hAnsi="Calibri" w:cs="Calibri"/>
          <w:color w:val="auto"/>
          <w:sz w:val="24"/>
        </w:rPr>
        <w:t>) sarà opportunamente pubblicato nella apposita sezione in Amministrazione Trasparente.</w:t>
      </w:r>
    </w:p>
    <w:p w:rsidR="00DA54F2" w:rsidRDefault="00DA54F2" w:rsidP="00DA54F2">
      <w:pPr>
        <w:pStyle w:val="Predefinito"/>
        <w:tabs>
          <w:tab w:val="clear" w:pos="707"/>
        </w:tabs>
        <w:spacing w:line="240" w:lineRule="auto"/>
        <w:jc w:val="center"/>
        <w:rPr>
          <w:rFonts w:ascii="Calibri" w:hAnsi="Calibri" w:cs="Calibri"/>
          <w:color w:val="FF0000"/>
          <w:sz w:val="24"/>
          <w:u w:val="single"/>
        </w:rPr>
      </w:pPr>
    </w:p>
    <w:p w:rsidR="00DA54F2" w:rsidRDefault="00DA54F2" w:rsidP="00DA54F2">
      <w:pPr>
        <w:pStyle w:val="Predefinito"/>
        <w:tabs>
          <w:tab w:val="clear" w:pos="707"/>
        </w:tabs>
        <w:spacing w:line="240" w:lineRule="auto"/>
        <w:jc w:val="center"/>
        <w:rPr>
          <w:rFonts w:ascii="Calibri" w:hAnsi="Calibri" w:cs="Calibri"/>
          <w:color w:val="FF0000"/>
          <w:sz w:val="24"/>
          <w:u w:val="single"/>
        </w:rPr>
      </w:pPr>
    </w:p>
    <w:p w:rsidR="00DA54F2" w:rsidRDefault="00DA54F2" w:rsidP="00DA54F2">
      <w:pPr>
        <w:pStyle w:val="Predefinito"/>
        <w:tabs>
          <w:tab w:val="clear" w:pos="707"/>
        </w:tabs>
        <w:spacing w:line="240" w:lineRule="auto"/>
        <w:jc w:val="center"/>
        <w:rPr>
          <w:rFonts w:ascii="Calibri" w:hAnsi="Calibri" w:cs="Calibri"/>
          <w:color w:val="FF0000"/>
          <w:sz w:val="24"/>
          <w:u w:val="single"/>
        </w:rPr>
      </w:pPr>
    </w:p>
    <w:tbl>
      <w:tblPr>
        <w:tblW w:w="9310" w:type="dxa"/>
        <w:tblInd w:w="-217" w:type="dxa"/>
        <w:tblLayout w:type="fixed"/>
        <w:tblCellMar>
          <w:left w:w="10" w:type="dxa"/>
          <w:right w:w="10" w:type="dxa"/>
        </w:tblCellMar>
        <w:tblLook w:val="0000" w:firstRow="0" w:lastRow="0" w:firstColumn="0" w:lastColumn="0" w:noHBand="0" w:noVBand="0"/>
      </w:tblPr>
      <w:tblGrid>
        <w:gridCol w:w="4655"/>
        <w:gridCol w:w="4655"/>
      </w:tblGrid>
      <w:tr w:rsidR="00DA54F2" w:rsidTr="00C35A78">
        <w:trPr>
          <w:trHeight w:val="247"/>
        </w:trPr>
        <w:tc>
          <w:tcPr>
            <w:tcW w:w="4655" w:type="dxa"/>
            <w:tcMar>
              <w:top w:w="0" w:type="dxa"/>
              <w:left w:w="108" w:type="dxa"/>
              <w:bottom w:w="0" w:type="dxa"/>
              <w:right w:w="108" w:type="dxa"/>
            </w:tcMar>
          </w:tcPr>
          <w:p w:rsidR="00DA54F2" w:rsidRDefault="00DA54F2" w:rsidP="00C35A78">
            <w:pPr>
              <w:pStyle w:val="Default"/>
              <w:rPr>
                <w:sz w:val="23"/>
              </w:rPr>
            </w:pPr>
            <w:r>
              <w:rPr>
                <w:sz w:val="23"/>
              </w:rPr>
              <w:t>Area di rischio</w:t>
            </w:r>
          </w:p>
        </w:tc>
        <w:tc>
          <w:tcPr>
            <w:tcW w:w="4655" w:type="dxa"/>
            <w:tcMar>
              <w:top w:w="0" w:type="dxa"/>
              <w:left w:w="108" w:type="dxa"/>
              <w:bottom w:w="0" w:type="dxa"/>
              <w:right w:w="108" w:type="dxa"/>
            </w:tcMar>
          </w:tcPr>
          <w:p w:rsidR="00DA54F2" w:rsidRDefault="00DA54F2" w:rsidP="00C35A78">
            <w:pPr>
              <w:pStyle w:val="Default"/>
              <w:rPr>
                <w:sz w:val="23"/>
              </w:rPr>
            </w:pPr>
            <w:r>
              <w:rPr>
                <w:sz w:val="23"/>
              </w:rPr>
              <w:t>Misura comune a tutti i livelli di rischio individuati nel presente piano</w:t>
            </w:r>
          </w:p>
          <w:p w:rsidR="00DA54F2" w:rsidRDefault="00DA54F2" w:rsidP="00C35A78">
            <w:pPr>
              <w:pStyle w:val="Default"/>
              <w:rPr>
                <w:sz w:val="23"/>
              </w:rPr>
            </w:pPr>
          </w:p>
        </w:tc>
      </w:tr>
      <w:tr w:rsidR="00DA54F2" w:rsidTr="00C35A78">
        <w:trPr>
          <w:trHeight w:val="523"/>
        </w:trPr>
        <w:tc>
          <w:tcPr>
            <w:tcW w:w="4655" w:type="dxa"/>
            <w:tcMar>
              <w:top w:w="0" w:type="dxa"/>
              <w:left w:w="108" w:type="dxa"/>
              <w:bottom w:w="0" w:type="dxa"/>
              <w:right w:w="108" w:type="dxa"/>
            </w:tcMar>
          </w:tcPr>
          <w:p w:rsidR="00DA54F2" w:rsidRDefault="00DA54F2" w:rsidP="00C35A78">
            <w:pPr>
              <w:pStyle w:val="Default"/>
              <w:rPr>
                <w:sz w:val="23"/>
              </w:rPr>
            </w:pPr>
            <w:r>
              <w:rPr>
                <w:sz w:val="23"/>
              </w:rPr>
              <w:t>Obiettivo</w:t>
            </w:r>
          </w:p>
        </w:tc>
        <w:tc>
          <w:tcPr>
            <w:tcW w:w="4655" w:type="dxa"/>
            <w:tcMar>
              <w:top w:w="0" w:type="dxa"/>
              <w:left w:w="108" w:type="dxa"/>
              <w:bottom w:w="0" w:type="dxa"/>
              <w:right w:w="108" w:type="dxa"/>
            </w:tcMar>
          </w:tcPr>
          <w:p w:rsidR="00DA54F2" w:rsidRDefault="00DA54F2" w:rsidP="00C35A78">
            <w:pPr>
              <w:pStyle w:val="Default"/>
            </w:pPr>
            <w:r>
              <w:rPr>
                <w:sz w:val="23"/>
              </w:rPr>
              <w:t>Continuare a fornire adeguata informazione e formazione ai dipendenti sull’esistenza di questa misura ai fini di renderne possibile e concreta l'attuazione.</w:t>
            </w:r>
          </w:p>
          <w:p w:rsidR="00DA54F2" w:rsidRDefault="00DA54F2" w:rsidP="00C35A78">
            <w:pPr>
              <w:pStyle w:val="Default"/>
              <w:rPr>
                <w:sz w:val="23"/>
              </w:rPr>
            </w:pPr>
          </w:p>
        </w:tc>
      </w:tr>
      <w:tr w:rsidR="00DA54F2" w:rsidTr="00C35A78">
        <w:trPr>
          <w:trHeight w:val="523"/>
        </w:trPr>
        <w:tc>
          <w:tcPr>
            <w:tcW w:w="4655" w:type="dxa"/>
            <w:tcMar>
              <w:top w:w="0" w:type="dxa"/>
              <w:left w:w="108" w:type="dxa"/>
              <w:bottom w:w="0" w:type="dxa"/>
              <w:right w:w="108" w:type="dxa"/>
            </w:tcMar>
          </w:tcPr>
          <w:p w:rsidR="00DA54F2" w:rsidRDefault="00DA54F2" w:rsidP="00C35A78">
            <w:pPr>
              <w:pStyle w:val="Default"/>
              <w:rPr>
                <w:sz w:val="23"/>
              </w:rPr>
            </w:pPr>
            <w:r>
              <w:rPr>
                <w:sz w:val="23"/>
              </w:rPr>
              <w:t>Tempistica</w:t>
            </w:r>
          </w:p>
        </w:tc>
        <w:tc>
          <w:tcPr>
            <w:tcW w:w="4655" w:type="dxa"/>
            <w:tcMar>
              <w:top w:w="0" w:type="dxa"/>
              <w:left w:w="108" w:type="dxa"/>
              <w:bottom w:w="0" w:type="dxa"/>
              <w:right w:w="108" w:type="dxa"/>
            </w:tcMar>
          </w:tcPr>
          <w:p w:rsidR="00DA54F2" w:rsidRDefault="00DA54F2" w:rsidP="00C35A78">
            <w:pPr>
              <w:pStyle w:val="Default"/>
              <w:rPr>
                <w:sz w:val="23"/>
              </w:rPr>
            </w:pPr>
            <w:r>
              <w:rPr>
                <w:sz w:val="23"/>
              </w:rPr>
              <w:t>Verifica semestrale</w:t>
            </w:r>
          </w:p>
        </w:tc>
      </w:tr>
      <w:tr w:rsidR="00DA54F2" w:rsidTr="00C35A78">
        <w:trPr>
          <w:trHeight w:val="523"/>
        </w:trPr>
        <w:tc>
          <w:tcPr>
            <w:tcW w:w="4655" w:type="dxa"/>
            <w:tcMar>
              <w:top w:w="0" w:type="dxa"/>
              <w:left w:w="108" w:type="dxa"/>
              <w:bottom w:w="0" w:type="dxa"/>
              <w:right w:w="108" w:type="dxa"/>
            </w:tcMar>
          </w:tcPr>
          <w:p w:rsidR="00DA54F2" w:rsidRDefault="00DA54F2" w:rsidP="00C35A78">
            <w:pPr>
              <w:pStyle w:val="Default"/>
              <w:rPr>
                <w:sz w:val="23"/>
              </w:rPr>
            </w:pPr>
            <w:r>
              <w:rPr>
                <w:sz w:val="23"/>
              </w:rPr>
              <w:t>Responsabili</w:t>
            </w:r>
          </w:p>
        </w:tc>
        <w:tc>
          <w:tcPr>
            <w:tcW w:w="4655" w:type="dxa"/>
            <w:tcMar>
              <w:top w:w="0" w:type="dxa"/>
              <w:left w:w="108" w:type="dxa"/>
              <w:bottom w:w="0" w:type="dxa"/>
              <w:right w:w="108" w:type="dxa"/>
            </w:tcMar>
          </w:tcPr>
          <w:p w:rsidR="00DA54F2" w:rsidRDefault="005975B9" w:rsidP="00C35A78">
            <w:pPr>
              <w:pStyle w:val="Default"/>
              <w:rPr>
                <w:sz w:val="23"/>
              </w:rPr>
            </w:pPr>
            <w:r>
              <w:rPr>
                <w:sz w:val="23"/>
              </w:rPr>
              <w:t>Segretario Comun</w:t>
            </w:r>
            <w:r w:rsidR="00DA54F2">
              <w:rPr>
                <w:sz w:val="23"/>
              </w:rPr>
              <w:t>ale</w:t>
            </w:r>
          </w:p>
        </w:tc>
      </w:tr>
      <w:tr w:rsidR="00DA54F2" w:rsidTr="00C35A78">
        <w:trPr>
          <w:trHeight w:val="523"/>
        </w:trPr>
        <w:tc>
          <w:tcPr>
            <w:tcW w:w="4655" w:type="dxa"/>
            <w:tcMar>
              <w:top w:w="0" w:type="dxa"/>
              <w:left w:w="108" w:type="dxa"/>
              <w:bottom w:w="0" w:type="dxa"/>
              <w:right w:w="108" w:type="dxa"/>
            </w:tcMar>
          </w:tcPr>
          <w:p w:rsidR="00DA54F2" w:rsidRDefault="00DA54F2" w:rsidP="00C35A78">
            <w:pPr>
              <w:pStyle w:val="Default"/>
              <w:rPr>
                <w:sz w:val="23"/>
              </w:rPr>
            </w:pPr>
            <w:r>
              <w:rPr>
                <w:sz w:val="23"/>
              </w:rPr>
              <w:t>Indicatori</w:t>
            </w:r>
          </w:p>
        </w:tc>
        <w:tc>
          <w:tcPr>
            <w:tcW w:w="4655" w:type="dxa"/>
            <w:tcMar>
              <w:top w:w="0" w:type="dxa"/>
              <w:left w:w="108" w:type="dxa"/>
              <w:bottom w:w="0" w:type="dxa"/>
              <w:right w:w="108" w:type="dxa"/>
            </w:tcMar>
          </w:tcPr>
          <w:p w:rsidR="00DA54F2" w:rsidRDefault="00DA54F2" w:rsidP="00C35A78">
            <w:pPr>
              <w:pStyle w:val="Default"/>
              <w:rPr>
                <w:sz w:val="23"/>
              </w:rPr>
            </w:pPr>
            <w:r>
              <w:rPr>
                <w:sz w:val="23"/>
              </w:rPr>
              <w:t>Costante funzionalità del sistema telematico adottato per garantire l'inoltro delle comunicazioni e l'anonimato.</w:t>
            </w:r>
          </w:p>
          <w:p w:rsidR="00DA54F2" w:rsidRDefault="00DA54F2" w:rsidP="00C35A78">
            <w:pPr>
              <w:pStyle w:val="Default"/>
              <w:rPr>
                <w:sz w:val="23"/>
              </w:rPr>
            </w:pPr>
            <w:r>
              <w:rPr>
                <w:sz w:val="23"/>
              </w:rPr>
              <w:t>Rapporto 1/1 tra segnalazioni pervenute segnalazioni opportunamente gestite</w:t>
            </w:r>
          </w:p>
          <w:p w:rsidR="00DA54F2" w:rsidRDefault="00DA54F2" w:rsidP="00C35A78">
            <w:pPr>
              <w:pStyle w:val="Default"/>
              <w:rPr>
                <w:sz w:val="23"/>
              </w:rPr>
            </w:pPr>
          </w:p>
        </w:tc>
      </w:tr>
      <w:tr w:rsidR="00DA54F2" w:rsidTr="00C35A78">
        <w:trPr>
          <w:trHeight w:val="523"/>
        </w:trPr>
        <w:tc>
          <w:tcPr>
            <w:tcW w:w="4655" w:type="dxa"/>
            <w:tcMar>
              <w:top w:w="0" w:type="dxa"/>
              <w:left w:w="108" w:type="dxa"/>
              <w:bottom w:w="0" w:type="dxa"/>
              <w:right w:w="108" w:type="dxa"/>
            </w:tcMar>
          </w:tcPr>
          <w:p w:rsidR="00DA54F2" w:rsidRDefault="00DA54F2" w:rsidP="00C35A78">
            <w:pPr>
              <w:pStyle w:val="Default"/>
              <w:rPr>
                <w:sz w:val="23"/>
              </w:rPr>
            </w:pPr>
            <w:r>
              <w:rPr>
                <w:sz w:val="23"/>
              </w:rPr>
              <w:t>Modalità di verifica dell'attuazione</w:t>
            </w:r>
          </w:p>
        </w:tc>
        <w:tc>
          <w:tcPr>
            <w:tcW w:w="4655" w:type="dxa"/>
            <w:tcMar>
              <w:top w:w="0" w:type="dxa"/>
              <w:left w:w="108" w:type="dxa"/>
              <w:bottom w:w="0" w:type="dxa"/>
              <w:right w:w="108" w:type="dxa"/>
            </w:tcMar>
          </w:tcPr>
          <w:p w:rsidR="00DA54F2" w:rsidRDefault="00DA54F2" w:rsidP="00C35A78">
            <w:pPr>
              <w:pStyle w:val="Default"/>
              <w:rPr>
                <w:sz w:val="23"/>
              </w:rPr>
            </w:pPr>
            <w:r>
              <w:rPr>
                <w:sz w:val="23"/>
              </w:rPr>
              <w:t>Accesso al siste</w:t>
            </w:r>
            <w:r w:rsidR="005975B9">
              <w:rPr>
                <w:sz w:val="23"/>
              </w:rPr>
              <w:t>ma da parte del Segretario Comun</w:t>
            </w:r>
            <w:r>
              <w:rPr>
                <w:sz w:val="23"/>
              </w:rPr>
              <w:t>ale al fine di constatarne la funzionalità del sistema e garantire la gestione di segnalazioni eventualmente pervenute.</w:t>
            </w:r>
          </w:p>
          <w:p w:rsidR="00DA54F2" w:rsidRDefault="00DA54F2" w:rsidP="00C35A78">
            <w:pPr>
              <w:pStyle w:val="Default"/>
              <w:rPr>
                <w:sz w:val="23"/>
              </w:rPr>
            </w:pPr>
            <w:r>
              <w:rPr>
                <w:sz w:val="23"/>
              </w:rPr>
              <w:t xml:space="preserve">Relazione annuale al </w:t>
            </w:r>
            <w:proofErr w:type="spellStart"/>
            <w:r>
              <w:rPr>
                <w:sz w:val="23"/>
              </w:rPr>
              <w:t>NdV</w:t>
            </w:r>
            <w:proofErr w:type="spellEnd"/>
            <w:r>
              <w:rPr>
                <w:sz w:val="23"/>
              </w:rPr>
              <w:t xml:space="preserve"> ed all'Amministrazione delle segnalazione gestite  </w:t>
            </w:r>
          </w:p>
        </w:tc>
      </w:tr>
    </w:tbl>
    <w:p w:rsidR="00DA54F2" w:rsidRDefault="00DA54F2" w:rsidP="00DA54F2">
      <w:pPr>
        <w:pStyle w:val="Standard"/>
        <w:tabs>
          <w:tab w:val="left" w:pos="0"/>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rPr>
          <w:rFonts w:cs="Calibri"/>
          <w:color w:val="FF0000"/>
          <w:u w:val="single"/>
        </w:rPr>
      </w:pPr>
    </w:p>
    <w:p w:rsidR="00DA54F2" w:rsidRDefault="00DA54F2" w:rsidP="00DA54F2">
      <w:pPr>
        <w:pStyle w:val="Predefinito"/>
        <w:tabs>
          <w:tab w:val="clear" w:pos="707"/>
        </w:tabs>
        <w:spacing w:line="240" w:lineRule="auto"/>
        <w:jc w:val="center"/>
        <w:rPr>
          <w:rFonts w:ascii="Calibri" w:hAnsi="Calibri" w:cs="Calibri"/>
          <w:color w:val="FF0000"/>
          <w:sz w:val="24"/>
          <w:u w:val="single"/>
        </w:rPr>
      </w:pPr>
    </w:p>
    <w:p w:rsidR="00DA54F2" w:rsidRDefault="00DA54F2" w:rsidP="00DA54F2">
      <w:pPr>
        <w:pStyle w:val="Predefinito"/>
        <w:tabs>
          <w:tab w:val="clear" w:pos="707"/>
        </w:tabs>
        <w:spacing w:line="240" w:lineRule="auto"/>
        <w:jc w:val="center"/>
        <w:rPr>
          <w:rFonts w:ascii="Calibri" w:hAnsi="Calibri" w:cs="Calibri"/>
          <w:color w:val="FF0000"/>
          <w:sz w:val="24"/>
          <w:u w:val="single"/>
        </w:rPr>
      </w:pPr>
    </w:p>
    <w:p w:rsidR="00DA54F2" w:rsidRDefault="00DA54F2" w:rsidP="00DA54F2">
      <w:pPr>
        <w:pStyle w:val="Predefinito"/>
        <w:tabs>
          <w:tab w:val="clear" w:pos="707"/>
        </w:tabs>
        <w:spacing w:line="240" w:lineRule="auto"/>
        <w:jc w:val="center"/>
        <w:rPr>
          <w:rFonts w:ascii="Calibri" w:hAnsi="Calibri" w:cs="Calibri"/>
          <w:color w:val="FF0000"/>
          <w:sz w:val="24"/>
          <w:u w:val="single"/>
        </w:rPr>
      </w:pPr>
      <w:r>
        <w:rPr>
          <w:rFonts w:ascii="Calibri" w:hAnsi="Calibri" w:cs="Calibri"/>
          <w:color w:val="FF0000"/>
          <w:sz w:val="24"/>
          <w:u w:val="single"/>
        </w:rPr>
        <w:t>Tempi del procedimento</w:t>
      </w:r>
    </w:p>
    <w:p w:rsidR="00DA54F2" w:rsidRDefault="00DA54F2" w:rsidP="00DA54F2">
      <w:pPr>
        <w:pStyle w:val="Predefinito"/>
        <w:tabs>
          <w:tab w:val="clear" w:pos="707"/>
        </w:tabs>
        <w:spacing w:line="240" w:lineRule="auto"/>
        <w:jc w:val="center"/>
        <w:rPr>
          <w:rFonts w:ascii="Calibri" w:hAnsi="Calibri" w:cs="Calibri"/>
          <w:b/>
          <w:bCs/>
          <w:color w:val="FF0000"/>
          <w:sz w:val="24"/>
        </w:rPr>
      </w:pPr>
      <w:r>
        <w:rPr>
          <w:rFonts w:ascii="Calibri" w:hAnsi="Calibri" w:cs="Calibri"/>
          <w:b/>
          <w:bCs/>
          <w:color w:val="FF0000"/>
          <w:sz w:val="24"/>
        </w:rPr>
        <w:t xml:space="preserve"> </w:t>
      </w:r>
    </w:p>
    <w:p w:rsidR="00DA54F2" w:rsidRDefault="00DA54F2" w:rsidP="00DA54F2">
      <w:pPr>
        <w:pStyle w:val="Predefinito"/>
        <w:tabs>
          <w:tab w:val="clear" w:pos="707"/>
        </w:tabs>
        <w:spacing w:line="240" w:lineRule="auto"/>
        <w:jc w:val="both"/>
        <w:rPr>
          <w:rFonts w:ascii="Calibri" w:hAnsi="Calibri" w:cs="Calibri"/>
          <w:color w:val="auto"/>
          <w:sz w:val="24"/>
          <w:szCs w:val="22"/>
        </w:rPr>
      </w:pPr>
      <w:r>
        <w:rPr>
          <w:rFonts w:ascii="Calibri" w:hAnsi="Calibri" w:cs="Calibri"/>
          <w:color w:val="auto"/>
          <w:sz w:val="24"/>
          <w:szCs w:val="22"/>
        </w:rPr>
        <w:t>Il costante rispetto dei termini di conclusione del procedimento amministrativo, in particolare quello avviato su istanza di parte, è indice di buona amministrazione e costituisce altresì una variabile da monitorare per l'attuazione delle politiche di contrasto alla corruzione.</w:t>
      </w:r>
    </w:p>
    <w:p w:rsidR="005975B9" w:rsidRDefault="00DA54F2" w:rsidP="00DA54F2">
      <w:pPr>
        <w:pStyle w:val="Paragrafoelenco"/>
        <w:ind w:left="0"/>
        <w:jc w:val="both"/>
        <w:rPr>
          <w:rFonts w:hint="eastAsia"/>
        </w:rPr>
      </w:pPr>
      <w:r>
        <w:t xml:space="preserve">Le PP.OO. </w:t>
      </w:r>
      <w:proofErr w:type="gramStart"/>
      <w:r>
        <w:t>devono</w:t>
      </w:r>
      <w:proofErr w:type="gramEnd"/>
      <w:r>
        <w:t xml:space="preserve"> monitorare che venga rispettato il termine entro cui bisogna concludere il procedimento, così come previsto dalle rispettive norme di legge o di disciplina interna, e ne devono dare comunicazione al Responsabile della prevenzione.</w:t>
      </w:r>
    </w:p>
    <w:p w:rsidR="00DA54F2" w:rsidRDefault="00DA54F2" w:rsidP="00DA54F2">
      <w:pPr>
        <w:pStyle w:val="Paragrafoelenco"/>
        <w:ind w:left="0"/>
        <w:jc w:val="both"/>
        <w:rPr>
          <w:rFonts w:hint="eastAsia"/>
        </w:rPr>
      </w:pPr>
      <w:r>
        <w:t xml:space="preserve">                           </w:t>
      </w:r>
      <w:r>
        <w:br/>
      </w:r>
    </w:p>
    <w:p w:rsidR="00DA54F2" w:rsidRDefault="00DA54F2" w:rsidP="00DA54F2">
      <w:pPr>
        <w:pStyle w:val="Paragrafoelenco"/>
        <w:ind w:left="0"/>
        <w:jc w:val="both"/>
        <w:rPr>
          <w:rFonts w:hint="eastAsia"/>
          <w:b/>
          <w:bCs/>
        </w:rPr>
      </w:pPr>
    </w:p>
    <w:tbl>
      <w:tblPr>
        <w:tblW w:w="9310" w:type="dxa"/>
        <w:tblInd w:w="-217" w:type="dxa"/>
        <w:tblLayout w:type="fixed"/>
        <w:tblCellMar>
          <w:left w:w="10" w:type="dxa"/>
          <w:right w:w="10" w:type="dxa"/>
        </w:tblCellMar>
        <w:tblLook w:val="0000" w:firstRow="0" w:lastRow="0" w:firstColumn="0" w:lastColumn="0" w:noHBand="0" w:noVBand="0"/>
      </w:tblPr>
      <w:tblGrid>
        <w:gridCol w:w="4655"/>
        <w:gridCol w:w="4655"/>
      </w:tblGrid>
      <w:tr w:rsidR="00DA54F2" w:rsidTr="00C35A78">
        <w:trPr>
          <w:trHeight w:val="247"/>
        </w:trPr>
        <w:tc>
          <w:tcPr>
            <w:tcW w:w="4655" w:type="dxa"/>
            <w:tcMar>
              <w:top w:w="0" w:type="dxa"/>
              <w:left w:w="108" w:type="dxa"/>
              <w:bottom w:w="0" w:type="dxa"/>
              <w:right w:w="108" w:type="dxa"/>
            </w:tcMar>
          </w:tcPr>
          <w:p w:rsidR="00DA54F2" w:rsidRDefault="00DA54F2" w:rsidP="00C35A78">
            <w:pPr>
              <w:pStyle w:val="Default"/>
              <w:rPr>
                <w:sz w:val="23"/>
              </w:rPr>
            </w:pPr>
            <w:r>
              <w:rPr>
                <w:sz w:val="23"/>
              </w:rPr>
              <w:t>Area di rischio</w:t>
            </w:r>
          </w:p>
        </w:tc>
        <w:tc>
          <w:tcPr>
            <w:tcW w:w="4655" w:type="dxa"/>
            <w:tcMar>
              <w:top w:w="0" w:type="dxa"/>
              <w:left w:w="108" w:type="dxa"/>
              <w:bottom w:w="0" w:type="dxa"/>
              <w:right w:w="108" w:type="dxa"/>
            </w:tcMar>
          </w:tcPr>
          <w:p w:rsidR="00DA54F2" w:rsidRDefault="00DA54F2" w:rsidP="00C35A78">
            <w:pPr>
              <w:pStyle w:val="Default"/>
              <w:rPr>
                <w:sz w:val="23"/>
              </w:rPr>
            </w:pPr>
            <w:r>
              <w:rPr>
                <w:sz w:val="23"/>
              </w:rPr>
              <w:t>Misura comune a tutti i livelli di rischio individuati nel presente piano</w:t>
            </w:r>
          </w:p>
          <w:p w:rsidR="00DA54F2" w:rsidRDefault="00DA54F2" w:rsidP="00C35A78">
            <w:pPr>
              <w:pStyle w:val="Default"/>
              <w:rPr>
                <w:sz w:val="23"/>
              </w:rPr>
            </w:pPr>
          </w:p>
        </w:tc>
      </w:tr>
      <w:tr w:rsidR="00DA54F2" w:rsidTr="00C35A78">
        <w:trPr>
          <w:trHeight w:val="523"/>
        </w:trPr>
        <w:tc>
          <w:tcPr>
            <w:tcW w:w="4655" w:type="dxa"/>
            <w:tcMar>
              <w:top w:w="0" w:type="dxa"/>
              <w:left w:w="108" w:type="dxa"/>
              <w:bottom w:w="0" w:type="dxa"/>
              <w:right w:w="108" w:type="dxa"/>
            </w:tcMar>
          </w:tcPr>
          <w:p w:rsidR="00DA54F2" w:rsidRDefault="00DA54F2" w:rsidP="00C35A78">
            <w:pPr>
              <w:pStyle w:val="Default"/>
              <w:rPr>
                <w:sz w:val="23"/>
              </w:rPr>
            </w:pPr>
            <w:r>
              <w:rPr>
                <w:sz w:val="23"/>
              </w:rPr>
              <w:t>Obiettivo/Azioni</w:t>
            </w:r>
          </w:p>
        </w:tc>
        <w:tc>
          <w:tcPr>
            <w:tcW w:w="4655" w:type="dxa"/>
            <w:tcMar>
              <w:top w:w="0" w:type="dxa"/>
              <w:left w:w="108" w:type="dxa"/>
              <w:bottom w:w="0" w:type="dxa"/>
              <w:right w:w="108" w:type="dxa"/>
            </w:tcMar>
          </w:tcPr>
          <w:p w:rsidR="00DA54F2" w:rsidRDefault="00DA54F2" w:rsidP="00C35A78">
            <w:pPr>
              <w:pStyle w:val="Default"/>
            </w:pPr>
            <w:r>
              <w:rPr>
                <w:sz w:val="23"/>
              </w:rPr>
              <w:t xml:space="preserve"> Garantire il rispetto dei tempi procedimentali mediante le seguenti azioni:</w:t>
            </w:r>
          </w:p>
          <w:p w:rsidR="00DA54F2" w:rsidRDefault="00DA54F2" w:rsidP="00C35A78">
            <w:pPr>
              <w:pStyle w:val="Default"/>
              <w:rPr>
                <w:sz w:val="23"/>
              </w:rPr>
            </w:pPr>
            <w:r>
              <w:rPr>
                <w:sz w:val="23"/>
              </w:rPr>
              <w:t xml:space="preserve">- costante monitoraggio del rispetto dei tempi </w:t>
            </w:r>
            <w:proofErr w:type="gramStart"/>
            <w:r>
              <w:rPr>
                <w:sz w:val="23"/>
              </w:rPr>
              <w:t>procedimentali  all’interno</w:t>
            </w:r>
            <w:proofErr w:type="gramEnd"/>
            <w:r>
              <w:rPr>
                <w:sz w:val="23"/>
              </w:rPr>
              <w:t xml:space="preserve"> di ogni Area sotto la direzione del dirigente preposto e con il supporto dei Responsabili dei procedimenti.</w:t>
            </w:r>
          </w:p>
          <w:p w:rsidR="00DA54F2" w:rsidRDefault="00DA54F2" w:rsidP="00C35A78">
            <w:pPr>
              <w:pStyle w:val="Default"/>
              <w:rPr>
                <w:sz w:val="23"/>
              </w:rPr>
            </w:pPr>
            <w:r>
              <w:rPr>
                <w:sz w:val="23"/>
              </w:rPr>
              <w:t>-  Comunicazione semestrale dell'esito del mon</w:t>
            </w:r>
            <w:r w:rsidR="005975B9">
              <w:rPr>
                <w:sz w:val="23"/>
              </w:rPr>
              <w:t xml:space="preserve">itoraggio da parte dei </w:t>
            </w:r>
            <w:proofErr w:type="gramStart"/>
            <w:r w:rsidR="005975B9">
              <w:rPr>
                <w:sz w:val="23"/>
              </w:rPr>
              <w:t>responsabili  al</w:t>
            </w:r>
            <w:proofErr w:type="gramEnd"/>
            <w:r w:rsidR="005975B9">
              <w:rPr>
                <w:sz w:val="23"/>
              </w:rPr>
              <w:t xml:space="preserve"> Segretario Comun</w:t>
            </w:r>
            <w:r>
              <w:rPr>
                <w:sz w:val="23"/>
              </w:rPr>
              <w:t>ale, in qualità di Responsabile della prevenzione della corruzione, mediante compilazione dell'apposita sezione della scheda report 10.</w:t>
            </w:r>
          </w:p>
          <w:p w:rsidR="00DA54F2" w:rsidRDefault="00DA54F2" w:rsidP="00C35A78">
            <w:pPr>
              <w:pStyle w:val="Default"/>
              <w:rPr>
                <w:sz w:val="23"/>
              </w:rPr>
            </w:pPr>
            <w:r>
              <w:rPr>
                <w:sz w:val="23"/>
              </w:rPr>
              <w:t xml:space="preserve"> </w:t>
            </w:r>
          </w:p>
        </w:tc>
      </w:tr>
      <w:tr w:rsidR="00DA54F2" w:rsidTr="00C35A78">
        <w:trPr>
          <w:trHeight w:val="523"/>
        </w:trPr>
        <w:tc>
          <w:tcPr>
            <w:tcW w:w="4655" w:type="dxa"/>
            <w:tcMar>
              <w:top w:w="0" w:type="dxa"/>
              <w:left w:w="108" w:type="dxa"/>
              <w:bottom w:w="0" w:type="dxa"/>
              <w:right w:w="108" w:type="dxa"/>
            </w:tcMar>
          </w:tcPr>
          <w:p w:rsidR="00DA54F2" w:rsidRDefault="00DA54F2" w:rsidP="00C35A78">
            <w:pPr>
              <w:pStyle w:val="Default"/>
              <w:rPr>
                <w:sz w:val="23"/>
              </w:rPr>
            </w:pPr>
            <w:r>
              <w:rPr>
                <w:sz w:val="23"/>
              </w:rPr>
              <w:t>Tempistica</w:t>
            </w:r>
          </w:p>
        </w:tc>
        <w:tc>
          <w:tcPr>
            <w:tcW w:w="4655" w:type="dxa"/>
            <w:tcMar>
              <w:top w:w="0" w:type="dxa"/>
              <w:left w:w="108" w:type="dxa"/>
              <w:bottom w:w="0" w:type="dxa"/>
              <w:right w:w="108" w:type="dxa"/>
            </w:tcMar>
          </w:tcPr>
          <w:p w:rsidR="00DA54F2" w:rsidRDefault="00DA54F2" w:rsidP="00C35A78">
            <w:pPr>
              <w:pStyle w:val="Default"/>
              <w:rPr>
                <w:sz w:val="23"/>
              </w:rPr>
            </w:pPr>
            <w:r>
              <w:rPr>
                <w:sz w:val="23"/>
              </w:rPr>
              <w:t>Verifica semestrale</w:t>
            </w:r>
          </w:p>
        </w:tc>
      </w:tr>
      <w:tr w:rsidR="00DA54F2" w:rsidTr="00C35A78">
        <w:trPr>
          <w:trHeight w:val="523"/>
        </w:trPr>
        <w:tc>
          <w:tcPr>
            <w:tcW w:w="4655" w:type="dxa"/>
            <w:tcMar>
              <w:top w:w="0" w:type="dxa"/>
              <w:left w:w="108" w:type="dxa"/>
              <w:bottom w:w="0" w:type="dxa"/>
              <w:right w:w="108" w:type="dxa"/>
            </w:tcMar>
          </w:tcPr>
          <w:p w:rsidR="00DA54F2" w:rsidRDefault="00DA54F2" w:rsidP="00C35A78">
            <w:pPr>
              <w:pStyle w:val="Default"/>
              <w:rPr>
                <w:sz w:val="23"/>
              </w:rPr>
            </w:pPr>
            <w:r>
              <w:rPr>
                <w:sz w:val="23"/>
              </w:rPr>
              <w:t>Responsabili</w:t>
            </w:r>
          </w:p>
        </w:tc>
        <w:tc>
          <w:tcPr>
            <w:tcW w:w="4655" w:type="dxa"/>
            <w:tcMar>
              <w:top w:w="0" w:type="dxa"/>
              <w:left w:w="108" w:type="dxa"/>
              <w:bottom w:w="0" w:type="dxa"/>
              <w:right w:w="108" w:type="dxa"/>
            </w:tcMar>
          </w:tcPr>
          <w:p w:rsidR="00DA54F2" w:rsidRDefault="00DA54F2" w:rsidP="00C35A78">
            <w:pPr>
              <w:pStyle w:val="Default"/>
              <w:rPr>
                <w:sz w:val="23"/>
              </w:rPr>
            </w:pPr>
            <w:r>
              <w:rPr>
                <w:sz w:val="23"/>
              </w:rPr>
              <w:t>Segretario Comunale</w:t>
            </w:r>
          </w:p>
        </w:tc>
      </w:tr>
      <w:tr w:rsidR="00DA54F2" w:rsidTr="00C35A78">
        <w:trPr>
          <w:trHeight w:val="523"/>
        </w:trPr>
        <w:tc>
          <w:tcPr>
            <w:tcW w:w="4655" w:type="dxa"/>
            <w:tcMar>
              <w:top w:w="0" w:type="dxa"/>
              <w:left w:w="108" w:type="dxa"/>
              <w:bottom w:w="0" w:type="dxa"/>
              <w:right w:w="108" w:type="dxa"/>
            </w:tcMar>
          </w:tcPr>
          <w:p w:rsidR="00DA54F2" w:rsidRDefault="00DA54F2" w:rsidP="00C35A78">
            <w:pPr>
              <w:pStyle w:val="Default"/>
              <w:rPr>
                <w:sz w:val="23"/>
              </w:rPr>
            </w:pPr>
            <w:r>
              <w:rPr>
                <w:sz w:val="23"/>
              </w:rPr>
              <w:t>Indicatori</w:t>
            </w:r>
          </w:p>
        </w:tc>
        <w:tc>
          <w:tcPr>
            <w:tcW w:w="4655" w:type="dxa"/>
            <w:tcMar>
              <w:top w:w="0" w:type="dxa"/>
              <w:left w:w="108" w:type="dxa"/>
              <w:bottom w:w="0" w:type="dxa"/>
              <w:right w:w="108" w:type="dxa"/>
            </w:tcMar>
          </w:tcPr>
          <w:p w:rsidR="00DA54F2" w:rsidRDefault="00DA54F2" w:rsidP="00C35A78">
            <w:pPr>
              <w:pStyle w:val="Default"/>
              <w:rPr>
                <w:sz w:val="23"/>
              </w:rPr>
            </w:pPr>
            <w:r>
              <w:rPr>
                <w:sz w:val="23"/>
              </w:rPr>
              <w:t>N. segnalazioni pervenute per mancato rispetto dei tempi procedimentali pari o inferiori a 2</w:t>
            </w:r>
          </w:p>
          <w:p w:rsidR="00DA54F2" w:rsidRDefault="00DA54F2" w:rsidP="00C35A78">
            <w:pPr>
              <w:pStyle w:val="Default"/>
              <w:rPr>
                <w:sz w:val="23"/>
              </w:rPr>
            </w:pPr>
            <w:r>
              <w:rPr>
                <w:sz w:val="23"/>
              </w:rPr>
              <w:t>N. richieste di indennizzo da ritardo inferiori a 1</w:t>
            </w:r>
          </w:p>
          <w:p w:rsidR="00DA54F2" w:rsidRDefault="00DA54F2" w:rsidP="00C35A78">
            <w:pPr>
              <w:pStyle w:val="Default"/>
              <w:rPr>
                <w:sz w:val="23"/>
              </w:rPr>
            </w:pPr>
          </w:p>
        </w:tc>
      </w:tr>
      <w:tr w:rsidR="00DA54F2" w:rsidTr="00C35A78">
        <w:trPr>
          <w:trHeight w:val="523"/>
        </w:trPr>
        <w:tc>
          <w:tcPr>
            <w:tcW w:w="4655" w:type="dxa"/>
            <w:tcMar>
              <w:top w:w="0" w:type="dxa"/>
              <w:left w:w="108" w:type="dxa"/>
              <w:bottom w:w="0" w:type="dxa"/>
              <w:right w:w="108" w:type="dxa"/>
            </w:tcMar>
          </w:tcPr>
          <w:p w:rsidR="00DA54F2" w:rsidRDefault="00DA54F2" w:rsidP="00C35A78">
            <w:pPr>
              <w:pStyle w:val="Default"/>
              <w:rPr>
                <w:sz w:val="23"/>
              </w:rPr>
            </w:pPr>
            <w:r>
              <w:rPr>
                <w:sz w:val="23"/>
              </w:rPr>
              <w:t>Modalità di verifica dell'attuazione</w:t>
            </w:r>
          </w:p>
        </w:tc>
        <w:tc>
          <w:tcPr>
            <w:tcW w:w="4655" w:type="dxa"/>
            <w:tcMar>
              <w:top w:w="0" w:type="dxa"/>
              <w:left w:w="108" w:type="dxa"/>
              <w:bottom w:w="0" w:type="dxa"/>
              <w:right w:w="108" w:type="dxa"/>
            </w:tcMar>
          </w:tcPr>
          <w:p w:rsidR="00DA54F2" w:rsidRDefault="00DA54F2" w:rsidP="00C35A78">
            <w:pPr>
              <w:pStyle w:val="Default"/>
              <w:rPr>
                <w:sz w:val="23"/>
              </w:rPr>
            </w:pPr>
            <w:r>
              <w:rPr>
                <w:sz w:val="23"/>
              </w:rPr>
              <w:t xml:space="preserve">Monitoraggio di tutti i </w:t>
            </w:r>
            <w:proofErr w:type="gramStart"/>
            <w:r>
              <w:rPr>
                <w:sz w:val="23"/>
              </w:rPr>
              <w:t>Responsabili  e</w:t>
            </w:r>
            <w:proofErr w:type="gramEnd"/>
            <w:r>
              <w:rPr>
                <w:sz w:val="23"/>
              </w:rPr>
              <w:t xml:space="preserve"> del RSPCT</w:t>
            </w:r>
          </w:p>
        </w:tc>
      </w:tr>
    </w:tbl>
    <w:p w:rsidR="00DA54F2" w:rsidRDefault="00DA54F2" w:rsidP="00DA54F2">
      <w:pPr>
        <w:pStyle w:val="Standard"/>
        <w:rPr>
          <w:b/>
          <w:bCs/>
          <w:color w:val="auto"/>
        </w:rPr>
      </w:pPr>
    </w:p>
    <w:p w:rsidR="00DA54F2" w:rsidRDefault="00DA54F2" w:rsidP="00DA54F2">
      <w:pPr>
        <w:pStyle w:val="Paragrafoelenco"/>
        <w:ind w:left="0"/>
        <w:rPr>
          <w:rFonts w:hint="eastAsia"/>
          <w:b/>
          <w:bCs/>
        </w:rPr>
      </w:pPr>
    </w:p>
    <w:p w:rsidR="00DA54F2" w:rsidRDefault="00DA54F2" w:rsidP="00DA54F2">
      <w:pPr>
        <w:pStyle w:val="Predefinito"/>
        <w:tabs>
          <w:tab w:val="clear" w:pos="707"/>
        </w:tabs>
        <w:spacing w:line="240" w:lineRule="auto"/>
        <w:jc w:val="center"/>
        <w:rPr>
          <w:rFonts w:ascii="Calibri" w:hAnsi="Calibri" w:cs="Calibri"/>
          <w:color w:val="FF0000"/>
          <w:sz w:val="24"/>
          <w:szCs w:val="22"/>
          <w:u w:val="single"/>
        </w:rPr>
      </w:pPr>
    </w:p>
    <w:p w:rsidR="00DA54F2" w:rsidRDefault="00DA54F2" w:rsidP="00DA54F2">
      <w:pPr>
        <w:pStyle w:val="Predefinito"/>
        <w:tabs>
          <w:tab w:val="clear" w:pos="707"/>
        </w:tabs>
        <w:spacing w:line="240" w:lineRule="auto"/>
        <w:jc w:val="center"/>
        <w:rPr>
          <w:rFonts w:ascii="Calibri" w:hAnsi="Calibri" w:cs="Calibri"/>
          <w:color w:val="FF0000"/>
          <w:sz w:val="24"/>
          <w:szCs w:val="22"/>
          <w:u w:val="single"/>
        </w:rPr>
      </w:pPr>
    </w:p>
    <w:p w:rsidR="00DA54F2" w:rsidRDefault="00DA54F2" w:rsidP="00DA54F2">
      <w:pPr>
        <w:pStyle w:val="Predefinito"/>
        <w:tabs>
          <w:tab w:val="clear" w:pos="707"/>
        </w:tabs>
        <w:spacing w:line="240" w:lineRule="auto"/>
        <w:jc w:val="center"/>
        <w:rPr>
          <w:rFonts w:ascii="Calibri" w:hAnsi="Calibri" w:cs="Calibri"/>
          <w:color w:val="FF0000"/>
          <w:sz w:val="24"/>
          <w:szCs w:val="22"/>
          <w:u w:val="single"/>
        </w:rPr>
      </w:pPr>
    </w:p>
    <w:p w:rsidR="00DA54F2" w:rsidRDefault="00DA54F2" w:rsidP="00DA54F2">
      <w:pPr>
        <w:pStyle w:val="Predefinito"/>
        <w:tabs>
          <w:tab w:val="clear" w:pos="707"/>
        </w:tabs>
        <w:spacing w:line="240" w:lineRule="auto"/>
        <w:jc w:val="center"/>
        <w:rPr>
          <w:rFonts w:ascii="Calibri" w:hAnsi="Calibri" w:cs="Calibri"/>
          <w:color w:val="FF0000"/>
          <w:sz w:val="24"/>
          <w:szCs w:val="22"/>
          <w:u w:val="single"/>
        </w:rPr>
      </w:pPr>
    </w:p>
    <w:p w:rsidR="00DA54F2" w:rsidRDefault="00DA54F2" w:rsidP="00DA54F2">
      <w:pPr>
        <w:pStyle w:val="Predefinito"/>
        <w:tabs>
          <w:tab w:val="clear" w:pos="707"/>
        </w:tabs>
        <w:spacing w:line="240" w:lineRule="auto"/>
        <w:jc w:val="center"/>
        <w:rPr>
          <w:rFonts w:ascii="Calibri" w:hAnsi="Calibri" w:cs="Calibri"/>
          <w:color w:val="FF0000"/>
          <w:sz w:val="24"/>
          <w:szCs w:val="22"/>
          <w:u w:val="single"/>
        </w:rPr>
      </w:pPr>
      <w:r>
        <w:rPr>
          <w:rFonts w:ascii="Calibri" w:hAnsi="Calibri" w:cs="Calibri"/>
          <w:color w:val="FF0000"/>
          <w:sz w:val="24"/>
          <w:szCs w:val="22"/>
          <w:u w:val="single"/>
        </w:rPr>
        <w:t>Il titolare del potere sostitutivo</w:t>
      </w:r>
    </w:p>
    <w:p w:rsidR="00DA54F2" w:rsidRDefault="00DA54F2" w:rsidP="00DA54F2">
      <w:pPr>
        <w:pStyle w:val="Predefinito"/>
        <w:tabs>
          <w:tab w:val="clear" w:pos="707"/>
        </w:tabs>
        <w:spacing w:line="240" w:lineRule="auto"/>
        <w:jc w:val="center"/>
        <w:rPr>
          <w:rFonts w:ascii="Calibri" w:hAnsi="Calibri" w:cs="Calibri"/>
          <w:color w:val="FF0000"/>
          <w:sz w:val="24"/>
          <w:szCs w:val="22"/>
          <w:u w:val="single"/>
        </w:rPr>
      </w:pPr>
    </w:p>
    <w:p w:rsidR="00DA54F2" w:rsidRDefault="00DA54F2" w:rsidP="00DA54F2">
      <w:pPr>
        <w:pStyle w:val="Predefinito"/>
        <w:tabs>
          <w:tab w:val="clear" w:pos="707"/>
        </w:tabs>
        <w:spacing w:line="240" w:lineRule="auto"/>
        <w:jc w:val="center"/>
        <w:rPr>
          <w:rFonts w:ascii="Calibri" w:hAnsi="Calibri" w:cs="Calibri"/>
          <w:color w:val="FF0000"/>
          <w:sz w:val="24"/>
          <w:szCs w:val="22"/>
          <w:u w:val="single"/>
        </w:rPr>
      </w:pPr>
    </w:p>
    <w:p w:rsidR="00DA54F2" w:rsidRDefault="00DA54F2" w:rsidP="00DA54F2">
      <w:pPr>
        <w:pStyle w:val="Predefinito"/>
        <w:tabs>
          <w:tab w:val="clear" w:pos="707"/>
        </w:tabs>
        <w:spacing w:line="240" w:lineRule="auto"/>
        <w:jc w:val="both"/>
      </w:pPr>
      <w:r w:rsidRPr="00B067B8">
        <w:rPr>
          <w:rFonts w:ascii="Calibri" w:hAnsi="Calibri" w:cs="Calibri"/>
          <w:color w:val="auto"/>
          <w:sz w:val="24"/>
          <w:szCs w:val="22"/>
          <w:shd w:val="clear" w:color="auto" w:fill="FFFFFF" w:themeFill="background1"/>
        </w:rPr>
        <w:t>In questo Ente è stato nominato titolare del potere sostitutivo il Segretario Comunale al quale è attribuita anche la funzione di RPCT</w:t>
      </w:r>
      <w:r w:rsidRPr="00B067B8">
        <w:rPr>
          <w:rFonts w:ascii="Calibri" w:hAnsi="Calibri" w:cs="Calibri"/>
          <w:color w:val="auto"/>
          <w:sz w:val="24"/>
          <w:szCs w:val="22"/>
          <w:shd w:val="clear" w:color="auto" w:fill="FFFF00"/>
        </w:rPr>
        <w:t>.</w:t>
      </w:r>
    </w:p>
    <w:p w:rsidR="00DA54F2" w:rsidRDefault="00DA54F2" w:rsidP="00DA54F2">
      <w:pPr>
        <w:pStyle w:val="Predefinito"/>
        <w:tabs>
          <w:tab w:val="clear" w:pos="707"/>
        </w:tabs>
        <w:spacing w:line="240" w:lineRule="auto"/>
        <w:jc w:val="both"/>
      </w:pPr>
      <w:r>
        <w:rPr>
          <w:rFonts w:ascii="Calibri" w:hAnsi="Calibri" w:cs="Calibri"/>
          <w:color w:val="auto"/>
          <w:sz w:val="24"/>
          <w:szCs w:val="22"/>
        </w:rPr>
        <w:t>Decorso infruttuosamente il termine per la conclusione del procedimento, il privato cittadino, che con domanda ha attivato il procedimento stesso, ha facoltà di rivolgersi al titolare del potere sostitutivo affinché provveda in sostituzione, entro un termine pari alla metà di quello originariamente previsto. (</w:t>
      </w:r>
      <w:proofErr w:type="spellStart"/>
      <w:proofErr w:type="gramStart"/>
      <w:r>
        <w:rPr>
          <w:rFonts w:ascii="Calibri" w:hAnsi="Calibri" w:cs="Calibri"/>
          <w:color w:val="auto"/>
          <w:sz w:val="24"/>
          <w:szCs w:val="22"/>
        </w:rPr>
        <w:t>fac</w:t>
      </w:r>
      <w:proofErr w:type="spellEnd"/>
      <w:proofErr w:type="gramEnd"/>
      <w:r>
        <w:rPr>
          <w:rFonts w:ascii="Calibri" w:hAnsi="Calibri" w:cs="Calibri"/>
          <w:color w:val="auto"/>
          <w:sz w:val="24"/>
          <w:szCs w:val="22"/>
        </w:rPr>
        <w:t>- simile di domanda è contenuto nell'Allegato G al presente Piano).</w:t>
      </w:r>
    </w:p>
    <w:p w:rsidR="00DA54F2" w:rsidRDefault="00DA54F2" w:rsidP="00DA54F2">
      <w:pPr>
        <w:pStyle w:val="Predefinito"/>
        <w:tabs>
          <w:tab w:val="clear" w:pos="707"/>
        </w:tabs>
        <w:spacing w:line="240" w:lineRule="auto"/>
        <w:jc w:val="both"/>
      </w:pPr>
      <w:r>
        <w:rPr>
          <w:rFonts w:ascii="Calibri" w:hAnsi="Calibri" w:cs="Calibri"/>
          <w:color w:val="auto"/>
          <w:sz w:val="24"/>
          <w:szCs w:val="22"/>
        </w:rPr>
        <w:t>Il titolare del potere sostitutivo entro il 30 gennaio di ogni anno comunica all'organo di governo ed al Nucleo di Valutazione i procedimenti, suddivisi per tipologia e strutture amministrative competenti, per i quali si è attivato il potere sostitutivo nella annualità immediatamente precedente.</w:t>
      </w:r>
    </w:p>
    <w:p w:rsidR="00DA54F2" w:rsidRDefault="00DA54F2" w:rsidP="00DA54F2">
      <w:pPr>
        <w:pStyle w:val="Predefinito"/>
        <w:tabs>
          <w:tab w:val="clear" w:pos="707"/>
        </w:tabs>
        <w:spacing w:line="240" w:lineRule="auto"/>
        <w:jc w:val="both"/>
        <w:rPr>
          <w:rFonts w:ascii="Calibri" w:hAnsi="Calibri" w:cs="Calibri"/>
          <w:color w:val="auto"/>
          <w:sz w:val="24"/>
          <w:szCs w:val="22"/>
        </w:rPr>
      </w:pPr>
    </w:p>
    <w:p w:rsidR="00DA54F2" w:rsidRDefault="00DA54F2" w:rsidP="00DA54F2">
      <w:pPr>
        <w:pStyle w:val="Predefinito"/>
        <w:tabs>
          <w:tab w:val="clear" w:pos="707"/>
        </w:tabs>
        <w:spacing w:line="240" w:lineRule="auto"/>
        <w:jc w:val="both"/>
        <w:rPr>
          <w:rFonts w:ascii="Calibri" w:hAnsi="Calibri" w:cs="Calibri"/>
          <w:color w:val="auto"/>
          <w:sz w:val="24"/>
          <w:szCs w:val="22"/>
        </w:rPr>
      </w:pPr>
    </w:p>
    <w:tbl>
      <w:tblPr>
        <w:tblW w:w="9310" w:type="dxa"/>
        <w:tblInd w:w="-217" w:type="dxa"/>
        <w:tblLayout w:type="fixed"/>
        <w:tblCellMar>
          <w:left w:w="10" w:type="dxa"/>
          <w:right w:w="10" w:type="dxa"/>
        </w:tblCellMar>
        <w:tblLook w:val="0000" w:firstRow="0" w:lastRow="0" w:firstColumn="0" w:lastColumn="0" w:noHBand="0" w:noVBand="0"/>
      </w:tblPr>
      <w:tblGrid>
        <w:gridCol w:w="4655"/>
        <w:gridCol w:w="4655"/>
      </w:tblGrid>
      <w:tr w:rsidR="00DA54F2" w:rsidTr="00C35A78">
        <w:trPr>
          <w:trHeight w:val="247"/>
        </w:trPr>
        <w:tc>
          <w:tcPr>
            <w:tcW w:w="4655" w:type="dxa"/>
            <w:tcMar>
              <w:top w:w="0" w:type="dxa"/>
              <w:left w:w="108" w:type="dxa"/>
              <w:bottom w:w="0" w:type="dxa"/>
              <w:right w:w="108" w:type="dxa"/>
            </w:tcMar>
          </w:tcPr>
          <w:p w:rsidR="00DA54F2" w:rsidRDefault="00DA54F2" w:rsidP="00C35A78">
            <w:pPr>
              <w:pStyle w:val="Default"/>
              <w:rPr>
                <w:sz w:val="23"/>
              </w:rPr>
            </w:pPr>
            <w:r>
              <w:rPr>
                <w:sz w:val="23"/>
              </w:rPr>
              <w:t>Area di rischio</w:t>
            </w:r>
          </w:p>
        </w:tc>
        <w:tc>
          <w:tcPr>
            <w:tcW w:w="4655" w:type="dxa"/>
            <w:tcMar>
              <w:top w:w="0" w:type="dxa"/>
              <w:left w:w="108" w:type="dxa"/>
              <w:bottom w:w="0" w:type="dxa"/>
              <w:right w:w="108" w:type="dxa"/>
            </w:tcMar>
          </w:tcPr>
          <w:p w:rsidR="00DA54F2" w:rsidRDefault="00DA54F2" w:rsidP="00C35A78">
            <w:pPr>
              <w:pStyle w:val="Default"/>
              <w:rPr>
                <w:sz w:val="23"/>
              </w:rPr>
            </w:pPr>
            <w:r>
              <w:rPr>
                <w:sz w:val="23"/>
              </w:rPr>
              <w:t>Misura comune a tutti i livelli di rischio individuati nel presente piano</w:t>
            </w:r>
          </w:p>
          <w:p w:rsidR="00DA54F2" w:rsidRDefault="00DA54F2" w:rsidP="00C35A78">
            <w:pPr>
              <w:pStyle w:val="Default"/>
              <w:rPr>
                <w:sz w:val="23"/>
              </w:rPr>
            </w:pPr>
          </w:p>
        </w:tc>
      </w:tr>
      <w:tr w:rsidR="00DA54F2" w:rsidTr="00C35A78">
        <w:trPr>
          <w:trHeight w:val="523"/>
        </w:trPr>
        <w:tc>
          <w:tcPr>
            <w:tcW w:w="4655" w:type="dxa"/>
            <w:tcMar>
              <w:top w:w="0" w:type="dxa"/>
              <w:left w:w="108" w:type="dxa"/>
              <w:bottom w:w="0" w:type="dxa"/>
              <w:right w:w="108" w:type="dxa"/>
            </w:tcMar>
          </w:tcPr>
          <w:p w:rsidR="00DA54F2" w:rsidRDefault="00DA54F2" w:rsidP="00C35A78">
            <w:pPr>
              <w:pStyle w:val="Default"/>
              <w:rPr>
                <w:sz w:val="23"/>
              </w:rPr>
            </w:pPr>
            <w:r>
              <w:rPr>
                <w:sz w:val="23"/>
              </w:rPr>
              <w:t>Obiettivo</w:t>
            </w:r>
          </w:p>
        </w:tc>
        <w:tc>
          <w:tcPr>
            <w:tcW w:w="4655" w:type="dxa"/>
            <w:tcMar>
              <w:top w:w="0" w:type="dxa"/>
              <w:left w:w="108" w:type="dxa"/>
              <w:bottom w:w="0" w:type="dxa"/>
              <w:right w:w="108" w:type="dxa"/>
            </w:tcMar>
          </w:tcPr>
          <w:p w:rsidR="00DA54F2" w:rsidRDefault="00DA54F2" w:rsidP="00C35A78">
            <w:pPr>
              <w:pStyle w:val="Default"/>
              <w:rPr>
                <w:sz w:val="23"/>
              </w:rPr>
            </w:pPr>
            <w:r>
              <w:rPr>
                <w:sz w:val="23"/>
              </w:rPr>
              <w:t xml:space="preserve">Garantire la conclusione di </w:t>
            </w:r>
            <w:proofErr w:type="gramStart"/>
            <w:r>
              <w:rPr>
                <w:sz w:val="23"/>
              </w:rPr>
              <w:t>ciascun  procedimento</w:t>
            </w:r>
            <w:proofErr w:type="gramEnd"/>
            <w:r>
              <w:rPr>
                <w:sz w:val="23"/>
              </w:rPr>
              <w:t xml:space="preserve"> entro un congruo termine</w:t>
            </w:r>
          </w:p>
          <w:p w:rsidR="00DA54F2" w:rsidRDefault="00DA54F2" w:rsidP="00C35A78">
            <w:pPr>
              <w:pStyle w:val="Default"/>
              <w:rPr>
                <w:sz w:val="23"/>
              </w:rPr>
            </w:pPr>
          </w:p>
        </w:tc>
      </w:tr>
      <w:tr w:rsidR="00DA54F2" w:rsidTr="00C35A78">
        <w:trPr>
          <w:trHeight w:val="523"/>
        </w:trPr>
        <w:tc>
          <w:tcPr>
            <w:tcW w:w="4655" w:type="dxa"/>
            <w:tcMar>
              <w:top w:w="0" w:type="dxa"/>
              <w:left w:w="108" w:type="dxa"/>
              <w:bottom w:w="0" w:type="dxa"/>
              <w:right w:w="108" w:type="dxa"/>
            </w:tcMar>
          </w:tcPr>
          <w:p w:rsidR="00DA54F2" w:rsidRDefault="00DA54F2" w:rsidP="00C35A78">
            <w:pPr>
              <w:pStyle w:val="Default"/>
              <w:rPr>
                <w:sz w:val="23"/>
              </w:rPr>
            </w:pPr>
            <w:r>
              <w:rPr>
                <w:sz w:val="23"/>
              </w:rPr>
              <w:t>Tempistica</w:t>
            </w:r>
          </w:p>
        </w:tc>
        <w:tc>
          <w:tcPr>
            <w:tcW w:w="4655" w:type="dxa"/>
            <w:tcMar>
              <w:top w:w="0" w:type="dxa"/>
              <w:left w:w="108" w:type="dxa"/>
              <w:bottom w:w="0" w:type="dxa"/>
              <w:right w:w="108" w:type="dxa"/>
            </w:tcMar>
          </w:tcPr>
          <w:p w:rsidR="00DA54F2" w:rsidRDefault="00DA54F2" w:rsidP="00C35A78">
            <w:pPr>
              <w:pStyle w:val="Default"/>
              <w:rPr>
                <w:sz w:val="23"/>
              </w:rPr>
            </w:pPr>
            <w:r>
              <w:rPr>
                <w:sz w:val="23"/>
              </w:rPr>
              <w:t>Annuale</w:t>
            </w:r>
          </w:p>
          <w:p w:rsidR="00DA54F2" w:rsidRDefault="00DA54F2" w:rsidP="00C35A78">
            <w:pPr>
              <w:pStyle w:val="Default"/>
              <w:rPr>
                <w:sz w:val="23"/>
              </w:rPr>
            </w:pPr>
          </w:p>
        </w:tc>
      </w:tr>
      <w:tr w:rsidR="00DA54F2" w:rsidTr="00C35A78">
        <w:trPr>
          <w:trHeight w:val="523"/>
        </w:trPr>
        <w:tc>
          <w:tcPr>
            <w:tcW w:w="4655" w:type="dxa"/>
            <w:tcMar>
              <w:top w:w="0" w:type="dxa"/>
              <w:left w:w="108" w:type="dxa"/>
              <w:bottom w:w="0" w:type="dxa"/>
              <w:right w:w="108" w:type="dxa"/>
            </w:tcMar>
          </w:tcPr>
          <w:p w:rsidR="00DA54F2" w:rsidRDefault="00DA54F2" w:rsidP="00C35A78">
            <w:pPr>
              <w:pStyle w:val="Default"/>
              <w:rPr>
                <w:sz w:val="23"/>
              </w:rPr>
            </w:pPr>
            <w:r>
              <w:rPr>
                <w:sz w:val="23"/>
              </w:rPr>
              <w:t>Responsabili</w:t>
            </w:r>
          </w:p>
        </w:tc>
        <w:tc>
          <w:tcPr>
            <w:tcW w:w="4655" w:type="dxa"/>
            <w:tcMar>
              <w:top w:w="0" w:type="dxa"/>
              <w:left w:w="108" w:type="dxa"/>
              <w:bottom w:w="0" w:type="dxa"/>
              <w:right w:w="108" w:type="dxa"/>
            </w:tcMar>
          </w:tcPr>
          <w:p w:rsidR="00DA54F2" w:rsidRDefault="00DA54F2" w:rsidP="00C35A78">
            <w:pPr>
              <w:pStyle w:val="Default"/>
              <w:rPr>
                <w:sz w:val="23"/>
              </w:rPr>
            </w:pPr>
            <w:r>
              <w:rPr>
                <w:sz w:val="23"/>
              </w:rPr>
              <w:t>Segretario Comunale</w:t>
            </w:r>
          </w:p>
        </w:tc>
      </w:tr>
      <w:tr w:rsidR="00DA54F2" w:rsidTr="00C35A78">
        <w:trPr>
          <w:trHeight w:val="523"/>
        </w:trPr>
        <w:tc>
          <w:tcPr>
            <w:tcW w:w="4655" w:type="dxa"/>
            <w:tcMar>
              <w:top w:w="0" w:type="dxa"/>
              <w:left w:w="108" w:type="dxa"/>
              <w:bottom w:w="0" w:type="dxa"/>
              <w:right w:w="108" w:type="dxa"/>
            </w:tcMar>
          </w:tcPr>
          <w:p w:rsidR="00DA54F2" w:rsidRDefault="00DA54F2" w:rsidP="00C35A78">
            <w:pPr>
              <w:pStyle w:val="Default"/>
              <w:rPr>
                <w:sz w:val="23"/>
              </w:rPr>
            </w:pPr>
            <w:r>
              <w:rPr>
                <w:sz w:val="23"/>
              </w:rPr>
              <w:t>Indicatori</w:t>
            </w:r>
          </w:p>
        </w:tc>
        <w:tc>
          <w:tcPr>
            <w:tcW w:w="4655" w:type="dxa"/>
            <w:tcMar>
              <w:top w:w="0" w:type="dxa"/>
              <w:left w:w="108" w:type="dxa"/>
              <w:bottom w:w="0" w:type="dxa"/>
              <w:right w:w="108" w:type="dxa"/>
            </w:tcMar>
          </w:tcPr>
          <w:p w:rsidR="00DA54F2" w:rsidRDefault="00DA54F2" w:rsidP="00C35A78">
            <w:pPr>
              <w:pStyle w:val="Default"/>
              <w:rPr>
                <w:sz w:val="23"/>
              </w:rPr>
            </w:pPr>
            <w:r>
              <w:rPr>
                <w:sz w:val="23"/>
              </w:rPr>
              <w:t>Rapporto di 1/1 tra richieste pervenute e richieste correttamente gestite e concluse</w:t>
            </w:r>
          </w:p>
          <w:p w:rsidR="00DA54F2" w:rsidRDefault="00DA54F2" w:rsidP="00C35A78">
            <w:pPr>
              <w:pStyle w:val="Default"/>
              <w:rPr>
                <w:sz w:val="23"/>
              </w:rPr>
            </w:pPr>
            <w:r>
              <w:rPr>
                <w:sz w:val="23"/>
              </w:rPr>
              <w:t xml:space="preserve">  </w:t>
            </w:r>
          </w:p>
        </w:tc>
      </w:tr>
      <w:tr w:rsidR="00DA54F2" w:rsidTr="00C35A78">
        <w:trPr>
          <w:trHeight w:val="523"/>
        </w:trPr>
        <w:tc>
          <w:tcPr>
            <w:tcW w:w="4655" w:type="dxa"/>
            <w:tcMar>
              <w:top w:w="0" w:type="dxa"/>
              <w:left w:w="108" w:type="dxa"/>
              <w:bottom w:w="0" w:type="dxa"/>
              <w:right w:w="108" w:type="dxa"/>
            </w:tcMar>
          </w:tcPr>
          <w:p w:rsidR="00DA54F2" w:rsidRDefault="00DA54F2" w:rsidP="00C35A78">
            <w:pPr>
              <w:pStyle w:val="Default"/>
              <w:rPr>
                <w:sz w:val="23"/>
              </w:rPr>
            </w:pPr>
            <w:r>
              <w:rPr>
                <w:sz w:val="23"/>
              </w:rPr>
              <w:t>Modalità di verifica dell'attuazione</w:t>
            </w:r>
          </w:p>
        </w:tc>
        <w:tc>
          <w:tcPr>
            <w:tcW w:w="4655" w:type="dxa"/>
            <w:tcMar>
              <w:top w:w="0" w:type="dxa"/>
              <w:left w:w="108" w:type="dxa"/>
              <w:bottom w:w="0" w:type="dxa"/>
              <w:right w:w="108" w:type="dxa"/>
            </w:tcMar>
          </w:tcPr>
          <w:p w:rsidR="00DA54F2" w:rsidRDefault="00DA54F2" w:rsidP="00C35A78">
            <w:pPr>
              <w:pStyle w:val="Default"/>
              <w:rPr>
                <w:sz w:val="23"/>
              </w:rPr>
            </w:pPr>
            <w:r>
              <w:rPr>
                <w:sz w:val="23"/>
              </w:rPr>
              <w:t xml:space="preserve"> Registro annuo che indichi il numero delle segnalazioni pervenute ed i tempi di risposta</w:t>
            </w:r>
          </w:p>
        </w:tc>
      </w:tr>
    </w:tbl>
    <w:p w:rsidR="00DA54F2" w:rsidRDefault="00DA54F2" w:rsidP="00DA54F2">
      <w:pPr>
        <w:pStyle w:val="Standard"/>
        <w:tabs>
          <w:tab w:val="left" w:pos="0"/>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jc w:val="center"/>
        <w:rPr>
          <w:rFonts w:cs="Calibri"/>
          <w:color w:val="FF0000"/>
          <w:szCs w:val="22"/>
          <w:u w:val="single"/>
        </w:rPr>
      </w:pPr>
    </w:p>
    <w:p w:rsidR="00DA54F2" w:rsidRDefault="00DA54F2" w:rsidP="00DA54F2">
      <w:pPr>
        <w:pStyle w:val="Predefinito"/>
        <w:tabs>
          <w:tab w:val="clear" w:pos="707"/>
        </w:tabs>
        <w:spacing w:line="240" w:lineRule="auto"/>
        <w:jc w:val="center"/>
        <w:rPr>
          <w:rFonts w:ascii="Calibri" w:hAnsi="Calibri" w:cs="Calibri"/>
          <w:color w:val="FF0000"/>
          <w:sz w:val="24"/>
          <w:szCs w:val="22"/>
          <w:u w:val="single"/>
        </w:rPr>
      </w:pPr>
    </w:p>
    <w:p w:rsidR="00DA54F2" w:rsidRDefault="00DA54F2" w:rsidP="00DA54F2">
      <w:pPr>
        <w:pStyle w:val="Predefinito"/>
        <w:tabs>
          <w:tab w:val="clear" w:pos="707"/>
        </w:tabs>
        <w:spacing w:line="240" w:lineRule="auto"/>
        <w:jc w:val="center"/>
        <w:rPr>
          <w:rFonts w:ascii="Calibri" w:hAnsi="Calibri" w:cs="Calibri"/>
          <w:color w:val="FF0000"/>
          <w:sz w:val="24"/>
          <w:szCs w:val="22"/>
          <w:u w:val="single"/>
        </w:rPr>
      </w:pPr>
    </w:p>
    <w:p w:rsidR="00DA54F2" w:rsidRDefault="00DA54F2" w:rsidP="00DA54F2">
      <w:pPr>
        <w:pStyle w:val="Predefinito"/>
        <w:tabs>
          <w:tab w:val="clear" w:pos="707"/>
        </w:tabs>
        <w:spacing w:line="240" w:lineRule="auto"/>
        <w:jc w:val="center"/>
        <w:rPr>
          <w:rFonts w:ascii="Calibri" w:hAnsi="Calibri" w:cs="Calibri"/>
          <w:color w:val="FF0000"/>
          <w:sz w:val="24"/>
          <w:szCs w:val="22"/>
          <w:u w:val="single"/>
        </w:rPr>
      </w:pPr>
    </w:p>
    <w:p w:rsidR="00DA54F2" w:rsidRDefault="00DA54F2" w:rsidP="00DA54F2">
      <w:pPr>
        <w:pStyle w:val="Predefinito"/>
        <w:tabs>
          <w:tab w:val="clear" w:pos="707"/>
        </w:tabs>
        <w:spacing w:line="240" w:lineRule="auto"/>
        <w:jc w:val="center"/>
        <w:rPr>
          <w:rFonts w:ascii="Calibri" w:hAnsi="Calibri" w:cs="Calibri"/>
          <w:color w:val="FF0000"/>
          <w:sz w:val="24"/>
          <w:szCs w:val="22"/>
          <w:u w:val="single"/>
        </w:rPr>
      </w:pPr>
    </w:p>
    <w:p w:rsidR="00DA54F2" w:rsidRDefault="00DA54F2" w:rsidP="00DA54F2">
      <w:pPr>
        <w:pStyle w:val="Predefinito"/>
        <w:tabs>
          <w:tab w:val="clear" w:pos="707"/>
        </w:tabs>
        <w:spacing w:line="240" w:lineRule="auto"/>
        <w:jc w:val="center"/>
        <w:rPr>
          <w:rFonts w:ascii="Calibri" w:hAnsi="Calibri" w:cs="Calibri"/>
          <w:color w:val="FF0000"/>
          <w:sz w:val="24"/>
          <w:szCs w:val="22"/>
          <w:u w:val="single"/>
        </w:rPr>
      </w:pPr>
    </w:p>
    <w:p w:rsidR="00DA54F2" w:rsidRDefault="00DA54F2" w:rsidP="00DA54F2">
      <w:pPr>
        <w:pStyle w:val="Predefinito"/>
        <w:tabs>
          <w:tab w:val="clear" w:pos="707"/>
        </w:tabs>
        <w:spacing w:line="240" w:lineRule="auto"/>
        <w:jc w:val="center"/>
        <w:rPr>
          <w:rFonts w:ascii="Calibri" w:hAnsi="Calibri" w:cs="Calibri"/>
          <w:color w:val="FF0000"/>
          <w:sz w:val="24"/>
          <w:szCs w:val="22"/>
          <w:u w:val="single"/>
        </w:rPr>
      </w:pPr>
    </w:p>
    <w:p w:rsidR="00DA54F2" w:rsidRDefault="00DA54F2" w:rsidP="00DA54F2">
      <w:pPr>
        <w:pStyle w:val="Predefinito"/>
        <w:tabs>
          <w:tab w:val="clear" w:pos="707"/>
        </w:tabs>
        <w:spacing w:line="240" w:lineRule="auto"/>
        <w:jc w:val="center"/>
        <w:rPr>
          <w:rFonts w:ascii="Calibri" w:hAnsi="Calibri" w:cs="Calibri"/>
          <w:color w:val="FF0000"/>
          <w:sz w:val="24"/>
          <w:szCs w:val="22"/>
          <w:u w:val="single"/>
        </w:rPr>
      </w:pPr>
    </w:p>
    <w:p w:rsidR="00DA54F2" w:rsidRDefault="00DA54F2" w:rsidP="00DA54F2">
      <w:pPr>
        <w:pStyle w:val="Predefinito"/>
        <w:tabs>
          <w:tab w:val="clear" w:pos="707"/>
        </w:tabs>
        <w:spacing w:line="240" w:lineRule="auto"/>
        <w:jc w:val="center"/>
        <w:rPr>
          <w:rFonts w:ascii="Calibri" w:hAnsi="Calibri" w:cs="Calibri"/>
          <w:color w:val="FF0000"/>
          <w:sz w:val="24"/>
          <w:szCs w:val="22"/>
          <w:u w:val="single"/>
        </w:rPr>
      </w:pPr>
    </w:p>
    <w:p w:rsidR="00DA54F2" w:rsidRDefault="00DA54F2" w:rsidP="00DA54F2">
      <w:pPr>
        <w:pStyle w:val="Predefinito"/>
        <w:tabs>
          <w:tab w:val="clear" w:pos="707"/>
        </w:tabs>
        <w:spacing w:line="240" w:lineRule="auto"/>
        <w:jc w:val="center"/>
        <w:rPr>
          <w:rFonts w:ascii="Calibri" w:hAnsi="Calibri" w:cs="Calibri"/>
          <w:color w:val="FF0000"/>
          <w:sz w:val="24"/>
          <w:szCs w:val="22"/>
          <w:u w:val="single"/>
        </w:rPr>
      </w:pPr>
    </w:p>
    <w:p w:rsidR="00DA54F2" w:rsidRDefault="00DA54F2" w:rsidP="00DA54F2">
      <w:pPr>
        <w:pStyle w:val="Predefinito"/>
        <w:tabs>
          <w:tab w:val="clear" w:pos="707"/>
        </w:tabs>
        <w:spacing w:line="240" w:lineRule="auto"/>
        <w:jc w:val="center"/>
        <w:rPr>
          <w:rFonts w:ascii="Calibri" w:hAnsi="Calibri" w:cs="Calibri"/>
          <w:color w:val="FF0000"/>
          <w:sz w:val="24"/>
          <w:szCs w:val="22"/>
          <w:u w:val="single"/>
        </w:rPr>
      </w:pPr>
    </w:p>
    <w:p w:rsidR="00DA54F2" w:rsidRDefault="00DA54F2" w:rsidP="00DA54F2">
      <w:pPr>
        <w:pStyle w:val="Predefinito"/>
        <w:tabs>
          <w:tab w:val="clear" w:pos="707"/>
        </w:tabs>
        <w:spacing w:line="240" w:lineRule="auto"/>
        <w:jc w:val="center"/>
        <w:rPr>
          <w:rFonts w:ascii="Calibri" w:hAnsi="Calibri" w:cs="Calibri"/>
          <w:color w:val="FF0000"/>
          <w:sz w:val="24"/>
          <w:szCs w:val="22"/>
          <w:u w:val="single"/>
        </w:rPr>
      </w:pPr>
    </w:p>
    <w:p w:rsidR="00DA54F2" w:rsidRDefault="00DA54F2" w:rsidP="00DA54F2">
      <w:pPr>
        <w:pStyle w:val="Predefinito"/>
        <w:tabs>
          <w:tab w:val="clear" w:pos="707"/>
        </w:tabs>
        <w:spacing w:line="240" w:lineRule="auto"/>
        <w:jc w:val="center"/>
        <w:rPr>
          <w:rFonts w:ascii="Calibri" w:hAnsi="Calibri" w:cs="Calibri"/>
          <w:color w:val="FF0000"/>
          <w:sz w:val="24"/>
          <w:szCs w:val="22"/>
          <w:u w:val="single"/>
        </w:rPr>
      </w:pPr>
    </w:p>
    <w:p w:rsidR="00DA54F2" w:rsidRDefault="00DA54F2" w:rsidP="00DA54F2">
      <w:pPr>
        <w:pStyle w:val="Predefinito"/>
        <w:tabs>
          <w:tab w:val="clear" w:pos="707"/>
        </w:tabs>
        <w:spacing w:line="240" w:lineRule="auto"/>
        <w:jc w:val="center"/>
        <w:rPr>
          <w:rFonts w:ascii="Calibri" w:hAnsi="Calibri" w:cs="Calibri"/>
          <w:color w:val="FF0000"/>
          <w:sz w:val="24"/>
          <w:szCs w:val="22"/>
          <w:u w:val="single"/>
        </w:rPr>
      </w:pPr>
    </w:p>
    <w:p w:rsidR="00DA54F2" w:rsidRDefault="00DA54F2" w:rsidP="005975B9">
      <w:pPr>
        <w:pStyle w:val="Predefinito"/>
        <w:tabs>
          <w:tab w:val="clear" w:pos="707"/>
        </w:tabs>
        <w:spacing w:line="240" w:lineRule="auto"/>
        <w:rPr>
          <w:rFonts w:ascii="Calibri" w:hAnsi="Calibri" w:cs="Calibri"/>
          <w:color w:val="FF0000"/>
          <w:sz w:val="24"/>
          <w:szCs w:val="22"/>
          <w:u w:val="single"/>
        </w:rPr>
      </w:pPr>
    </w:p>
    <w:p w:rsidR="00DA54F2" w:rsidRDefault="00DA54F2" w:rsidP="00DA54F2">
      <w:pPr>
        <w:pStyle w:val="Predefinito"/>
        <w:tabs>
          <w:tab w:val="clear" w:pos="707"/>
        </w:tabs>
        <w:spacing w:line="240" w:lineRule="auto"/>
        <w:jc w:val="center"/>
        <w:rPr>
          <w:rFonts w:ascii="Calibri" w:hAnsi="Calibri" w:cs="Calibri"/>
          <w:color w:val="FF0000"/>
          <w:sz w:val="24"/>
          <w:szCs w:val="22"/>
          <w:u w:val="single"/>
        </w:rPr>
      </w:pPr>
      <w:r>
        <w:rPr>
          <w:rFonts w:ascii="Calibri" w:hAnsi="Calibri" w:cs="Calibri"/>
          <w:color w:val="FF0000"/>
          <w:sz w:val="24"/>
          <w:szCs w:val="22"/>
          <w:u w:val="single"/>
        </w:rPr>
        <w:lastRenderedPageBreak/>
        <w:t>Il Conflitto di interessi</w:t>
      </w:r>
    </w:p>
    <w:p w:rsidR="00DA54F2" w:rsidRDefault="00DA54F2" w:rsidP="00DA54F2">
      <w:pPr>
        <w:pStyle w:val="Predefinito"/>
        <w:tabs>
          <w:tab w:val="clear" w:pos="707"/>
        </w:tabs>
        <w:spacing w:line="240" w:lineRule="auto"/>
        <w:jc w:val="center"/>
        <w:rPr>
          <w:rFonts w:ascii="Calibri" w:hAnsi="Calibri" w:cs="Calibri"/>
          <w:color w:val="FF0000"/>
          <w:sz w:val="24"/>
          <w:szCs w:val="22"/>
          <w:u w:val="single"/>
        </w:rPr>
      </w:pPr>
    </w:p>
    <w:p w:rsidR="00DA54F2" w:rsidRDefault="00DA54F2" w:rsidP="00DA54F2">
      <w:pPr>
        <w:pStyle w:val="Default"/>
        <w:tabs>
          <w:tab w:val="left" w:pos="0"/>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jc w:val="both"/>
        <w:rPr>
          <w:rFonts w:ascii="Calibri" w:hAnsi="Calibri" w:cs="Calibri"/>
          <w:color w:val="auto"/>
        </w:rPr>
      </w:pPr>
    </w:p>
    <w:p w:rsidR="00DA54F2" w:rsidRDefault="00DA54F2" w:rsidP="00DA54F2">
      <w:pPr>
        <w:pStyle w:val="Predefinito"/>
        <w:tabs>
          <w:tab w:val="clear" w:pos="707"/>
        </w:tabs>
        <w:spacing w:line="240" w:lineRule="auto"/>
        <w:jc w:val="both"/>
      </w:pPr>
      <w:r>
        <w:rPr>
          <w:rFonts w:ascii="Calibri" w:hAnsi="Calibri"/>
          <w:sz w:val="24"/>
        </w:rPr>
        <w:t xml:space="preserve">Ai sensi dell’art. 6 bis della legge 241/90, nella formulazione aggiunta dall’art. 1 legge 190/2012, i responsabili dei procedimenti ed i titolari degli uffici competenti ad adottare i pareri, le valutazioni tecniche, gli atti </w:t>
      </w:r>
      <w:proofErr w:type="spellStart"/>
      <w:r>
        <w:rPr>
          <w:rFonts w:ascii="Calibri" w:hAnsi="Calibri"/>
          <w:sz w:val="24"/>
        </w:rPr>
        <w:t>endoprocedimentali</w:t>
      </w:r>
      <w:proofErr w:type="spellEnd"/>
      <w:r>
        <w:rPr>
          <w:rFonts w:ascii="Calibri" w:hAnsi="Calibri"/>
          <w:sz w:val="24"/>
        </w:rPr>
        <w:t xml:space="preserve"> ed il provvedimento finale devono astenersi in caso di conflitto di interessi, segnalando ogni situazione di conflitto, anche potenziale, dando comunicazione al Responsabile della prevenzione della corruzione. (Modulo di cui all'Allegato H)</w:t>
      </w:r>
    </w:p>
    <w:p w:rsidR="00DA54F2" w:rsidRDefault="00DA54F2" w:rsidP="00DA54F2">
      <w:pPr>
        <w:pStyle w:val="Predefinito"/>
        <w:tabs>
          <w:tab w:val="clear" w:pos="707"/>
        </w:tabs>
        <w:spacing w:line="240" w:lineRule="auto"/>
        <w:jc w:val="both"/>
      </w:pPr>
      <w:r>
        <w:rPr>
          <w:rFonts w:ascii="Calibri" w:hAnsi="Calibri" w:cs="Calibri"/>
          <w:color w:val="auto"/>
          <w:sz w:val="24"/>
          <w:szCs w:val="22"/>
        </w:rPr>
        <w:t xml:space="preserve">Tale fattispecie </w:t>
      </w:r>
      <w:proofErr w:type="gramStart"/>
      <w:r>
        <w:rPr>
          <w:rFonts w:ascii="Calibri" w:hAnsi="Calibri" w:cs="Calibri"/>
          <w:color w:val="auto"/>
          <w:sz w:val="24"/>
          <w:szCs w:val="22"/>
        </w:rPr>
        <w:t>è  compiutamente</w:t>
      </w:r>
      <w:proofErr w:type="gramEnd"/>
      <w:r>
        <w:rPr>
          <w:rFonts w:ascii="Calibri" w:hAnsi="Calibri" w:cs="Calibri"/>
          <w:color w:val="auto"/>
          <w:sz w:val="24"/>
          <w:szCs w:val="22"/>
        </w:rPr>
        <w:t xml:space="preserve"> regolata dal Codice di Comportamento dell’Ente.</w:t>
      </w:r>
    </w:p>
    <w:p w:rsidR="00DA54F2" w:rsidRDefault="00DA54F2" w:rsidP="00DA54F2">
      <w:pPr>
        <w:pStyle w:val="Predefinito"/>
        <w:tabs>
          <w:tab w:val="clear" w:pos="707"/>
        </w:tabs>
        <w:spacing w:line="240" w:lineRule="auto"/>
        <w:jc w:val="both"/>
        <w:rPr>
          <w:rFonts w:ascii="Calibri" w:hAnsi="Calibri" w:cs="Calibri"/>
          <w:color w:val="auto"/>
          <w:sz w:val="24"/>
          <w:szCs w:val="22"/>
          <w:u w:val="single"/>
        </w:rPr>
      </w:pPr>
    </w:p>
    <w:tbl>
      <w:tblPr>
        <w:tblW w:w="9450" w:type="dxa"/>
        <w:tblInd w:w="-217" w:type="dxa"/>
        <w:tblLayout w:type="fixed"/>
        <w:tblCellMar>
          <w:left w:w="10" w:type="dxa"/>
          <w:right w:w="10" w:type="dxa"/>
        </w:tblCellMar>
        <w:tblLook w:val="0000" w:firstRow="0" w:lastRow="0" w:firstColumn="0" w:lastColumn="0" w:noHBand="0" w:noVBand="0"/>
      </w:tblPr>
      <w:tblGrid>
        <w:gridCol w:w="4725"/>
        <w:gridCol w:w="4725"/>
      </w:tblGrid>
      <w:tr w:rsidR="00DA54F2" w:rsidTr="00C35A78">
        <w:trPr>
          <w:trHeight w:val="385"/>
        </w:trPr>
        <w:tc>
          <w:tcPr>
            <w:tcW w:w="4725" w:type="dxa"/>
            <w:tcMar>
              <w:top w:w="0" w:type="dxa"/>
              <w:left w:w="108" w:type="dxa"/>
              <w:bottom w:w="0" w:type="dxa"/>
              <w:right w:w="108" w:type="dxa"/>
            </w:tcMar>
          </w:tcPr>
          <w:p w:rsidR="00DA54F2" w:rsidRDefault="00DA54F2" w:rsidP="00C35A78">
            <w:pPr>
              <w:pStyle w:val="Default"/>
              <w:rPr>
                <w:sz w:val="23"/>
              </w:rPr>
            </w:pPr>
            <w:r>
              <w:rPr>
                <w:sz w:val="23"/>
              </w:rPr>
              <w:t>Area di rischio</w:t>
            </w:r>
          </w:p>
        </w:tc>
        <w:tc>
          <w:tcPr>
            <w:tcW w:w="4725" w:type="dxa"/>
            <w:tcMar>
              <w:top w:w="0" w:type="dxa"/>
              <w:left w:w="108" w:type="dxa"/>
              <w:bottom w:w="0" w:type="dxa"/>
              <w:right w:w="108" w:type="dxa"/>
            </w:tcMar>
          </w:tcPr>
          <w:p w:rsidR="00DA54F2" w:rsidRDefault="00DA54F2" w:rsidP="00C35A78">
            <w:pPr>
              <w:pStyle w:val="Default"/>
              <w:rPr>
                <w:sz w:val="23"/>
              </w:rPr>
            </w:pPr>
            <w:r>
              <w:rPr>
                <w:sz w:val="23"/>
              </w:rPr>
              <w:t>Misura comune a tutti i livelli di rischio individuati nel presente piano</w:t>
            </w:r>
          </w:p>
          <w:p w:rsidR="00DA54F2" w:rsidRDefault="00DA54F2" w:rsidP="00C35A78">
            <w:pPr>
              <w:pStyle w:val="Default"/>
              <w:rPr>
                <w:sz w:val="23"/>
              </w:rPr>
            </w:pPr>
          </w:p>
        </w:tc>
      </w:tr>
      <w:tr w:rsidR="00DA54F2" w:rsidTr="00C35A78">
        <w:trPr>
          <w:trHeight w:val="385"/>
        </w:trPr>
        <w:tc>
          <w:tcPr>
            <w:tcW w:w="4725" w:type="dxa"/>
            <w:tcMar>
              <w:top w:w="0" w:type="dxa"/>
              <w:left w:w="108" w:type="dxa"/>
              <w:bottom w:w="0" w:type="dxa"/>
              <w:right w:w="108" w:type="dxa"/>
            </w:tcMar>
          </w:tcPr>
          <w:p w:rsidR="00DA54F2" w:rsidRDefault="00DA54F2" w:rsidP="00C35A78">
            <w:pPr>
              <w:pStyle w:val="Default"/>
            </w:pPr>
            <w:r>
              <w:rPr>
                <w:sz w:val="23"/>
              </w:rPr>
              <w:t>Obiettivo/Azioni da intraprendere</w:t>
            </w:r>
          </w:p>
        </w:tc>
        <w:tc>
          <w:tcPr>
            <w:tcW w:w="4725" w:type="dxa"/>
            <w:tcMar>
              <w:top w:w="0" w:type="dxa"/>
              <w:left w:w="108" w:type="dxa"/>
              <w:bottom w:w="0" w:type="dxa"/>
              <w:right w:w="108" w:type="dxa"/>
            </w:tcMar>
          </w:tcPr>
          <w:p w:rsidR="00DA54F2" w:rsidRDefault="00DA54F2" w:rsidP="00C35A78">
            <w:pPr>
              <w:pStyle w:val="Default"/>
            </w:pPr>
            <w:r>
              <w:rPr>
                <w:sz w:val="23"/>
              </w:rPr>
              <w:t xml:space="preserve">Prevenzione di episodi corruttivi mediante l'adozione, nel caso si verifichino situazioni anche potenziali di conflitto d’interessi, della specifica disciplina prevista dal Codice di comportamento.  </w:t>
            </w:r>
          </w:p>
          <w:p w:rsidR="00DA54F2" w:rsidRDefault="00DA54F2" w:rsidP="00C35A78">
            <w:pPr>
              <w:pStyle w:val="Default"/>
              <w:rPr>
                <w:sz w:val="23"/>
              </w:rPr>
            </w:pPr>
          </w:p>
        </w:tc>
      </w:tr>
      <w:tr w:rsidR="00DA54F2" w:rsidTr="00C35A78">
        <w:trPr>
          <w:trHeight w:val="109"/>
        </w:trPr>
        <w:tc>
          <w:tcPr>
            <w:tcW w:w="4725" w:type="dxa"/>
            <w:tcMar>
              <w:top w:w="0" w:type="dxa"/>
              <w:left w:w="108" w:type="dxa"/>
              <w:bottom w:w="0" w:type="dxa"/>
              <w:right w:w="108" w:type="dxa"/>
            </w:tcMar>
          </w:tcPr>
          <w:p w:rsidR="00DA54F2" w:rsidRDefault="00DA54F2" w:rsidP="00C35A78">
            <w:pPr>
              <w:pStyle w:val="Default"/>
              <w:rPr>
                <w:sz w:val="23"/>
              </w:rPr>
            </w:pPr>
            <w:r>
              <w:rPr>
                <w:sz w:val="23"/>
              </w:rPr>
              <w:t>Indicatori di risultato</w:t>
            </w:r>
          </w:p>
        </w:tc>
        <w:tc>
          <w:tcPr>
            <w:tcW w:w="4725" w:type="dxa"/>
            <w:tcMar>
              <w:top w:w="0" w:type="dxa"/>
              <w:left w:w="108" w:type="dxa"/>
              <w:bottom w:w="0" w:type="dxa"/>
              <w:right w:w="108" w:type="dxa"/>
            </w:tcMar>
          </w:tcPr>
          <w:p w:rsidR="00DA54F2" w:rsidRDefault="00DA54F2" w:rsidP="00C35A78">
            <w:pPr>
              <w:pStyle w:val="Default"/>
            </w:pPr>
            <w:r>
              <w:rPr>
                <w:sz w:val="23"/>
              </w:rPr>
              <w:t>Numero delle segnalazioni pervenute e numero delle segnalazioni formalmente gestite in rapporto di 1/1.</w:t>
            </w:r>
          </w:p>
          <w:p w:rsidR="00DA54F2" w:rsidRDefault="00DA54F2" w:rsidP="00C35A78">
            <w:pPr>
              <w:pStyle w:val="Default"/>
            </w:pPr>
            <w:r>
              <w:rPr>
                <w:sz w:val="23"/>
              </w:rPr>
              <w:t>Numero di casi di conflitto di interessi non gestiti – rilevati in sede di controllo successivo di regolarità amministrativa degli atti e/o segnalati- inferiori a 1.</w:t>
            </w:r>
          </w:p>
          <w:p w:rsidR="00DA54F2" w:rsidRDefault="00DA54F2" w:rsidP="00C35A78">
            <w:pPr>
              <w:pStyle w:val="Default"/>
              <w:rPr>
                <w:sz w:val="23"/>
              </w:rPr>
            </w:pPr>
          </w:p>
        </w:tc>
      </w:tr>
      <w:tr w:rsidR="00DA54F2" w:rsidTr="00C35A78">
        <w:trPr>
          <w:trHeight w:val="109"/>
        </w:trPr>
        <w:tc>
          <w:tcPr>
            <w:tcW w:w="4725" w:type="dxa"/>
            <w:tcMar>
              <w:top w:w="0" w:type="dxa"/>
              <w:left w:w="108" w:type="dxa"/>
              <w:bottom w:w="0" w:type="dxa"/>
              <w:right w:w="108" w:type="dxa"/>
            </w:tcMar>
          </w:tcPr>
          <w:p w:rsidR="00DA54F2" w:rsidRDefault="00DA54F2" w:rsidP="00C35A78">
            <w:pPr>
              <w:pStyle w:val="Default"/>
            </w:pPr>
            <w:r>
              <w:t>Tempistica</w:t>
            </w:r>
          </w:p>
        </w:tc>
        <w:tc>
          <w:tcPr>
            <w:tcW w:w="4725" w:type="dxa"/>
            <w:tcMar>
              <w:top w:w="0" w:type="dxa"/>
              <w:left w:w="108" w:type="dxa"/>
              <w:bottom w:w="0" w:type="dxa"/>
              <w:right w:w="108" w:type="dxa"/>
            </w:tcMar>
          </w:tcPr>
          <w:p w:rsidR="00DA54F2" w:rsidRDefault="00DA54F2" w:rsidP="00C35A78">
            <w:pPr>
              <w:pStyle w:val="Default"/>
            </w:pPr>
            <w:r>
              <w:t>Verifica semestrale</w:t>
            </w:r>
          </w:p>
          <w:p w:rsidR="00DA54F2" w:rsidRDefault="00DA54F2" w:rsidP="00C35A78">
            <w:pPr>
              <w:pStyle w:val="Default"/>
            </w:pPr>
          </w:p>
        </w:tc>
      </w:tr>
      <w:tr w:rsidR="00DA54F2" w:rsidTr="00C35A78">
        <w:trPr>
          <w:trHeight w:val="109"/>
        </w:trPr>
        <w:tc>
          <w:tcPr>
            <w:tcW w:w="4725" w:type="dxa"/>
            <w:tcMar>
              <w:top w:w="0" w:type="dxa"/>
              <w:left w:w="108" w:type="dxa"/>
              <w:bottom w:w="0" w:type="dxa"/>
              <w:right w:w="108" w:type="dxa"/>
            </w:tcMar>
          </w:tcPr>
          <w:p w:rsidR="00DA54F2" w:rsidRDefault="00DA54F2" w:rsidP="00C35A78">
            <w:pPr>
              <w:pStyle w:val="Default"/>
              <w:rPr>
                <w:sz w:val="23"/>
              </w:rPr>
            </w:pPr>
            <w:r>
              <w:rPr>
                <w:sz w:val="23"/>
              </w:rPr>
              <w:t>Soggetti Responsabili</w:t>
            </w:r>
          </w:p>
        </w:tc>
        <w:tc>
          <w:tcPr>
            <w:tcW w:w="4725" w:type="dxa"/>
            <w:tcMar>
              <w:top w:w="0" w:type="dxa"/>
              <w:left w:w="108" w:type="dxa"/>
              <w:bottom w:w="0" w:type="dxa"/>
              <w:right w:w="108" w:type="dxa"/>
            </w:tcMar>
          </w:tcPr>
          <w:p w:rsidR="00DA54F2" w:rsidRDefault="00DA54F2" w:rsidP="00C35A78">
            <w:pPr>
              <w:pStyle w:val="Default"/>
              <w:rPr>
                <w:sz w:val="23"/>
              </w:rPr>
            </w:pPr>
            <w:r>
              <w:rPr>
                <w:sz w:val="23"/>
              </w:rPr>
              <w:t xml:space="preserve">Tutte le PP.OO. </w:t>
            </w:r>
            <w:proofErr w:type="gramStart"/>
            <w:r>
              <w:rPr>
                <w:sz w:val="23"/>
              </w:rPr>
              <w:t>e</w:t>
            </w:r>
            <w:proofErr w:type="gramEnd"/>
            <w:r>
              <w:rPr>
                <w:sz w:val="23"/>
              </w:rPr>
              <w:t xml:space="preserve"> RPC</w:t>
            </w:r>
          </w:p>
          <w:p w:rsidR="00DA54F2" w:rsidRDefault="00DA54F2" w:rsidP="00C35A78">
            <w:pPr>
              <w:pStyle w:val="Default"/>
              <w:rPr>
                <w:sz w:val="23"/>
              </w:rPr>
            </w:pPr>
          </w:p>
        </w:tc>
      </w:tr>
      <w:tr w:rsidR="00DA54F2" w:rsidTr="00C35A78">
        <w:trPr>
          <w:trHeight w:val="109"/>
        </w:trPr>
        <w:tc>
          <w:tcPr>
            <w:tcW w:w="4725" w:type="dxa"/>
            <w:tcMar>
              <w:top w:w="0" w:type="dxa"/>
              <w:left w:w="108" w:type="dxa"/>
              <w:bottom w:w="0" w:type="dxa"/>
              <w:right w:w="108" w:type="dxa"/>
            </w:tcMar>
          </w:tcPr>
          <w:p w:rsidR="00DA54F2" w:rsidRDefault="00DA54F2" w:rsidP="00C35A78">
            <w:pPr>
              <w:pStyle w:val="Default"/>
              <w:rPr>
                <w:sz w:val="23"/>
              </w:rPr>
            </w:pPr>
            <w:r>
              <w:rPr>
                <w:sz w:val="23"/>
              </w:rPr>
              <w:t>Modalità di verifica dell'attuazione</w:t>
            </w:r>
          </w:p>
        </w:tc>
        <w:tc>
          <w:tcPr>
            <w:tcW w:w="4725" w:type="dxa"/>
            <w:tcMar>
              <w:top w:w="0" w:type="dxa"/>
              <w:left w:w="108" w:type="dxa"/>
              <w:bottom w:w="0" w:type="dxa"/>
              <w:right w:w="108" w:type="dxa"/>
            </w:tcMar>
          </w:tcPr>
          <w:p w:rsidR="00DA54F2" w:rsidRDefault="00DA54F2" w:rsidP="00C35A78">
            <w:pPr>
              <w:pStyle w:val="Default"/>
              <w:rPr>
                <w:sz w:val="23"/>
              </w:rPr>
            </w:pPr>
            <w:r>
              <w:rPr>
                <w:sz w:val="23"/>
              </w:rPr>
              <w:t>Attraverso la verifica dei report semestrali</w:t>
            </w:r>
          </w:p>
        </w:tc>
      </w:tr>
    </w:tbl>
    <w:p w:rsidR="00DA54F2" w:rsidRDefault="00DA54F2" w:rsidP="00DA54F2">
      <w:pPr>
        <w:pStyle w:val="Default"/>
        <w:rPr>
          <w:sz w:val="23"/>
        </w:rPr>
      </w:pPr>
    </w:p>
    <w:p w:rsidR="00DA54F2" w:rsidRDefault="00DA54F2" w:rsidP="00DA54F2">
      <w:pPr>
        <w:pStyle w:val="Standard"/>
        <w:tabs>
          <w:tab w:val="left" w:pos="0"/>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jc w:val="both"/>
        <w:rPr>
          <w:rFonts w:cs="Calibri"/>
          <w:color w:val="auto"/>
          <w:szCs w:val="22"/>
          <w:u w:val="single"/>
        </w:rPr>
      </w:pPr>
    </w:p>
    <w:p w:rsidR="00DA54F2" w:rsidRDefault="00DA54F2" w:rsidP="00DA54F2">
      <w:pPr>
        <w:pStyle w:val="Standard"/>
        <w:tabs>
          <w:tab w:val="left" w:pos="0"/>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jc w:val="both"/>
        <w:rPr>
          <w:rFonts w:cs="Calibri"/>
          <w:color w:val="auto"/>
          <w:szCs w:val="22"/>
          <w:u w:val="single"/>
        </w:rPr>
      </w:pPr>
    </w:p>
    <w:p w:rsidR="00DA54F2" w:rsidRDefault="00DA54F2" w:rsidP="00DA54F2">
      <w:pPr>
        <w:pStyle w:val="Standard"/>
        <w:tabs>
          <w:tab w:val="left" w:pos="0"/>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jc w:val="both"/>
        <w:rPr>
          <w:rFonts w:cs="Calibri"/>
          <w:color w:val="auto"/>
          <w:szCs w:val="22"/>
          <w:u w:val="single"/>
        </w:rPr>
      </w:pPr>
    </w:p>
    <w:p w:rsidR="00DA54F2" w:rsidRDefault="00DA54F2" w:rsidP="00DA54F2">
      <w:pPr>
        <w:pStyle w:val="Standard"/>
        <w:tabs>
          <w:tab w:val="left" w:pos="0"/>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jc w:val="both"/>
        <w:rPr>
          <w:rFonts w:cs="Calibri"/>
          <w:color w:val="auto"/>
          <w:szCs w:val="22"/>
          <w:u w:val="single"/>
        </w:rPr>
      </w:pPr>
    </w:p>
    <w:p w:rsidR="00DA54F2" w:rsidRDefault="00DA54F2" w:rsidP="00DA54F2">
      <w:pPr>
        <w:pStyle w:val="Standard"/>
        <w:tabs>
          <w:tab w:val="left" w:pos="0"/>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jc w:val="both"/>
        <w:rPr>
          <w:rFonts w:cs="Calibri"/>
          <w:color w:val="auto"/>
          <w:szCs w:val="22"/>
          <w:u w:val="single"/>
        </w:rPr>
      </w:pPr>
    </w:p>
    <w:p w:rsidR="00DA54F2" w:rsidRDefault="00DA54F2" w:rsidP="00DA54F2">
      <w:pPr>
        <w:pStyle w:val="Standard"/>
        <w:tabs>
          <w:tab w:val="left" w:pos="0"/>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jc w:val="both"/>
        <w:rPr>
          <w:rFonts w:cs="Calibri"/>
          <w:color w:val="auto"/>
          <w:szCs w:val="22"/>
          <w:u w:val="single"/>
        </w:rPr>
      </w:pPr>
    </w:p>
    <w:p w:rsidR="00DA54F2" w:rsidRDefault="00DA54F2" w:rsidP="00DA54F2">
      <w:pPr>
        <w:pStyle w:val="Standard"/>
        <w:tabs>
          <w:tab w:val="left" w:pos="0"/>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jc w:val="both"/>
        <w:rPr>
          <w:rFonts w:cs="Calibri"/>
          <w:color w:val="auto"/>
          <w:szCs w:val="22"/>
          <w:u w:val="single"/>
        </w:rPr>
      </w:pPr>
    </w:p>
    <w:p w:rsidR="00DA54F2" w:rsidRDefault="00DA54F2" w:rsidP="00DA54F2">
      <w:pPr>
        <w:pStyle w:val="Standard"/>
        <w:tabs>
          <w:tab w:val="left" w:pos="0"/>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jc w:val="both"/>
        <w:rPr>
          <w:rFonts w:cs="Calibri"/>
          <w:color w:val="auto"/>
          <w:szCs w:val="22"/>
          <w:u w:val="single"/>
        </w:rPr>
      </w:pPr>
    </w:p>
    <w:p w:rsidR="005975B9" w:rsidRDefault="005975B9" w:rsidP="00DA54F2">
      <w:pPr>
        <w:pStyle w:val="Standard"/>
        <w:tabs>
          <w:tab w:val="left" w:pos="0"/>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jc w:val="both"/>
        <w:rPr>
          <w:rFonts w:cs="Calibri"/>
          <w:color w:val="auto"/>
          <w:szCs w:val="22"/>
          <w:u w:val="single"/>
        </w:rPr>
      </w:pPr>
    </w:p>
    <w:p w:rsidR="005975B9" w:rsidRDefault="005975B9" w:rsidP="00DA54F2">
      <w:pPr>
        <w:pStyle w:val="Standard"/>
        <w:tabs>
          <w:tab w:val="left" w:pos="0"/>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jc w:val="both"/>
        <w:rPr>
          <w:rFonts w:cs="Calibri"/>
          <w:color w:val="auto"/>
          <w:szCs w:val="22"/>
          <w:u w:val="single"/>
        </w:rPr>
      </w:pPr>
    </w:p>
    <w:p w:rsidR="005975B9" w:rsidRDefault="005975B9" w:rsidP="00DA54F2">
      <w:pPr>
        <w:pStyle w:val="Standard"/>
        <w:tabs>
          <w:tab w:val="left" w:pos="0"/>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jc w:val="both"/>
        <w:rPr>
          <w:rFonts w:cs="Calibri"/>
          <w:color w:val="auto"/>
          <w:szCs w:val="22"/>
          <w:u w:val="single"/>
        </w:rPr>
      </w:pPr>
    </w:p>
    <w:p w:rsidR="008F166B" w:rsidRDefault="008F166B" w:rsidP="00DA54F2">
      <w:pPr>
        <w:pStyle w:val="Standard"/>
        <w:tabs>
          <w:tab w:val="left" w:pos="0"/>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jc w:val="both"/>
        <w:rPr>
          <w:rFonts w:cs="Calibri"/>
          <w:color w:val="auto"/>
          <w:szCs w:val="22"/>
          <w:u w:val="single"/>
        </w:rPr>
      </w:pPr>
    </w:p>
    <w:p w:rsidR="00DA54F2" w:rsidRDefault="00DA54F2" w:rsidP="00DA54F2">
      <w:pPr>
        <w:pStyle w:val="Default"/>
        <w:tabs>
          <w:tab w:val="left" w:pos="0"/>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jc w:val="center"/>
        <w:rPr>
          <w:rFonts w:ascii="Calibri" w:hAnsi="Calibri" w:cs="Calibri"/>
          <w:color w:val="FF0000"/>
          <w:u w:val="single"/>
        </w:rPr>
      </w:pPr>
    </w:p>
    <w:p w:rsidR="00DA54F2" w:rsidRDefault="00DA54F2" w:rsidP="00DA54F2">
      <w:pPr>
        <w:pStyle w:val="Default"/>
        <w:tabs>
          <w:tab w:val="left" w:pos="0"/>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jc w:val="center"/>
        <w:rPr>
          <w:rFonts w:ascii="Calibri" w:hAnsi="Calibri" w:cs="Calibri"/>
          <w:color w:val="FF0000"/>
          <w:u w:val="single"/>
        </w:rPr>
      </w:pPr>
      <w:r>
        <w:rPr>
          <w:rFonts w:ascii="Calibri" w:hAnsi="Calibri" w:cs="Calibri"/>
          <w:color w:val="FF0000"/>
          <w:u w:val="single"/>
        </w:rPr>
        <w:lastRenderedPageBreak/>
        <w:t>Attività successiva alla cessazione del servizio</w:t>
      </w:r>
    </w:p>
    <w:p w:rsidR="00DA54F2" w:rsidRDefault="00DA54F2" w:rsidP="00DA54F2">
      <w:pPr>
        <w:pStyle w:val="Default"/>
        <w:rPr>
          <w:sz w:val="23"/>
        </w:rPr>
      </w:pPr>
    </w:p>
    <w:p w:rsidR="00DA54F2" w:rsidRDefault="00DA54F2" w:rsidP="00DA54F2">
      <w:pPr>
        <w:pStyle w:val="Default"/>
        <w:rPr>
          <w:sz w:val="23"/>
        </w:rPr>
      </w:pPr>
    </w:p>
    <w:p w:rsidR="00DA54F2" w:rsidRDefault="00DA54F2" w:rsidP="00DA54F2">
      <w:pPr>
        <w:pStyle w:val="Default"/>
        <w:rPr>
          <w:sz w:val="22"/>
          <w:szCs w:val="22"/>
        </w:rPr>
      </w:pPr>
      <w:r>
        <w:rPr>
          <w:sz w:val="22"/>
          <w:szCs w:val="22"/>
        </w:rPr>
        <w:t xml:space="preserve">Nell'ambito del codice di comportamento adottato dall'Ente è stata opportunamente richiamata  la misura in questione, in relazione alla quale, nell'ambito dei controlli successivi di regolarità amministrativa si verifica puntualmente che nella stesura dei bandi di gara o negli atti prodromici agli affidamenti, anche mediante procedura negoziata, sia inserita la condizione soggettiva di non aver concluso contratti di lavoro subordinato o autonomo e comunque di non aver attribuito incarichi ad ex dipendenti o incaricati del Comune di Rotella che hanno esercitato nei loro confronti poteri autoritativi o negoziali per conto del Comune medesimo negli ultimi tre anni di servizio </w:t>
      </w:r>
      <w:proofErr w:type="spellStart"/>
      <w:r>
        <w:rPr>
          <w:sz w:val="22"/>
          <w:szCs w:val="22"/>
        </w:rPr>
        <w:t>pèer</w:t>
      </w:r>
      <w:proofErr w:type="spellEnd"/>
      <w:r>
        <w:rPr>
          <w:sz w:val="22"/>
          <w:szCs w:val="22"/>
        </w:rPr>
        <w:t xml:space="preserve"> il triennio successivo alla cessazione del rapporto di pubblico impiego.</w:t>
      </w:r>
    </w:p>
    <w:p w:rsidR="00DA54F2" w:rsidRDefault="00DA54F2" w:rsidP="00DA54F2">
      <w:pPr>
        <w:pStyle w:val="Default"/>
        <w:spacing w:after="47"/>
        <w:rPr>
          <w:sz w:val="23"/>
        </w:rPr>
      </w:pPr>
    </w:p>
    <w:tbl>
      <w:tblPr>
        <w:tblW w:w="9314" w:type="dxa"/>
        <w:tblInd w:w="-217" w:type="dxa"/>
        <w:tblLayout w:type="fixed"/>
        <w:tblCellMar>
          <w:left w:w="10" w:type="dxa"/>
          <w:right w:w="10" w:type="dxa"/>
        </w:tblCellMar>
        <w:tblLook w:val="0000" w:firstRow="0" w:lastRow="0" w:firstColumn="0" w:lastColumn="0" w:noHBand="0" w:noVBand="0"/>
      </w:tblPr>
      <w:tblGrid>
        <w:gridCol w:w="4422"/>
        <w:gridCol w:w="4892"/>
      </w:tblGrid>
      <w:tr w:rsidR="00DA54F2" w:rsidTr="00C35A78">
        <w:trPr>
          <w:trHeight w:val="247"/>
        </w:trPr>
        <w:tc>
          <w:tcPr>
            <w:tcW w:w="4422" w:type="dxa"/>
            <w:tcMar>
              <w:top w:w="0" w:type="dxa"/>
              <w:left w:w="108" w:type="dxa"/>
              <w:bottom w:w="0" w:type="dxa"/>
              <w:right w:w="108" w:type="dxa"/>
            </w:tcMar>
          </w:tcPr>
          <w:p w:rsidR="00DA54F2" w:rsidRDefault="00DA54F2" w:rsidP="00C35A78">
            <w:pPr>
              <w:pStyle w:val="Default"/>
              <w:rPr>
                <w:sz w:val="22"/>
                <w:szCs w:val="22"/>
              </w:rPr>
            </w:pPr>
            <w:r>
              <w:rPr>
                <w:sz w:val="22"/>
                <w:szCs w:val="22"/>
              </w:rPr>
              <w:t>Area di rischio</w:t>
            </w:r>
          </w:p>
        </w:tc>
        <w:tc>
          <w:tcPr>
            <w:tcW w:w="4892" w:type="dxa"/>
            <w:tcMar>
              <w:top w:w="0" w:type="dxa"/>
              <w:left w:w="108" w:type="dxa"/>
              <w:bottom w:w="0" w:type="dxa"/>
              <w:right w:w="108" w:type="dxa"/>
            </w:tcMar>
          </w:tcPr>
          <w:p w:rsidR="00DA54F2" w:rsidRDefault="00DA54F2" w:rsidP="00C35A78">
            <w:pPr>
              <w:pStyle w:val="Default"/>
              <w:rPr>
                <w:sz w:val="22"/>
                <w:szCs w:val="22"/>
              </w:rPr>
            </w:pPr>
            <w:r>
              <w:rPr>
                <w:sz w:val="22"/>
                <w:szCs w:val="22"/>
              </w:rPr>
              <w:t>Misura comune a tutti i livelli di rischio individuati nel presente piano</w:t>
            </w:r>
          </w:p>
          <w:p w:rsidR="00DA54F2" w:rsidRDefault="00DA54F2" w:rsidP="00C35A78">
            <w:pPr>
              <w:pStyle w:val="Standard"/>
              <w:rPr>
                <w:sz w:val="22"/>
                <w:szCs w:val="22"/>
              </w:rPr>
            </w:pPr>
          </w:p>
        </w:tc>
      </w:tr>
      <w:tr w:rsidR="00DA54F2" w:rsidTr="00C35A78">
        <w:trPr>
          <w:trHeight w:val="523"/>
        </w:trPr>
        <w:tc>
          <w:tcPr>
            <w:tcW w:w="4422" w:type="dxa"/>
            <w:tcMar>
              <w:top w:w="0" w:type="dxa"/>
              <w:left w:w="108" w:type="dxa"/>
              <w:bottom w:w="0" w:type="dxa"/>
              <w:right w:w="108" w:type="dxa"/>
            </w:tcMar>
          </w:tcPr>
          <w:p w:rsidR="00DA54F2" w:rsidRDefault="00DA54F2" w:rsidP="00C35A78">
            <w:pPr>
              <w:pStyle w:val="Default"/>
              <w:rPr>
                <w:sz w:val="22"/>
                <w:szCs w:val="22"/>
              </w:rPr>
            </w:pPr>
            <w:r>
              <w:rPr>
                <w:sz w:val="22"/>
                <w:szCs w:val="22"/>
              </w:rPr>
              <w:t>Obiettivo/ Azioni da intraprendere</w:t>
            </w:r>
          </w:p>
        </w:tc>
        <w:tc>
          <w:tcPr>
            <w:tcW w:w="4892" w:type="dxa"/>
            <w:tcMar>
              <w:top w:w="0" w:type="dxa"/>
              <w:left w:w="108" w:type="dxa"/>
              <w:bottom w:w="0" w:type="dxa"/>
              <w:right w:w="108" w:type="dxa"/>
            </w:tcMar>
          </w:tcPr>
          <w:p w:rsidR="00DA54F2" w:rsidRDefault="00DA54F2" w:rsidP="00C35A78">
            <w:pPr>
              <w:pStyle w:val="Default"/>
              <w:rPr>
                <w:sz w:val="22"/>
                <w:szCs w:val="22"/>
              </w:rPr>
            </w:pPr>
            <w:r>
              <w:rPr>
                <w:sz w:val="22"/>
                <w:szCs w:val="22"/>
              </w:rPr>
              <w:t>Al fine di contenere il rischio di episodi di corruzione deve essere disposta l’esclusione dalle procedure di affidamento nei confronti dei soggetti privati per i quali sia emersa la situazione vietata dall’art. 53, comma 16 ter, d.lgs. n. 165 del 2001.</w:t>
            </w:r>
          </w:p>
          <w:p w:rsidR="00DA54F2" w:rsidRDefault="00DA54F2" w:rsidP="00C35A78">
            <w:pPr>
              <w:pStyle w:val="Default"/>
              <w:rPr>
                <w:sz w:val="22"/>
                <w:szCs w:val="22"/>
              </w:rPr>
            </w:pPr>
            <w:r>
              <w:rPr>
                <w:sz w:val="22"/>
                <w:szCs w:val="22"/>
              </w:rPr>
              <w:t>Nei bandi di gara o negli atti prodromici agli affidamenti, anche mediante procedura negoziata, va inserita la condizione soggettiva di non aver concluso contratti di lavoro subordinato o autonomo e comunque di non aver attribuito incarichi ad ex dipendenti o ex collaboratori che hanno esercitato poteri autoritativi o negoziali per conto delle pubbliche amministrazioni nei loro confronti per il triennio successivo alla cessazione del rapporto.</w:t>
            </w:r>
          </w:p>
          <w:p w:rsidR="00DA54F2" w:rsidRDefault="00DA54F2" w:rsidP="00C35A78">
            <w:pPr>
              <w:pStyle w:val="Default"/>
              <w:rPr>
                <w:sz w:val="22"/>
                <w:szCs w:val="22"/>
              </w:rPr>
            </w:pPr>
            <w:r>
              <w:rPr>
                <w:sz w:val="22"/>
                <w:szCs w:val="22"/>
              </w:rPr>
              <w:t>Nei contratti con i privati va inserita la clausola che preveda l’impegno dei contraenti ad osservare la disposizione di cui all’art. 53 comma 16 ter, D.Lgs. n. 165 del 2001 sopra citato</w:t>
            </w:r>
          </w:p>
          <w:p w:rsidR="00DA54F2" w:rsidRDefault="00DA54F2" w:rsidP="00C35A78">
            <w:pPr>
              <w:pStyle w:val="Default"/>
              <w:rPr>
                <w:sz w:val="22"/>
                <w:szCs w:val="22"/>
              </w:rPr>
            </w:pPr>
          </w:p>
        </w:tc>
      </w:tr>
      <w:tr w:rsidR="00DA54F2" w:rsidTr="00C35A78">
        <w:trPr>
          <w:trHeight w:val="523"/>
        </w:trPr>
        <w:tc>
          <w:tcPr>
            <w:tcW w:w="4422" w:type="dxa"/>
            <w:tcMar>
              <w:top w:w="0" w:type="dxa"/>
              <w:left w:w="108" w:type="dxa"/>
              <w:bottom w:w="0" w:type="dxa"/>
              <w:right w:w="108" w:type="dxa"/>
            </w:tcMar>
          </w:tcPr>
          <w:p w:rsidR="00DA54F2" w:rsidRDefault="00DA54F2" w:rsidP="00C35A78">
            <w:pPr>
              <w:pStyle w:val="Default"/>
              <w:rPr>
                <w:sz w:val="22"/>
                <w:szCs w:val="22"/>
              </w:rPr>
            </w:pPr>
            <w:r>
              <w:rPr>
                <w:sz w:val="22"/>
                <w:szCs w:val="22"/>
              </w:rPr>
              <w:t>Tempistica</w:t>
            </w:r>
          </w:p>
        </w:tc>
        <w:tc>
          <w:tcPr>
            <w:tcW w:w="4892" w:type="dxa"/>
            <w:tcMar>
              <w:top w:w="0" w:type="dxa"/>
              <w:left w:w="108" w:type="dxa"/>
              <w:bottom w:w="0" w:type="dxa"/>
              <w:right w:w="108" w:type="dxa"/>
            </w:tcMar>
          </w:tcPr>
          <w:p w:rsidR="00DA54F2" w:rsidRDefault="00DA54F2" w:rsidP="00C35A78">
            <w:pPr>
              <w:pStyle w:val="Default"/>
              <w:rPr>
                <w:sz w:val="22"/>
                <w:szCs w:val="22"/>
              </w:rPr>
            </w:pPr>
            <w:r>
              <w:rPr>
                <w:sz w:val="22"/>
                <w:szCs w:val="22"/>
              </w:rPr>
              <w:t>Verifica semestrale</w:t>
            </w:r>
          </w:p>
        </w:tc>
      </w:tr>
      <w:tr w:rsidR="00DA54F2" w:rsidTr="00C35A78">
        <w:trPr>
          <w:trHeight w:val="523"/>
        </w:trPr>
        <w:tc>
          <w:tcPr>
            <w:tcW w:w="4422" w:type="dxa"/>
            <w:tcMar>
              <w:top w:w="0" w:type="dxa"/>
              <w:left w:w="108" w:type="dxa"/>
              <w:bottom w:w="0" w:type="dxa"/>
              <w:right w:w="108" w:type="dxa"/>
            </w:tcMar>
          </w:tcPr>
          <w:p w:rsidR="00DA54F2" w:rsidRDefault="00DA54F2" w:rsidP="00C35A78">
            <w:pPr>
              <w:pStyle w:val="Default"/>
              <w:rPr>
                <w:sz w:val="22"/>
                <w:szCs w:val="22"/>
              </w:rPr>
            </w:pPr>
            <w:r>
              <w:rPr>
                <w:sz w:val="22"/>
                <w:szCs w:val="22"/>
              </w:rPr>
              <w:t>Responsabili</w:t>
            </w:r>
          </w:p>
        </w:tc>
        <w:tc>
          <w:tcPr>
            <w:tcW w:w="4892" w:type="dxa"/>
            <w:tcMar>
              <w:top w:w="0" w:type="dxa"/>
              <w:left w:w="108" w:type="dxa"/>
              <w:bottom w:w="0" w:type="dxa"/>
              <w:right w:w="108" w:type="dxa"/>
            </w:tcMar>
          </w:tcPr>
          <w:p w:rsidR="00DA54F2" w:rsidRDefault="00DA54F2" w:rsidP="00C35A78">
            <w:pPr>
              <w:pStyle w:val="Default"/>
              <w:rPr>
                <w:sz w:val="22"/>
                <w:szCs w:val="22"/>
              </w:rPr>
            </w:pPr>
            <w:r>
              <w:rPr>
                <w:sz w:val="22"/>
                <w:szCs w:val="22"/>
              </w:rPr>
              <w:t>Tutti i Dirigenti e RPC</w:t>
            </w:r>
          </w:p>
          <w:p w:rsidR="00DA54F2" w:rsidRDefault="00DA54F2" w:rsidP="00C35A78">
            <w:pPr>
              <w:pStyle w:val="Standard"/>
              <w:rPr>
                <w:sz w:val="22"/>
                <w:szCs w:val="22"/>
              </w:rPr>
            </w:pPr>
          </w:p>
        </w:tc>
      </w:tr>
      <w:tr w:rsidR="00DA54F2" w:rsidTr="00C35A78">
        <w:trPr>
          <w:trHeight w:val="523"/>
        </w:trPr>
        <w:tc>
          <w:tcPr>
            <w:tcW w:w="4422" w:type="dxa"/>
            <w:tcMar>
              <w:top w:w="0" w:type="dxa"/>
              <w:left w:w="108" w:type="dxa"/>
              <w:bottom w:w="0" w:type="dxa"/>
              <w:right w:w="108" w:type="dxa"/>
            </w:tcMar>
          </w:tcPr>
          <w:p w:rsidR="00DA54F2" w:rsidRDefault="00DA54F2" w:rsidP="00C35A78">
            <w:pPr>
              <w:pStyle w:val="Default"/>
              <w:rPr>
                <w:sz w:val="22"/>
                <w:szCs w:val="22"/>
              </w:rPr>
            </w:pPr>
            <w:r>
              <w:rPr>
                <w:sz w:val="22"/>
                <w:szCs w:val="22"/>
              </w:rPr>
              <w:t>Indicatori</w:t>
            </w:r>
          </w:p>
        </w:tc>
        <w:tc>
          <w:tcPr>
            <w:tcW w:w="4892" w:type="dxa"/>
            <w:tcMar>
              <w:top w:w="0" w:type="dxa"/>
              <w:left w:w="108" w:type="dxa"/>
              <w:bottom w:w="0" w:type="dxa"/>
              <w:right w:w="108" w:type="dxa"/>
            </w:tcMar>
          </w:tcPr>
          <w:p w:rsidR="00DA54F2" w:rsidRDefault="00DA54F2" w:rsidP="00C35A78">
            <w:pPr>
              <w:pStyle w:val="Default"/>
              <w:rPr>
                <w:sz w:val="22"/>
                <w:szCs w:val="22"/>
              </w:rPr>
            </w:pPr>
            <w:r>
              <w:rPr>
                <w:sz w:val="22"/>
                <w:szCs w:val="22"/>
              </w:rPr>
              <w:t xml:space="preserve">Assenza (o numero inferiore a 2) di rilievi nell'ambito dell'attività di controllo di regolarità amministrativa per le clausole in oggetto (c.d. revolving </w:t>
            </w:r>
            <w:proofErr w:type="spellStart"/>
            <w:r>
              <w:rPr>
                <w:sz w:val="22"/>
                <w:szCs w:val="22"/>
              </w:rPr>
              <w:t>doors</w:t>
            </w:r>
            <w:proofErr w:type="spellEnd"/>
            <w:r>
              <w:rPr>
                <w:sz w:val="22"/>
                <w:szCs w:val="22"/>
              </w:rPr>
              <w:t>)</w:t>
            </w:r>
          </w:p>
        </w:tc>
      </w:tr>
      <w:tr w:rsidR="00DA54F2" w:rsidTr="00C35A78">
        <w:trPr>
          <w:trHeight w:val="523"/>
        </w:trPr>
        <w:tc>
          <w:tcPr>
            <w:tcW w:w="4422" w:type="dxa"/>
            <w:tcMar>
              <w:top w:w="0" w:type="dxa"/>
              <w:left w:w="108" w:type="dxa"/>
              <w:bottom w:w="0" w:type="dxa"/>
              <w:right w:w="108" w:type="dxa"/>
            </w:tcMar>
          </w:tcPr>
          <w:p w:rsidR="00DA54F2" w:rsidRDefault="00DA54F2" w:rsidP="00C35A78">
            <w:pPr>
              <w:pStyle w:val="Default"/>
              <w:rPr>
                <w:sz w:val="22"/>
                <w:szCs w:val="22"/>
              </w:rPr>
            </w:pPr>
            <w:r>
              <w:rPr>
                <w:sz w:val="22"/>
                <w:szCs w:val="22"/>
              </w:rPr>
              <w:t>Modalità di verifica dell'attuazione</w:t>
            </w:r>
          </w:p>
        </w:tc>
        <w:tc>
          <w:tcPr>
            <w:tcW w:w="4892" w:type="dxa"/>
            <w:tcMar>
              <w:top w:w="0" w:type="dxa"/>
              <w:left w:w="108" w:type="dxa"/>
              <w:bottom w:w="0" w:type="dxa"/>
              <w:right w:w="108" w:type="dxa"/>
            </w:tcMar>
          </w:tcPr>
          <w:p w:rsidR="00DA54F2" w:rsidRDefault="00DA54F2" w:rsidP="00C35A78">
            <w:pPr>
              <w:pStyle w:val="Default"/>
              <w:rPr>
                <w:sz w:val="22"/>
                <w:szCs w:val="22"/>
              </w:rPr>
            </w:pPr>
            <w:r>
              <w:rPr>
                <w:sz w:val="22"/>
                <w:szCs w:val="22"/>
              </w:rPr>
              <w:t xml:space="preserve"> Nell'ambito del sistema di controlli interni successivi di regolarità amministrativa degli atti</w:t>
            </w:r>
          </w:p>
        </w:tc>
      </w:tr>
    </w:tbl>
    <w:p w:rsidR="00DA54F2" w:rsidRDefault="00DA54F2" w:rsidP="00DA54F2">
      <w:pPr>
        <w:pStyle w:val="Standard"/>
        <w:tabs>
          <w:tab w:val="left" w:pos="0"/>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jc w:val="both"/>
        <w:rPr>
          <w:rFonts w:cs="Calibri"/>
          <w:color w:val="auto"/>
          <w:szCs w:val="22"/>
          <w:u w:val="single"/>
        </w:rPr>
      </w:pPr>
    </w:p>
    <w:p w:rsidR="00DA54F2" w:rsidRDefault="00DA54F2" w:rsidP="00DA54F2">
      <w:pPr>
        <w:pStyle w:val="Predefinito"/>
        <w:tabs>
          <w:tab w:val="clear" w:pos="707"/>
        </w:tabs>
        <w:spacing w:line="240" w:lineRule="auto"/>
        <w:jc w:val="both"/>
        <w:rPr>
          <w:rFonts w:ascii="Calibri" w:hAnsi="Calibri" w:cs="Calibri"/>
          <w:color w:val="auto"/>
          <w:sz w:val="24"/>
          <w:szCs w:val="22"/>
          <w:u w:val="single"/>
        </w:rPr>
      </w:pPr>
    </w:p>
    <w:p w:rsidR="00DA54F2" w:rsidRDefault="00DA54F2" w:rsidP="00DA54F2">
      <w:pPr>
        <w:pStyle w:val="Predefinito"/>
        <w:tabs>
          <w:tab w:val="clear" w:pos="707"/>
        </w:tabs>
        <w:spacing w:line="240" w:lineRule="auto"/>
        <w:jc w:val="both"/>
        <w:rPr>
          <w:rFonts w:ascii="Calibri" w:hAnsi="Calibri" w:cs="Calibri"/>
          <w:color w:val="auto"/>
          <w:sz w:val="24"/>
          <w:szCs w:val="22"/>
          <w:u w:val="single"/>
        </w:rPr>
      </w:pPr>
    </w:p>
    <w:p w:rsidR="00DA54F2" w:rsidRDefault="00DA54F2" w:rsidP="00DA54F2">
      <w:pPr>
        <w:pStyle w:val="Predefinito"/>
        <w:tabs>
          <w:tab w:val="clear" w:pos="707"/>
        </w:tabs>
        <w:spacing w:line="240" w:lineRule="auto"/>
        <w:jc w:val="both"/>
        <w:rPr>
          <w:rFonts w:ascii="Calibri" w:hAnsi="Calibri" w:cs="Calibri"/>
          <w:color w:val="auto"/>
          <w:sz w:val="24"/>
          <w:szCs w:val="22"/>
          <w:u w:val="single"/>
        </w:rPr>
      </w:pPr>
    </w:p>
    <w:p w:rsidR="00DA54F2" w:rsidRDefault="00DA54F2" w:rsidP="00DA54F2">
      <w:pPr>
        <w:pStyle w:val="Predefinito"/>
        <w:tabs>
          <w:tab w:val="clear" w:pos="707"/>
        </w:tabs>
        <w:spacing w:line="240" w:lineRule="auto"/>
        <w:jc w:val="both"/>
        <w:rPr>
          <w:rFonts w:ascii="Calibri" w:hAnsi="Calibri" w:cs="Calibri"/>
          <w:color w:val="auto"/>
          <w:sz w:val="24"/>
          <w:szCs w:val="22"/>
          <w:u w:val="single"/>
        </w:rPr>
      </w:pPr>
    </w:p>
    <w:p w:rsidR="00DA54F2" w:rsidRDefault="00DA54F2" w:rsidP="00DA54F2">
      <w:pPr>
        <w:pStyle w:val="Default"/>
        <w:tabs>
          <w:tab w:val="left" w:pos="0"/>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jc w:val="center"/>
        <w:rPr>
          <w:rFonts w:ascii="Calibri" w:hAnsi="Calibri" w:cs="Calibri"/>
          <w:color w:val="FF0000"/>
          <w:u w:val="single"/>
        </w:rPr>
      </w:pPr>
      <w:r>
        <w:rPr>
          <w:rFonts w:ascii="Calibri" w:hAnsi="Calibri" w:cs="Calibri"/>
          <w:color w:val="FF0000"/>
          <w:u w:val="single"/>
        </w:rPr>
        <w:lastRenderedPageBreak/>
        <w:t>Formazione di Commissioni, assegnazioni agli uffici, conferimento di incarichi in caso di condanna per delitti contro la P.A.</w:t>
      </w:r>
    </w:p>
    <w:p w:rsidR="00DA54F2" w:rsidRDefault="00DA54F2" w:rsidP="00DA54F2">
      <w:pPr>
        <w:pStyle w:val="Default"/>
        <w:rPr>
          <w:sz w:val="23"/>
        </w:rPr>
      </w:pPr>
    </w:p>
    <w:p w:rsidR="00DA54F2" w:rsidRDefault="00DA54F2" w:rsidP="00DA54F2">
      <w:pPr>
        <w:pStyle w:val="Default"/>
        <w:rPr>
          <w:sz w:val="23"/>
        </w:rPr>
      </w:pPr>
    </w:p>
    <w:p w:rsidR="00DA54F2" w:rsidRDefault="00DA54F2" w:rsidP="00DA54F2">
      <w:pPr>
        <w:pStyle w:val="Default"/>
        <w:jc w:val="both"/>
      </w:pPr>
      <w:r>
        <w:t>Ai sensi della vigente normativa risulta obbligatorio effettuare una verifica di precedenti penali in occasione dell’attribuzione di incarichi dirigenziali, amministrativi di vertice, di nomina di commissioni per affidamento di appalti o di concorso e di assegnazione agli uffici con deleghe gestionali.</w:t>
      </w:r>
    </w:p>
    <w:p w:rsidR="00DA54F2" w:rsidRDefault="00DA54F2" w:rsidP="00DA54F2">
      <w:pPr>
        <w:pStyle w:val="Default"/>
        <w:jc w:val="both"/>
      </w:pPr>
      <w:r>
        <w:t>In merito si rileva la necessità che:</w:t>
      </w:r>
    </w:p>
    <w:p w:rsidR="00DA54F2" w:rsidRDefault="00DA54F2" w:rsidP="00DA54F2">
      <w:pPr>
        <w:pStyle w:val="Default"/>
        <w:spacing w:after="47"/>
        <w:jc w:val="both"/>
      </w:pPr>
      <w:r>
        <w:t>-</w:t>
      </w:r>
      <w:r>
        <w:t> qualora la nomina di commissioni di gara e di concorso o incarichi dirigenziali siano preceduti da avvisi di selezione, siano espressamente inserite negli avvisi le condizioni ostative al conferimento (precedenti penali per delitti contro la P.A.)</w:t>
      </w:r>
    </w:p>
    <w:p w:rsidR="00DA54F2" w:rsidRDefault="00DA54F2" w:rsidP="00DA54F2">
      <w:pPr>
        <w:pStyle w:val="Default"/>
        <w:spacing w:after="47"/>
        <w:jc w:val="both"/>
      </w:pPr>
      <w:r>
        <w:t xml:space="preserve">-  </w:t>
      </w:r>
      <w:proofErr w:type="gramStart"/>
      <w:r>
        <w:t>che  la</w:t>
      </w:r>
      <w:proofErr w:type="gramEnd"/>
      <w:r>
        <w:t xml:space="preserve"> nomina delle persone individuate sia preceduta dall’acquisizione dell'autocertificazione della assenza di precedenti penali ostativi, mediante dichiarazione sostitutiva di certificazione resa dall’interessato nei termini e alle condizioni di cui all’art.46 del D.P.R. 445 del 2000.</w:t>
      </w:r>
    </w:p>
    <w:p w:rsidR="00DA54F2" w:rsidRDefault="00DA54F2" w:rsidP="00DA54F2">
      <w:pPr>
        <w:pStyle w:val="Default"/>
        <w:spacing w:after="47"/>
        <w:jc w:val="both"/>
      </w:pPr>
      <w:r>
        <w:t>- che alla nomina segua un accertamento</w:t>
      </w:r>
      <w:r>
        <w:t>, qualora se ne rilevi la necessità anche a campione, delle autocertificazioni rese.</w:t>
      </w:r>
    </w:p>
    <w:p w:rsidR="00DA54F2" w:rsidRDefault="00DA54F2" w:rsidP="00DA54F2">
      <w:pPr>
        <w:pStyle w:val="Default"/>
        <w:spacing w:after="47"/>
        <w:jc w:val="both"/>
        <w:rPr>
          <w:sz w:val="23"/>
        </w:rPr>
      </w:pPr>
    </w:p>
    <w:p w:rsidR="00DA54F2" w:rsidRDefault="00DA54F2" w:rsidP="00DA54F2">
      <w:pPr>
        <w:pStyle w:val="Standard"/>
        <w:tabs>
          <w:tab w:val="left" w:pos="0"/>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jc w:val="center"/>
        <w:rPr>
          <w:rFonts w:cs="Calibri"/>
          <w:color w:val="FF0000"/>
          <w:szCs w:val="22"/>
          <w:u w:val="single"/>
        </w:rPr>
      </w:pPr>
    </w:p>
    <w:tbl>
      <w:tblPr>
        <w:tblW w:w="9314" w:type="dxa"/>
        <w:tblInd w:w="-217" w:type="dxa"/>
        <w:tblLayout w:type="fixed"/>
        <w:tblCellMar>
          <w:left w:w="10" w:type="dxa"/>
          <w:right w:w="10" w:type="dxa"/>
        </w:tblCellMar>
        <w:tblLook w:val="0000" w:firstRow="0" w:lastRow="0" w:firstColumn="0" w:lastColumn="0" w:noHBand="0" w:noVBand="0"/>
      </w:tblPr>
      <w:tblGrid>
        <w:gridCol w:w="4422"/>
        <w:gridCol w:w="4892"/>
      </w:tblGrid>
      <w:tr w:rsidR="00DA54F2" w:rsidTr="00C35A78">
        <w:trPr>
          <w:trHeight w:val="247"/>
        </w:trPr>
        <w:tc>
          <w:tcPr>
            <w:tcW w:w="4422" w:type="dxa"/>
            <w:tcMar>
              <w:top w:w="0" w:type="dxa"/>
              <w:left w:w="108" w:type="dxa"/>
              <w:bottom w:w="0" w:type="dxa"/>
              <w:right w:w="108" w:type="dxa"/>
            </w:tcMar>
          </w:tcPr>
          <w:p w:rsidR="00DA54F2" w:rsidRDefault="00DA54F2" w:rsidP="00C35A78">
            <w:pPr>
              <w:pStyle w:val="Default"/>
              <w:rPr>
                <w:sz w:val="22"/>
                <w:szCs w:val="22"/>
              </w:rPr>
            </w:pPr>
            <w:r>
              <w:rPr>
                <w:sz w:val="22"/>
                <w:szCs w:val="22"/>
              </w:rPr>
              <w:t>Area di rischio</w:t>
            </w:r>
          </w:p>
        </w:tc>
        <w:tc>
          <w:tcPr>
            <w:tcW w:w="4892" w:type="dxa"/>
            <w:tcMar>
              <w:top w:w="0" w:type="dxa"/>
              <w:left w:w="108" w:type="dxa"/>
              <w:bottom w:w="0" w:type="dxa"/>
              <w:right w:w="108" w:type="dxa"/>
            </w:tcMar>
          </w:tcPr>
          <w:p w:rsidR="00DA54F2" w:rsidRDefault="00DA54F2" w:rsidP="00C35A78">
            <w:pPr>
              <w:pStyle w:val="Default"/>
              <w:rPr>
                <w:sz w:val="22"/>
                <w:szCs w:val="22"/>
              </w:rPr>
            </w:pPr>
            <w:r>
              <w:rPr>
                <w:sz w:val="22"/>
                <w:szCs w:val="22"/>
              </w:rPr>
              <w:t>Misura comune a tutti i livelli di rischio individuati nel presente piano</w:t>
            </w:r>
          </w:p>
          <w:p w:rsidR="00DA54F2" w:rsidRDefault="00DA54F2" w:rsidP="00C35A78">
            <w:pPr>
              <w:pStyle w:val="Standard"/>
              <w:rPr>
                <w:sz w:val="22"/>
                <w:szCs w:val="22"/>
              </w:rPr>
            </w:pPr>
          </w:p>
        </w:tc>
      </w:tr>
      <w:tr w:rsidR="00DA54F2" w:rsidTr="00C35A78">
        <w:trPr>
          <w:trHeight w:val="523"/>
        </w:trPr>
        <w:tc>
          <w:tcPr>
            <w:tcW w:w="4422" w:type="dxa"/>
            <w:tcMar>
              <w:top w:w="0" w:type="dxa"/>
              <w:left w:w="108" w:type="dxa"/>
              <w:bottom w:w="0" w:type="dxa"/>
              <w:right w:w="108" w:type="dxa"/>
            </w:tcMar>
          </w:tcPr>
          <w:p w:rsidR="00DA54F2" w:rsidRDefault="00DA54F2" w:rsidP="00C35A78">
            <w:pPr>
              <w:pStyle w:val="Default"/>
              <w:rPr>
                <w:sz w:val="22"/>
                <w:szCs w:val="22"/>
              </w:rPr>
            </w:pPr>
            <w:r>
              <w:rPr>
                <w:sz w:val="22"/>
                <w:szCs w:val="22"/>
              </w:rPr>
              <w:t>Obiettivo/ Azioni da intraprendere</w:t>
            </w:r>
          </w:p>
        </w:tc>
        <w:tc>
          <w:tcPr>
            <w:tcW w:w="4892" w:type="dxa"/>
            <w:tcMar>
              <w:top w:w="0" w:type="dxa"/>
              <w:left w:w="108" w:type="dxa"/>
              <w:bottom w:w="0" w:type="dxa"/>
              <w:right w:w="108" w:type="dxa"/>
            </w:tcMar>
          </w:tcPr>
          <w:p w:rsidR="00DA54F2" w:rsidRDefault="00DA54F2" w:rsidP="00C35A78">
            <w:pPr>
              <w:pStyle w:val="Default"/>
              <w:rPr>
                <w:sz w:val="22"/>
                <w:szCs w:val="22"/>
              </w:rPr>
            </w:pPr>
            <w:r>
              <w:rPr>
                <w:sz w:val="22"/>
                <w:szCs w:val="22"/>
              </w:rPr>
              <w:t>Al fine di prevenire il rischio di episodi di corruzione non deve essere disposto il conferimento di incarichi dirigenziali, amministrativi di vertice, di nomina commissioni per l'affidamento di appalti o di concorso in caso di condanna per reati contro la P.A.</w:t>
            </w:r>
          </w:p>
          <w:p w:rsidR="00DA54F2" w:rsidRDefault="00DA54F2" w:rsidP="00C35A78">
            <w:pPr>
              <w:pStyle w:val="Default"/>
              <w:rPr>
                <w:sz w:val="22"/>
                <w:szCs w:val="22"/>
              </w:rPr>
            </w:pPr>
            <w:r>
              <w:rPr>
                <w:sz w:val="22"/>
                <w:szCs w:val="22"/>
              </w:rPr>
              <w:t xml:space="preserve">La misura deve essere perseguita mediante opportuna verifica dell'esistenza di cause ostative tramite acquisizione della relativa </w:t>
            </w:r>
            <w:proofErr w:type="gramStart"/>
            <w:r>
              <w:rPr>
                <w:sz w:val="22"/>
                <w:szCs w:val="22"/>
              </w:rPr>
              <w:t>autocertificazione  e</w:t>
            </w:r>
            <w:proofErr w:type="gramEnd"/>
            <w:r>
              <w:rPr>
                <w:sz w:val="22"/>
                <w:szCs w:val="22"/>
              </w:rPr>
              <w:t xml:space="preserve"> successiva verifica, se del caso anche a campione</w:t>
            </w:r>
          </w:p>
          <w:p w:rsidR="00DA54F2" w:rsidRDefault="00DA54F2" w:rsidP="00C35A78">
            <w:pPr>
              <w:pStyle w:val="Default"/>
              <w:rPr>
                <w:sz w:val="22"/>
                <w:szCs w:val="22"/>
              </w:rPr>
            </w:pPr>
          </w:p>
        </w:tc>
      </w:tr>
      <w:tr w:rsidR="00DA54F2" w:rsidTr="00C35A78">
        <w:trPr>
          <w:trHeight w:val="523"/>
        </w:trPr>
        <w:tc>
          <w:tcPr>
            <w:tcW w:w="4422" w:type="dxa"/>
            <w:tcMar>
              <w:top w:w="0" w:type="dxa"/>
              <w:left w:w="108" w:type="dxa"/>
              <w:bottom w:w="0" w:type="dxa"/>
              <w:right w:w="108" w:type="dxa"/>
            </w:tcMar>
          </w:tcPr>
          <w:p w:rsidR="00DA54F2" w:rsidRDefault="00DA54F2" w:rsidP="00C35A78">
            <w:pPr>
              <w:pStyle w:val="Default"/>
              <w:rPr>
                <w:sz w:val="22"/>
                <w:szCs w:val="22"/>
              </w:rPr>
            </w:pPr>
            <w:r>
              <w:rPr>
                <w:sz w:val="22"/>
                <w:szCs w:val="22"/>
              </w:rPr>
              <w:t>Tempistica</w:t>
            </w:r>
          </w:p>
        </w:tc>
        <w:tc>
          <w:tcPr>
            <w:tcW w:w="4892" w:type="dxa"/>
            <w:tcMar>
              <w:top w:w="0" w:type="dxa"/>
              <w:left w:w="108" w:type="dxa"/>
              <w:bottom w:w="0" w:type="dxa"/>
              <w:right w:w="108" w:type="dxa"/>
            </w:tcMar>
          </w:tcPr>
          <w:p w:rsidR="00DA54F2" w:rsidRDefault="00DA54F2" w:rsidP="00C35A78">
            <w:pPr>
              <w:pStyle w:val="Default"/>
              <w:rPr>
                <w:sz w:val="22"/>
                <w:szCs w:val="22"/>
              </w:rPr>
            </w:pPr>
            <w:r>
              <w:rPr>
                <w:sz w:val="22"/>
                <w:szCs w:val="22"/>
              </w:rPr>
              <w:t>Semestrale</w:t>
            </w:r>
          </w:p>
        </w:tc>
      </w:tr>
      <w:tr w:rsidR="00DA54F2" w:rsidTr="00C35A78">
        <w:trPr>
          <w:trHeight w:val="523"/>
        </w:trPr>
        <w:tc>
          <w:tcPr>
            <w:tcW w:w="4422" w:type="dxa"/>
            <w:tcMar>
              <w:top w:w="0" w:type="dxa"/>
              <w:left w:w="108" w:type="dxa"/>
              <w:bottom w:w="0" w:type="dxa"/>
              <w:right w:w="108" w:type="dxa"/>
            </w:tcMar>
          </w:tcPr>
          <w:p w:rsidR="00DA54F2" w:rsidRDefault="00DA54F2" w:rsidP="00C35A78">
            <w:pPr>
              <w:pStyle w:val="Default"/>
              <w:rPr>
                <w:sz w:val="22"/>
                <w:szCs w:val="22"/>
              </w:rPr>
            </w:pPr>
            <w:r>
              <w:rPr>
                <w:sz w:val="22"/>
                <w:szCs w:val="22"/>
              </w:rPr>
              <w:t>Responsabili</w:t>
            </w:r>
          </w:p>
        </w:tc>
        <w:tc>
          <w:tcPr>
            <w:tcW w:w="4892" w:type="dxa"/>
            <w:tcMar>
              <w:top w:w="0" w:type="dxa"/>
              <w:left w:w="108" w:type="dxa"/>
              <w:bottom w:w="0" w:type="dxa"/>
              <w:right w:w="108" w:type="dxa"/>
            </w:tcMar>
          </w:tcPr>
          <w:p w:rsidR="00DA54F2" w:rsidRDefault="00DA54F2" w:rsidP="00C35A78">
            <w:pPr>
              <w:pStyle w:val="Default"/>
              <w:rPr>
                <w:sz w:val="22"/>
                <w:szCs w:val="22"/>
              </w:rPr>
            </w:pPr>
            <w:r>
              <w:rPr>
                <w:sz w:val="22"/>
                <w:szCs w:val="22"/>
              </w:rPr>
              <w:t xml:space="preserve">PP.OO. </w:t>
            </w:r>
            <w:proofErr w:type="gramStart"/>
            <w:r>
              <w:rPr>
                <w:sz w:val="22"/>
                <w:szCs w:val="22"/>
              </w:rPr>
              <w:t>e</w:t>
            </w:r>
            <w:proofErr w:type="gramEnd"/>
            <w:r>
              <w:rPr>
                <w:sz w:val="22"/>
                <w:szCs w:val="22"/>
              </w:rPr>
              <w:t xml:space="preserve"> RPC</w:t>
            </w:r>
          </w:p>
          <w:p w:rsidR="00DA54F2" w:rsidRDefault="00DA54F2" w:rsidP="00C35A78">
            <w:pPr>
              <w:pStyle w:val="Standard"/>
              <w:rPr>
                <w:sz w:val="22"/>
                <w:szCs w:val="22"/>
              </w:rPr>
            </w:pPr>
          </w:p>
        </w:tc>
      </w:tr>
      <w:tr w:rsidR="00DA54F2" w:rsidTr="00C35A78">
        <w:trPr>
          <w:trHeight w:val="523"/>
        </w:trPr>
        <w:tc>
          <w:tcPr>
            <w:tcW w:w="4422" w:type="dxa"/>
            <w:tcMar>
              <w:top w:w="0" w:type="dxa"/>
              <w:left w:w="108" w:type="dxa"/>
              <w:bottom w:w="0" w:type="dxa"/>
              <w:right w:w="108" w:type="dxa"/>
            </w:tcMar>
          </w:tcPr>
          <w:p w:rsidR="00DA54F2" w:rsidRDefault="00DA54F2" w:rsidP="00C35A78">
            <w:pPr>
              <w:pStyle w:val="Default"/>
              <w:rPr>
                <w:sz w:val="22"/>
                <w:szCs w:val="22"/>
              </w:rPr>
            </w:pPr>
            <w:r>
              <w:rPr>
                <w:sz w:val="22"/>
                <w:szCs w:val="22"/>
              </w:rPr>
              <w:t>Indicatori</w:t>
            </w:r>
          </w:p>
        </w:tc>
        <w:tc>
          <w:tcPr>
            <w:tcW w:w="4892" w:type="dxa"/>
            <w:tcMar>
              <w:top w:w="0" w:type="dxa"/>
              <w:left w:w="108" w:type="dxa"/>
              <w:bottom w:w="0" w:type="dxa"/>
              <w:right w:w="108" w:type="dxa"/>
            </w:tcMar>
          </w:tcPr>
          <w:p w:rsidR="00DA54F2" w:rsidRDefault="00DA54F2" w:rsidP="00C35A78">
            <w:pPr>
              <w:pStyle w:val="Default"/>
              <w:rPr>
                <w:sz w:val="22"/>
                <w:szCs w:val="22"/>
              </w:rPr>
            </w:pPr>
            <w:r>
              <w:rPr>
                <w:sz w:val="22"/>
                <w:szCs w:val="22"/>
              </w:rPr>
              <w:t>Assenza di incarichi conferiti in violazione della norma di legge</w:t>
            </w:r>
          </w:p>
          <w:p w:rsidR="00DA54F2" w:rsidRDefault="00DA54F2" w:rsidP="00C35A78">
            <w:pPr>
              <w:pStyle w:val="Default"/>
              <w:rPr>
                <w:sz w:val="22"/>
                <w:szCs w:val="22"/>
              </w:rPr>
            </w:pPr>
          </w:p>
        </w:tc>
      </w:tr>
      <w:tr w:rsidR="00DA54F2" w:rsidTr="00C35A78">
        <w:trPr>
          <w:trHeight w:val="523"/>
        </w:trPr>
        <w:tc>
          <w:tcPr>
            <w:tcW w:w="4422" w:type="dxa"/>
            <w:tcMar>
              <w:top w:w="0" w:type="dxa"/>
              <w:left w:w="108" w:type="dxa"/>
              <w:bottom w:w="0" w:type="dxa"/>
              <w:right w:w="108" w:type="dxa"/>
            </w:tcMar>
          </w:tcPr>
          <w:p w:rsidR="00DA54F2" w:rsidRDefault="00DA54F2" w:rsidP="00C35A78">
            <w:pPr>
              <w:pStyle w:val="Default"/>
              <w:rPr>
                <w:sz w:val="22"/>
                <w:szCs w:val="22"/>
              </w:rPr>
            </w:pPr>
            <w:r>
              <w:rPr>
                <w:sz w:val="22"/>
                <w:szCs w:val="22"/>
              </w:rPr>
              <w:t>Modalità di verifica dell'attuazione</w:t>
            </w:r>
          </w:p>
        </w:tc>
        <w:tc>
          <w:tcPr>
            <w:tcW w:w="4892" w:type="dxa"/>
            <w:tcMar>
              <w:top w:w="0" w:type="dxa"/>
              <w:left w:w="108" w:type="dxa"/>
              <w:bottom w:w="0" w:type="dxa"/>
              <w:right w:w="108" w:type="dxa"/>
            </w:tcMar>
          </w:tcPr>
          <w:p w:rsidR="00DA54F2" w:rsidRDefault="00DA54F2" w:rsidP="00C35A78">
            <w:pPr>
              <w:pStyle w:val="Default"/>
              <w:rPr>
                <w:sz w:val="22"/>
                <w:szCs w:val="22"/>
              </w:rPr>
            </w:pPr>
            <w:r>
              <w:rPr>
                <w:sz w:val="22"/>
                <w:szCs w:val="22"/>
              </w:rPr>
              <w:t xml:space="preserve"> Nell'ambito del monitoraggio sulle disposizioni contenute nel presente piano, tramite l'acquisizione dei report</w:t>
            </w:r>
          </w:p>
        </w:tc>
      </w:tr>
    </w:tbl>
    <w:p w:rsidR="00DA54F2" w:rsidRDefault="00DA54F2" w:rsidP="00DA54F2">
      <w:pPr>
        <w:pStyle w:val="Standard"/>
        <w:tabs>
          <w:tab w:val="left" w:pos="0"/>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jc w:val="center"/>
        <w:rPr>
          <w:rFonts w:cs="Calibri"/>
          <w:color w:val="FF0000"/>
          <w:szCs w:val="22"/>
          <w:u w:val="single"/>
        </w:rPr>
      </w:pPr>
    </w:p>
    <w:p w:rsidR="00DA54F2" w:rsidRDefault="00DA54F2" w:rsidP="00DA54F2">
      <w:pPr>
        <w:pStyle w:val="Predefinito"/>
        <w:tabs>
          <w:tab w:val="clear" w:pos="707"/>
        </w:tabs>
        <w:spacing w:line="240" w:lineRule="auto"/>
        <w:jc w:val="center"/>
        <w:rPr>
          <w:rFonts w:ascii="Calibri" w:hAnsi="Calibri" w:cs="Calibri"/>
          <w:color w:val="FF0000"/>
          <w:sz w:val="24"/>
          <w:szCs w:val="22"/>
          <w:u w:val="single"/>
        </w:rPr>
      </w:pPr>
    </w:p>
    <w:p w:rsidR="00DA54F2" w:rsidRDefault="00DA54F2" w:rsidP="00DA54F2">
      <w:pPr>
        <w:pStyle w:val="Predefinito"/>
        <w:tabs>
          <w:tab w:val="clear" w:pos="707"/>
        </w:tabs>
        <w:spacing w:line="240" w:lineRule="auto"/>
        <w:jc w:val="center"/>
        <w:rPr>
          <w:rFonts w:ascii="Calibri" w:hAnsi="Calibri" w:cs="Calibri"/>
          <w:color w:val="FF0000"/>
          <w:sz w:val="24"/>
          <w:szCs w:val="22"/>
          <w:u w:val="single"/>
        </w:rPr>
      </w:pPr>
    </w:p>
    <w:p w:rsidR="00DA54F2" w:rsidRDefault="00DA54F2" w:rsidP="00DA54F2">
      <w:pPr>
        <w:pStyle w:val="Predefinito"/>
        <w:tabs>
          <w:tab w:val="clear" w:pos="707"/>
        </w:tabs>
        <w:spacing w:line="240" w:lineRule="auto"/>
        <w:jc w:val="center"/>
        <w:rPr>
          <w:rFonts w:ascii="Calibri" w:hAnsi="Calibri" w:cs="Calibri"/>
          <w:color w:val="FF0000"/>
          <w:sz w:val="24"/>
          <w:szCs w:val="22"/>
          <w:u w:val="single"/>
        </w:rPr>
      </w:pPr>
    </w:p>
    <w:p w:rsidR="00DA54F2" w:rsidRDefault="00DA54F2" w:rsidP="00DA54F2">
      <w:pPr>
        <w:pStyle w:val="Predefinito"/>
        <w:tabs>
          <w:tab w:val="clear" w:pos="707"/>
        </w:tabs>
        <w:spacing w:line="240" w:lineRule="auto"/>
        <w:jc w:val="center"/>
        <w:rPr>
          <w:rFonts w:ascii="Calibri" w:hAnsi="Calibri" w:cs="Calibri"/>
          <w:color w:val="FF0000"/>
          <w:sz w:val="24"/>
          <w:szCs w:val="22"/>
          <w:u w:val="single"/>
        </w:rPr>
      </w:pPr>
    </w:p>
    <w:p w:rsidR="00DA54F2" w:rsidRDefault="00DA54F2" w:rsidP="00DA54F2">
      <w:pPr>
        <w:pStyle w:val="Predefinito"/>
        <w:tabs>
          <w:tab w:val="clear" w:pos="707"/>
        </w:tabs>
        <w:spacing w:line="240" w:lineRule="auto"/>
        <w:jc w:val="center"/>
        <w:rPr>
          <w:rFonts w:ascii="Calibri" w:hAnsi="Calibri" w:cs="Calibri"/>
          <w:color w:val="FF0000"/>
          <w:sz w:val="24"/>
          <w:szCs w:val="22"/>
          <w:u w:val="single"/>
        </w:rPr>
      </w:pPr>
    </w:p>
    <w:p w:rsidR="00DA54F2" w:rsidRDefault="00DA54F2" w:rsidP="00DA54F2">
      <w:pPr>
        <w:pStyle w:val="Predefinito"/>
        <w:tabs>
          <w:tab w:val="clear" w:pos="707"/>
        </w:tabs>
        <w:spacing w:line="240" w:lineRule="auto"/>
        <w:jc w:val="center"/>
        <w:rPr>
          <w:rFonts w:ascii="Calibri" w:hAnsi="Calibri" w:cs="Calibri"/>
          <w:color w:val="FF0000"/>
          <w:sz w:val="24"/>
          <w:szCs w:val="22"/>
          <w:u w:val="single"/>
        </w:rPr>
      </w:pPr>
      <w:r>
        <w:rPr>
          <w:rFonts w:ascii="Calibri" w:hAnsi="Calibri" w:cs="Calibri"/>
          <w:color w:val="FF0000"/>
          <w:sz w:val="24"/>
          <w:szCs w:val="22"/>
          <w:u w:val="single"/>
        </w:rPr>
        <w:t>L'accesso civico</w:t>
      </w:r>
    </w:p>
    <w:p w:rsidR="00DA54F2" w:rsidRDefault="00DA54F2" w:rsidP="00DA54F2">
      <w:pPr>
        <w:pStyle w:val="Predefinito"/>
        <w:tabs>
          <w:tab w:val="clear" w:pos="707"/>
        </w:tabs>
        <w:spacing w:line="240" w:lineRule="auto"/>
        <w:jc w:val="center"/>
        <w:rPr>
          <w:rFonts w:ascii="Calibri" w:hAnsi="Calibri" w:cs="Calibri"/>
          <w:color w:val="FF0000"/>
          <w:sz w:val="24"/>
          <w:szCs w:val="22"/>
          <w:u w:val="single"/>
        </w:rPr>
      </w:pPr>
    </w:p>
    <w:p w:rsidR="00DA54F2" w:rsidRDefault="00DA54F2" w:rsidP="00DA54F2">
      <w:pPr>
        <w:pStyle w:val="Predefinito"/>
        <w:tabs>
          <w:tab w:val="clear" w:pos="707"/>
        </w:tabs>
        <w:spacing w:line="240" w:lineRule="auto"/>
        <w:jc w:val="both"/>
      </w:pPr>
      <w:r>
        <w:rPr>
          <w:rFonts w:ascii="Calibri" w:hAnsi="Calibri" w:cs="Calibri"/>
          <w:color w:val="auto"/>
          <w:sz w:val="24"/>
          <w:szCs w:val="22"/>
        </w:rPr>
        <w:t>Per quanto inerisce l'accesso civico si precisa che questo Ente comunale non ha approntato e pubblicato il registro di accesso civico per cui si procederà al più presto alla sua implementazione. Per quant'altro non specificato in questa sede si rinvia alle considerazioni formulate in merito nell'Allegato A “Programma per la Trasparenza”.</w:t>
      </w:r>
    </w:p>
    <w:p w:rsidR="00DA54F2" w:rsidRDefault="00DA54F2" w:rsidP="00DA54F2">
      <w:pPr>
        <w:pStyle w:val="Standard"/>
        <w:tabs>
          <w:tab w:val="left" w:pos="0"/>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jc w:val="center"/>
        <w:rPr>
          <w:rFonts w:cs="Calibri"/>
          <w:color w:val="FF0000"/>
          <w:szCs w:val="22"/>
          <w:u w:val="single"/>
        </w:rPr>
      </w:pPr>
    </w:p>
    <w:p w:rsidR="00DA54F2" w:rsidRDefault="00DA54F2" w:rsidP="00DA54F2">
      <w:pPr>
        <w:pStyle w:val="Standard"/>
        <w:tabs>
          <w:tab w:val="left" w:pos="0"/>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jc w:val="center"/>
        <w:rPr>
          <w:rFonts w:cs="Calibri"/>
          <w:color w:val="FF0000"/>
          <w:szCs w:val="22"/>
          <w:u w:val="single"/>
        </w:rPr>
      </w:pPr>
    </w:p>
    <w:tbl>
      <w:tblPr>
        <w:tblW w:w="9314" w:type="dxa"/>
        <w:tblInd w:w="-217" w:type="dxa"/>
        <w:tblLayout w:type="fixed"/>
        <w:tblCellMar>
          <w:left w:w="10" w:type="dxa"/>
          <w:right w:w="10" w:type="dxa"/>
        </w:tblCellMar>
        <w:tblLook w:val="0000" w:firstRow="0" w:lastRow="0" w:firstColumn="0" w:lastColumn="0" w:noHBand="0" w:noVBand="0"/>
      </w:tblPr>
      <w:tblGrid>
        <w:gridCol w:w="4422"/>
        <w:gridCol w:w="4892"/>
      </w:tblGrid>
      <w:tr w:rsidR="00DA54F2" w:rsidTr="00C35A78">
        <w:trPr>
          <w:trHeight w:val="247"/>
        </w:trPr>
        <w:tc>
          <w:tcPr>
            <w:tcW w:w="4422" w:type="dxa"/>
            <w:tcMar>
              <w:top w:w="0" w:type="dxa"/>
              <w:left w:w="108" w:type="dxa"/>
              <w:bottom w:w="0" w:type="dxa"/>
              <w:right w:w="108" w:type="dxa"/>
            </w:tcMar>
          </w:tcPr>
          <w:p w:rsidR="00DA54F2" w:rsidRDefault="00DA54F2" w:rsidP="00C35A78">
            <w:pPr>
              <w:pStyle w:val="Default"/>
              <w:rPr>
                <w:sz w:val="22"/>
                <w:szCs w:val="22"/>
              </w:rPr>
            </w:pPr>
            <w:r>
              <w:rPr>
                <w:sz w:val="22"/>
                <w:szCs w:val="22"/>
              </w:rPr>
              <w:t>Area di rischio</w:t>
            </w:r>
          </w:p>
        </w:tc>
        <w:tc>
          <w:tcPr>
            <w:tcW w:w="4892" w:type="dxa"/>
            <w:tcMar>
              <w:top w:w="0" w:type="dxa"/>
              <w:left w:w="108" w:type="dxa"/>
              <w:bottom w:w="0" w:type="dxa"/>
              <w:right w:w="108" w:type="dxa"/>
            </w:tcMar>
          </w:tcPr>
          <w:p w:rsidR="00DA54F2" w:rsidRDefault="00DA54F2" w:rsidP="00C35A78">
            <w:pPr>
              <w:pStyle w:val="Default"/>
              <w:rPr>
                <w:sz w:val="22"/>
                <w:szCs w:val="22"/>
              </w:rPr>
            </w:pPr>
            <w:r>
              <w:rPr>
                <w:sz w:val="22"/>
                <w:szCs w:val="22"/>
              </w:rPr>
              <w:t>Misura comune a tutti i livelli di rischio individuati nel presente piano</w:t>
            </w:r>
          </w:p>
          <w:p w:rsidR="00DA54F2" w:rsidRDefault="00DA54F2" w:rsidP="00C35A78">
            <w:pPr>
              <w:pStyle w:val="Standard"/>
              <w:rPr>
                <w:sz w:val="22"/>
                <w:szCs w:val="22"/>
              </w:rPr>
            </w:pPr>
          </w:p>
        </w:tc>
      </w:tr>
      <w:tr w:rsidR="00DA54F2" w:rsidTr="00C35A78">
        <w:trPr>
          <w:trHeight w:val="523"/>
        </w:trPr>
        <w:tc>
          <w:tcPr>
            <w:tcW w:w="4422" w:type="dxa"/>
            <w:tcMar>
              <w:top w:w="0" w:type="dxa"/>
              <w:left w:w="108" w:type="dxa"/>
              <w:bottom w:w="0" w:type="dxa"/>
              <w:right w:w="108" w:type="dxa"/>
            </w:tcMar>
          </w:tcPr>
          <w:p w:rsidR="00DA54F2" w:rsidRDefault="00DA54F2" w:rsidP="00C35A78">
            <w:pPr>
              <w:pStyle w:val="Default"/>
              <w:rPr>
                <w:sz w:val="22"/>
                <w:szCs w:val="22"/>
              </w:rPr>
            </w:pPr>
            <w:r>
              <w:rPr>
                <w:sz w:val="22"/>
                <w:szCs w:val="22"/>
              </w:rPr>
              <w:t>Obiettivo/ Azioni da intraprendere</w:t>
            </w:r>
          </w:p>
        </w:tc>
        <w:tc>
          <w:tcPr>
            <w:tcW w:w="4892" w:type="dxa"/>
            <w:tcMar>
              <w:top w:w="0" w:type="dxa"/>
              <w:left w:w="108" w:type="dxa"/>
              <w:bottom w:w="0" w:type="dxa"/>
              <w:right w:w="108" w:type="dxa"/>
            </w:tcMar>
          </w:tcPr>
          <w:p w:rsidR="00DA54F2" w:rsidRDefault="00DA54F2" w:rsidP="00C35A78">
            <w:pPr>
              <w:pStyle w:val="Default"/>
              <w:rPr>
                <w:sz w:val="22"/>
                <w:szCs w:val="22"/>
              </w:rPr>
            </w:pPr>
            <w:r>
              <w:rPr>
                <w:sz w:val="22"/>
                <w:szCs w:val="22"/>
              </w:rPr>
              <w:t>Garantire l'accesso civico in tutte le sue forme</w:t>
            </w:r>
          </w:p>
          <w:p w:rsidR="00DA54F2" w:rsidRDefault="00DA54F2" w:rsidP="00C35A78">
            <w:pPr>
              <w:pStyle w:val="Default"/>
              <w:rPr>
                <w:sz w:val="22"/>
                <w:szCs w:val="22"/>
              </w:rPr>
            </w:pPr>
          </w:p>
        </w:tc>
      </w:tr>
      <w:tr w:rsidR="00DA54F2" w:rsidTr="00C35A78">
        <w:trPr>
          <w:trHeight w:val="523"/>
        </w:trPr>
        <w:tc>
          <w:tcPr>
            <w:tcW w:w="4422" w:type="dxa"/>
            <w:tcMar>
              <w:top w:w="0" w:type="dxa"/>
              <w:left w:w="108" w:type="dxa"/>
              <w:bottom w:w="0" w:type="dxa"/>
              <w:right w:w="108" w:type="dxa"/>
            </w:tcMar>
          </w:tcPr>
          <w:p w:rsidR="00DA54F2" w:rsidRDefault="00DA54F2" w:rsidP="00C35A78">
            <w:pPr>
              <w:pStyle w:val="Default"/>
              <w:rPr>
                <w:sz w:val="22"/>
                <w:szCs w:val="22"/>
              </w:rPr>
            </w:pPr>
            <w:r>
              <w:rPr>
                <w:sz w:val="22"/>
                <w:szCs w:val="22"/>
              </w:rPr>
              <w:t>Tempistica</w:t>
            </w:r>
          </w:p>
        </w:tc>
        <w:tc>
          <w:tcPr>
            <w:tcW w:w="4892" w:type="dxa"/>
            <w:tcMar>
              <w:top w:w="0" w:type="dxa"/>
              <w:left w:w="108" w:type="dxa"/>
              <w:bottom w:w="0" w:type="dxa"/>
              <w:right w:w="108" w:type="dxa"/>
            </w:tcMar>
          </w:tcPr>
          <w:p w:rsidR="00DA54F2" w:rsidRDefault="00DA54F2" w:rsidP="00C35A78">
            <w:pPr>
              <w:pStyle w:val="Default"/>
              <w:rPr>
                <w:sz w:val="22"/>
                <w:szCs w:val="22"/>
              </w:rPr>
            </w:pPr>
            <w:r>
              <w:rPr>
                <w:sz w:val="22"/>
                <w:szCs w:val="22"/>
              </w:rPr>
              <w:t>Verifica semestrale</w:t>
            </w:r>
          </w:p>
        </w:tc>
      </w:tr>
      <w:tr w:rsidR="00DA54F2" w:rsidTr="00C35A78">
        <w:trPr>
          <w:trHeight w:val="523"/>
        </w:trPr>
        <w:tc>
          <w:tcPr>
            <w:tcW w:w="4422" w:type="dxa"/>
            <w:tcMar>
              <w:top w:w="0" w:type="dxa"/>
              <w:left w:w="108" w:type="dxa"/>
              <w:bottom w:w="0" w:type="dxa"/>
              <w:right w:w="108" w:type="dxa"/>
            </w:tcMar>
          </w:tcPr>
          <w:p w:rsidR="00DA54F2" w:rsidRDefault="00DA54F2" w:rsidP="00C35A78">
            <w:pPr>
              <w:pStyle w:val="Default"/>
              <w:rPr>
                <w:sz w:val="22"/>
                <w:szCs w:val="22"/>
              </w:rPr>
            </w:pPr>
            <w:r>
              <w:rPr>
                <w:sz w:val="22"/>
                <w:szCs w:val="22"/>
              </w:rPr>
              <w:t>Responsabili</w:t>
            </w:r>
          </w:p>
        </w:tc>
        <w:tc>
          <w:tcPr>
            <w:tcW w:w="4892" w:type="dxa"/>
            <w:tcMar>
              <w:top w:w="0" w:type="dxa"/>
              <w:left w:w="108" w:type="dxa"/>
              <w:bottom w:w="0" w:type="dxa"/>
              <w:right w:w="108" w:type="dxa"/>
            </w:tcMar>
          </w:tcPr>
          <w:p w:rsidR="00DA54F2" w:rsidRDefault="00DA54F2" w:rsidP="00C35A78">
            <w:pPr>
              <w:pStyle w:val="Default"/>
              <w:rPr>
                <w:sz w:val="22"/>
                <w:szCs w:val="22"/>
              </w:rPr>
            </w:pPr>
            <w:r>
              <w:rPr>
                <w:sz w:val="22"/>
                <w:szCs w:val="22"/>
              </w:rPr>
              <w:t xml:space="preserve">PP.OO. </w:t>
            </w:r>
            <w:proofErr w:type="gramStart"/>
            <w:r>
              <w:rPr>
                <w:sz w:val="22"/>
                <w:szCs w:val="22"/>
              </w:rPr>
              <w:t>e</w:t>
            </w:r>
            <w:proofErr w:type="gramEnd"/>
            <w:r>
              <w:rPr>
                <w:sz w:val="22"/>
                <w:szCs w:val="22"/>
              </w:rPr>
              <w:t xml:space="preserve"> RPC</w:t>
            </w:r>
          </w:p>
          <w:p w:rsidR="00DA54F2" w:rsidRDefault="00DA54F2" w:rsidP="00C35A78">
            <w:pPr>
              <w:pStyle w:val="Standard"/>
              <w:rPr>
                <w:sz w:val="22"/>
                <w:szCs w:val="22"/>
              </w:rPr>
            </w:pPr>
          </w:p>
        </w:tc>
      </w:tr>
      <w:tr w:rsidR="00DA54F2" w:rsidTr="00C35A78">
        <w:trPr>
          <w:trHeight w:val="523"/>
        </w:trPr>
        <w:tc>
          <w:tcPr>
            <w:tcW w:w="4422" w:type="dxa"/>
            <w:tcMar>
              <w:top w:w="0" w:type="dxa"/>
              <w:left w:w="108" w:type="dxa"/>
              <w:bottom w:w="0" w:type="dxa"/>
              <w:right w:w="108" w:type="dxa"/>
            </w:tcMar>
          </w:tcPr>
          <w:p w:rsidR="00DA54F2" w:rsidRDefault="00DA54F2" w:rsidP="00C35A78">
            <w:pPr>
              <w:pStyle w:val="Default"/>
              <w:rPr>
                <w:sz w:val="22"/>
                <w:szCs w:val="22"/>
              </w:rPr>
            </w:pPr>
            <w:r>
              <w:rPr>
                <w:sz w:val="22"/>
                <w:szCs w:val="22"/>
              </w:rPr>
              <w:t>Indicatori</w:t>
            </w:r>
          </w:p>
        </w:tc>
        <w:tc>
          <w:tcPr>
            <w:tcW w:w="4892" w:type="dxa"/>
            <w:tcMar>
              <w:top w:w="0" w:type="dxa"/>
              <w:left w:w="108" w:type="dxa"/>
              <w:bottom w:w="0" w:type="dxa"/>
              <w:right w:w="108" w:type="dxa"/>
            </w:tcMar>
          </w:tcPr>
          <w:p w:rsidR="00DA54F2" w:rsidRDefault="00DA54F2" w:rsidP="00C35A78">
            <w:pPr>
              <w:pStyle w:val="Default"/>
              <w:rPr>
                <w:sz w:val="22"/>
                <w:szCs w:val="22"/>
              </w:rPr>
            </w:pPr>
            <w:r>
              <w:rPr>
                <w:sz w:val="22"/>
                <w:szCs w:val="22"/>
              </w:rPr>
              <w:t>Rapporto di 1/1 tra le richieste di accesso pervenute e richieste di accesso pubblicate nel relativo registro</w:t>
            </w:r>
          </w:p>
          <w:p w:rsidR="00DA54F2" w:rsidRDefault="00DA54F2" w:rsidP="00C35A78">
            <w:pPr>
              <w:pStyle w:val="Default"/>
              <w:rPr>
                <w:sz w:val="22"/>
                <w:szCs w:val="22"/>
              </w:rPr>
            </w:pPr>
            <w:r>
              <w:rPr>
                <w:sz w:val="22"/>
                <w:szCs w:val="22"/>
              </w:rPr>
              <w:t>Rispetto dei tempi del procedimento (30gg) delle istanze di accesso pubblicate</w:t>
            </w:r>
          </w:p>
          <w:p w:rsidR="00DA54F2" w:rsidRDefault="00DA54F2" w:rsidP="00C35A78">
            <w:pPr>
              <w:pStyle w:val="Default"/>
              <w:rPr>
                <w:sz w:val="22"/>
                <w:szCs w:val="22"/>
              </w:rPr>
            </w:pPr>
            <w:r>
              <w:rPr>
                <w:sz w:val="22"/>
                <w:szCs w:val="22"/>
              </w:rPr>
              <w:t>Assenza di segnalazioni/contestazioni per mancata ottemperanza alla normativa</w:t>
            </w:r>
          </w:p>
          <w:p w:rsidR="00DA54F2" w:rsidRDefault="00DA54F2" w:rsidP="00C35A78">
            <w:pPr>
              <w:pStyle w:val="Default"/>
              <w:rPr>
                <w:sz w:val="22"/>
                <w:szCs w:val="22"/>
              </w:rPr>
            </w:pPr>
          </w:p>
        </w:tc>
      </w:tr>
      <w:tr w:rsidR="00DA54F2" w:rsidTr="00C35A78">
        <w:trPr>
          <w:trHeight w:val="523"/>
        </w:trPr>
        <w:tc>
          <w:tcPr>
            <w:tcW w:w="4422" w:type="dxa"/>
            <w:tcMar>
              <w:top w:w="0" w:type="dxa"/>
              <w:left w:w="108" w:type="dxa"/>
              <w:bottom w:w="0" w:type="dxa"/>
              <w:right w:w="108" w:type="dxa"/>
            </w:tcMar>
          </w:tcPr>
          <w:p w:rsidR="00DA54F2" w:rsidRDefault="00DA54F2" w:rsidP="00C35A78">
            <w:pPr>
              <w:pStyle w:val="Default"/>
              <w:rPr>
                <w:sz w:val="22"/>
                <w:szCs w:val="22"/>
              </w:rPr>
            </w:pPr>
            <w:r>
              <w:rPr>
                <w:sz w:val="22"/>
                <w:szCs w:val="22"/>
              </w:rPr>
              <w:t>Modalità di verifica dell'attuazione</w:t>
            </w:r>
          </w:p>
        </w:tc>
        <w:tc>
          <w:tcPr>
            <w:tcW w:w="4892" w:type="dxa"/>
            <w:tcMar>
              <w:top w:w="0" w:type="dxa"/>
              <w:left w:w="108" w:type="dxa"/>
              <w:bottom w:w="0" w:type="dxa"/>
              <w:right w:w="108" w:type="dxa"/>
            </w:tcMar>
          </w:tcPr>
          <w:p w:rsidR="00DA54F2" w:rsidRDefault="00DA54F2" w:rsidP="00C35A78">
            <w:pPr>
              <w:pStyle w:val="Default"/>
              <w:rPr>
                <w:sz w:val="22"/>
                <w:szCs w:val="22"/>
              </w:rPr>
            </w:pPr>
            <w:r>
              <w:rPr>
                <w:sz w:val="22"/>
                <w:szCs w:val="22"/>
              </w:rPr>
              <w:t>Riscontro della documentazione pubblicata</w:t>
            </w:r>
          </w:p>
          <w:p w:rsidR="00DA54F2" w:rsidRDefault="00DA54F2" w:rsidP="00C35A78">
            <w:pPr>
              <w:pStyle w:val="Default"/>
              <w:rPr>
                <w:sz w:val="22"/>
                <w:szCs w:val="22"/>
              </w:rPr>
            </w:pPr>
            <w:r>
              <w:rPr>
                <w:sz w:val="22"/>
                <w:szCs w:val="22"/>
              </w:rPr>
              <w:t>Assenza di segnalazioni/contestazioni per mancata ottemperanza alla normativa</w:t>
            </w:r>
          </w:p>
        </w:tc>
      </w:tr>
    </w:tbl>
    <w:p w:rsidR="00DA54F2" w:rsidRDefault="00DA54F2" w:rsidP="00DA54F2">
      <w:pPr>
        <w:pStyle w:val="Standard"/>
        <w:tabs>
          <w:tab w:val="left" w:pos="0"/>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jc w:val="center"/>
        <w:rPr>
          <w:rFonts w:cs="Calibri"/>
          <w:color w:val="FF0000"/>
          <w:szCs w:val="22"/>
          <w:u w:val="single"/>
        </w:rPr>
      </w:pPr>
    </w:p>
    <w:p w:rsidR="00DA54F2" w:rsidRDefault="00DA54F2" w:rsidP="00DA54F2">
      <w:pPr>
        <w:pStyle w:val="Standard"/>
        <w:tabs>
          <w:tab w:val="left" w:pos="0"/>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jc w:val="center"/>
        <w:rPr>
          <w:rFonts w:cs="Calibri"/>
          <w:color w:val="FF0000"/>
          <w:szCs w:val="22"/>
          <w:u w:val="single"/>
        </w:rPr>
      </w:pPr>
    </w:p>
    <w:p w:rsidR="00DA54F2" w:rsidRDefault="00DA54F2" w:rsidP="00DA54F2">
      <w:pPr>
        <w:pStyle w:val="Predefinito"/>
        <w:tabs>
          <w:tab w:val="clear" w:pos="707"/>
        </w:tabs>
        <w:spacing w:line="240" w:lineRule="auto"/>
        <w:rPr>
          <w:rFonts w:ascii="Calibri" w:hAnsi="Calibri" w:cs="Calibri"/>
          <w:b/>
          <w:bCs/>
          <w:color w:val="000099"/>
          <w:sz w:val="24"/>
          <w:szCs w:val="22"/>
        </w:rPr>
      </w:pPr>
      <w:r>
        <w:rPr>
          <w:rFonts w:ascii="Calibri" w:hAnsi="Calibri" w:cs="Calibri"/>
          <w:b/>
          <w:bCs/>
          <w:color w:val="000099"/>
          <w:sz w:val="24"/>
          <w:szCs w:val="22"/>
        </w:rPr>
        <w:t>Comunicazione finale.</w:t>
      </w:r>
    </w:p>
    <w:p w:rsidR="00DA54F2" w:rsidRDefault="00DA54F2" w:rsidP="00DA54F2">
      <w:pPr>
        <w:pStyle w:val="Predefinito"/>
        <w:tabs>
          <w:tab w:val="clear" w:pos="707"/>
        </w:tabs>
        <w:spacing w:line="240" w:lineRule="auto"/>
        <w:rPr>
          <w:rFonts w:ascii="Calibri" w:hAnsi="Calibri" w:cs="Calibri"/>
          <w:b/>
          <w:bCs/>
          <w:color w:val="000099"/>
          <w:sz w:val="24"/>
          <w:szCs w:val="22"/>
        </w:rPr>
      </w:pPr>
    </w:p>
    <w:p w:rsidR="00DA54F2" w:rsidRDefault="00DA54F2" w:rsidP="00DA54F2">
      <w:pPr>
        <w:pStyle w:val="Predefinito"/>
        <w:tabs>
          <w:tab w:val="clear" w:pos="707"/>
        </w:tabs>
        <w:spacing w:line="240" w:lineRule="auto"/>
        <w:jc w:val="both"/>
      </w:pPr>
      <w:r>
        <w:rPr>
          <w:rFonts w:ascii="Calibri" w:hAnsi="Calibri" w:cs="Calibri"/>
          <w:color w:val="auto"/>
          <w:sz w:val="24"/>
          <w:szCs w:val="22"/>
        </w:rPr>
        <w:t>Il presente Piano di prevenzione della corruzione è destinato a tutto il personale dipendente dell’Amministrazione. Il medesimo</w:t>
      </w:r>
      <w:r>
        <w:rPr>
          <w:rFonts w:ascii="Calibri" w:hAnsi="Calibri" w:cs="Calibri"/>
          <w:color w:val="auto"/>
          <w:sz w:val="24"/>
        </w:rPr>
        <w:t xml:space="preserve"> </w:t>
      </w:r>
      <w:r>
        <w:rPr>
          <w:rFonts w:ascii="Calibri" w:hAnsi="Calibri" w:cs="Calibri"/>
          <w:color w:val="auto"/>
          <w:sz w:val="24"/>
          <w:szCs w:val="22"/>
        </w:rPr>
        <w:t xml:space="preserve">sarà oggetto di pubblicazione sul sito web dell’ente nella sezione Amministrazione trasparente, alla voce “Disposizioni generali”, </w:t>
      </w:r>
      <w:r>
        <w:rPr>
          <w:rFonts w:ascii="Calibri" w:hAnsi="Calibri" w:cs="Calibri"/>
          <w:color w:val="auto"/>
          <w:sz w:val="24"/>
        </w:rPr>
        <w:t>ai fini della sua diffusione all’esterno ed a conferma della piena attuazione dei principi di trasparenza contenuti nelle</w:t>
      </w:r>
      <w:r>
        <w:rPr>
          <w:rFonts w:ascii="Calibri" w:hAnsi="Calibri" w:cs="Calibri"/>
          <w:color w:val="auto"/>
          <w:sz w:val="24"/>
          <w:szCs w:val="22"/>
        </w:rPr>
        <w:t xml:space="preserve"> </w:t>
      </w:r>
      <w:r>
        <w:rPr>
          <w:rFonts w:ascii="Calibri" w:hAnsi="Calibri" w:cs="Calibri"/>
          <w:color w:val="auto"/>
          <w:sz w:val="24"/>
        </w:rPr>
        <w:t>disposizioni normative vigenti.</w:t>
      </w:r>
    </w:p>
    <w:p w:rsidR="00DA54F2" w:rsidRDefault="00DA54F2" w:rsidP="00DA54F2">
      <w:pPr>
        <w:pStyle w:val="Predefinito"/>
        <w:tabs>
          <w:tab w:val="clear" w:pos="707"/>
        </w:tabs>
        <w:spacing w:line="240" w:lineRule="auto"/>
        <w:jc w:val="both"/>
        <w:rPr>
          <w:rFonts w:ascii="Calibri" w:hAnsi="Calibri" w:cs="Calibri"/>
          <w:color w:val="auto"/>
          <w:sz w:val="24"/>
          <w:szCs w:val="22"/>
        </w:rPr>
      </w:pPr>
    </w:p>
    <w:p w:rsidR="00DA54F2" w:rsidRDefault="00DA54F2" w:rsidP="00DA54F2">
      <w:pPr>
        <w:pStyle w:val="Predefinito"/>
        <w:tabs>
          <w:tab w:val="clear" w:pos="707"/>
        </w:tabs>
        <w:spacing w:line="240" w:lineRule="auto"/>
        <w:jc w:val="both"/>
        <w:rPr>
          <w:rFonts w:ascii="Calibri" w:hAnsi="Calibri"/>
          <w:color w:val="auto"/>
          <w:sz w:val="24"/>
        </w:rPr>
      </w:pPr>
    </w:p>
    <w:p w:rsidR="001E39B8" w:rsidRPr="009979BA" w:rsidRDefault="001E39B8" w:rsidP="001B5E6A">
      <w:pPr>
        <w:spacing w:after="120" w:line="360" w:lineRule="auto"/>
        <w:jc w:val="both"/>
        <w:rPr>
          <w:rFonts w:ascii="Garamond" w:hAnsi="Garamond" w:cs="Times New Roman"/>
        </w:rPr>
      </w:pPr>
    </w:p>
    <w:sectPr w:rsidR="001E39B8" w:rsidRPr="009979BA" w:rsidSect="00AA013A">
      <w:footerReference w:type="default" r:id="rId10"/>
      <w:headerReference w:type="first" r:id="rId11"/>
      <w:footerReference w:type="first" r:id="rId12"/>
      <w:pgSz w:w="11906" w:h="16838"/>
      <w:pgMar w:top="1702" w:right="1134" w:bottom="2269" w:left="1134" w:header="850" w:footer="83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2FDA" w:rsidRDefault="00FD2FDA" w:rsidP="006A0D9D">
      <w:pPr>
        <w:rPr>
          <w:rFonts w:hint="eastAsia"/>
        </w:rPr>
      </w:pPr>
      <w:r>
        <w:separator/>
      </w:r>
    </w:p>
  </w:endnote>
  <w:endnote w:type="continuationSeparator" w:id="0">
    <w:p w:rsidR="00FD2FDA" w:rsidRDefault="00FD2FDA" w:rsidP="006A0D9D">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venir Book">
    <w:altName w:val="Times New Roman"/>
    <w:charset w:val="00"/>
    <w:family w:val="roman"/>
    <w:pitch w:val="default"/>
  </w:font>
  <w:font w:name="Segoe UI">
    <w:panose1 w:val="020B0502040204020203"/>
    <w:charset w:val="00"/>
    <w:family w:val="swiss"/>
    <w:pitch w:val="variable"/>
    <w:sig w:usb0="E10022FF" w:usb1="C000E47F" w:usb2="00000029" w:usb3="00000000" w:csb0="000001DF"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Liberation Sans">
    <w:charset w:val="00"/>
    <w:family w:val="swiss"/>
    <w:pitch w:val="variable"/>
  </w:font>
  <w:font w:name="Aparajita">
    <w:panose1 w:val="020B0604020202020204"/>
    <w:charset w:val="00"/>
    <w:family w:val="swiss"/>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D34" w:rsidRPr="00AF7643" w:rsidRDefault="00305D34" w:rsidP="00AB60F2">
    <w:pPr>
      <w:pStyle w:val="Pidipagina"/>
      <w:ind w:left="142" w:firstLine="142"/>
      <w:jc w:val="center"/>
      <w:rPr>
        <w:rFonts w:ascii="Times New Roman" w:hAnsi="Times New Roman" w:cs="Times New Roman"/>
        <w:sz w:val="20"/>
        <w:szCs w:val="20"/>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1702" w:rsidRDefault="00691702" w:rsidP="00691702">
    <w:pPr>
      <w:pStyle w:val="Pidipagina"/>
      <w:rPr>
        <w:rFonts w:hint="eastAsia"/>
      </w:rPr>
    </w:pPr>
  </w:p>
  <w:p w:rsidR="00691702" w:rsidRDefault="004667D8" w:rsidP="00691702">
    <w:pPr>
      <w:pStyle w:val="Pidipagina"/>
      <w:rPr>
        <w:rFonts w:hint="eastAsia"/>
      </w:rPr>
    </w:pPr>
    <w:r>
      <w:rPr>
        <w:noProof/>
        <w:lang w:eastAsia="it-IT" w:bidi="ar-SA"/>
      </w:rPr>
      <mc:AlternateContent>
        <mc:Choice Requires="wps">
          <w:drawing>
            <wp:anchor distT="4294967294" distB="4294967294" distL="114300" distR="114300" simplePos="0" relativeHeight="251687936" behindDoc="0" locked="0" layoutInCell="1" allowOverlap="1">
              <wp:simplePos x="0" y="0"/>
              <wp:positionH relativeFrom="column">
                <wp:posOffset>19050</wp:posOffset>
              </wp:positionH>
              <wp:positionV relativeFrom="paragraph">
                <wp:posOffset>-51436</wp:posOffset>
              </wp:positionV>
              <wp:extent cx="6290310" cy="0"/>
              <wp:effectExtent l="0" t="0" r="34290" b="19050"/>
              <wp:wrapNone/>
              <wp:docPr id="12" name="Connettore 1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90310" cy="0"/>
                      </a:xfrm>
                      <a:prstGeom prst="line">
                        <a:avLst/>
                      </a:prstGeom>
                      <a:ln w="1270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A50B7D" id="Connettore 1 3" o:spid="_x0000_s1026" style="position:absolute;z-index:2516879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5pt,-4.05pt" to="496.8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" strokecolor="#ed7d31 [3205]" strokeweight="1pt">
              <v:stroke joinstyle="miter"/>
              <o:lock v:ext="edit" shapetype="f"/>
            </v:line>
          </w:pict>
        </mc:Fallback>
      </mc:AlternateContent>
    </w:r>
    <w:r w:rsidR="00691702">
      <w:rPr>
        <w:noProof/>
        <w:lang w:eastAsia="it-IT" w:bidi="ar-SA"/>
      </w:rPr>
      <w:drawing>
        <wp:anchor distT="0" distB="0" distL="114300" distR="114300" simplePos="0" relativeHeight="251692032" behindDoc="0" locked="0" layoutInCell="1" allowOverlap="1">
          <wp:simplePos x="0" y="0"/>
          <wp:positionH relativeFrom="column">
            <wp:posOffset>-224790</wp:posOffset>
          </wp:positionH>
          <wp:positionV relativeFrom="paragraph">
            <wp:posOffset>72390</wp:posOffset>
          </wp:positionV>
          <wp:extent cx="600075" cy="781050"/>
          <wp:effectExtent l="19050" t="0" r="9525" b="0"/>
          <wp:wrapNone/>
          <wp:docPr id="2" name="Immagine 14" descr="http://www.comunerotella.net/c044065/images/Borghi%20Autentici/Asso_BAI%20march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omunerotella.net/c044065/images/Borghi%20Autentici/Asso_BAI%20marchi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0075" cy="781050"/>
                  </a:xfrm>
                  <a:prstGeom prst="rect">
                    <a:avLst/>
                  </a:prstGeom>
                  <a:noFill/>
                  <a:ln>
                    <a:noFill/>
                  </a:ln>
                </pic:spPr>
              </pic:pic>
            </a:graphicData>
          </a:graphic>
        </wp:anchor>
      </w:drawing>
    </w:r>
  </w:p>
  <w:p w:rsidR="00691702" w:rsidRDefault="00691702" w:rsidP="00691702">
    <w:pPr>
      <w:pStyle w:val="Pidipagina"/>
      <w:ind w:left="142" w:firstLine="142"/>
      <w:jc w:val="center"/>
      <w:rPr>
        <w:rFonts w:ascii="Times New Roman" w:hAnsi="Times New Roman" w:cs="Times New Roman"/>
        <w:sz w:val="20"/>
        <w:szCs w:val="20"/>
      </w:rPr>
    </w:pPr>
    <w:r>
      <w:rPr>
        <w:rFonts w:ascii="Times New Roman" w:hAnsi="Times New Roman" w:cs="Times New Roman"/>
        <w:noProof/>
        <w:sz w:val="20"/>
        <w:szCs w:val="20"/>
        <w:lang w:eastAsia="it-IT" w:bidi="ar-SA"/>
      </w:rPr>
      <w:drawing>
        <wp:anchor distT="0" distB="0" distL="114300" distR="114300" simplePos="0" relativeHeight="251691008" behindDoc="0" locked="0" layoutInCell="1" allowOverlap="1">
          <wp:simplePos x="0" y="0"/>
          <wp:positionH relativeFrom="column">
            <wp:posOffset>461010</wp:posOffset>
          </wp:positionH>
          <wp:positionV relativeFrom="paragraph">
            <wp:posOffset>6985</wp:posOffset>
          </wp:positionV>
          <wp:extent cx="571500" cy="571500"/>
          <wp:effectExtent l="19050" t="0" r="0" b="0"/>
          <wp:wrapNone/>
          <wp:docPr id="8" name="Immagine 5" descr="http://www.comunerotella.net/c044065/images/myrotel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omunerotella.net/c044065/images/myrotella.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anchor>
      </w:drawing>
    </w:r>
    <w:r>
      <w:rPr>
        <w:rFonts w:ascii="Times New Roman" w:hAnsi="Times New Roman" w:cs="Times New Roman"/>
        <w:noProof/>
        <w:sz w:val="20"/>
        <w:szCs w:val="20"/>
        <w:lang w:eastAsia="it-IT" w:bidi="ar-SA"/>
      </w:rPr>
      <w:drawing>
        <wp:anchor distT="0" distB="0" distL="114300" distR="114300" simplePos="0" relativeHeight="251686912" behindDoc="0" locked="0" layoutInCell="1" allowOverlap="1">
          <wp:simplePos x="0" y="0"/>
          <wp:positionH relativeFrom="column">
            <wp:posOffset>6137910</wp:posOffset>
          </wp:positionH>
          <wp:positionV relativeFrom="paragraph">
            <wp:posOffset>44450</wp:posOffset>
          </wp:positionV>
          <wp:extent cx="343535" cy="348615"/>
          <wp:effectExtent l="0" t="0" r="0" b="0"/>
          <wp:wrapNone/>
          <wp:docPr id="9" name="Immagine 17" descr="http://weeklyups.com/wp-content/uploads/2015/02/Facebook-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eeklyups.com/wp-content/uploads/2015/02/Facebook-Logo-2.jpg"/>
                  <pic:cNvPicPr>
                    <a:picLocks noChangeAspect="1" noChangeArrowheads="1"/>
                  </pic:cNvPicPr>
                </pic:nvPicPr>
                <pic:blipFill>
                  <a:blip r:embed="rId3" cstate="print"/>
                  <a:srcRect/>
                  <a:stretch>
                    <a:fillRect/>
                  </a:stretch>
                </pic:blipFill>
                <pic:spPr bwMode="auto">
                  <a:xfrm>
                    <a:off x="0" y="0"/>
                    <a:ext cx="343535" cy="348615"/>
                  </a:xfrm>
                  <a:prstGeom prst="rect">
                    <a:avLst/>
                  </a:prstGeom>
                  <a:noFill/>
                  <a:ln w="9525">
                    <a:noFill/>
                    <a:miter lim="800000"/>
                    <a:headEnd/>
                    <a:tailEnd/>
                  </a:ln>
                </pic:spPr>
              </pic:pic>
            </a:graphicData>
          </a:graphic>
        </wp:anchor>
      </w:drawing>
    </w:r>
    <w:r>
      <w:rPr>
        <w:noProof/>
        <w:lang w:eastAsia="it-IT" w:bidi="ar-SA"/>
      </w:rPr>
      <w:drawing>
        <wp:anchor distT="0" distB="0" distL="114300" distR="114300" simplePos="0" relativeHeight="251688960" behindDoc="0" locked="0" layoutInCell="1" allowOverlap="1">
          <wp:simplePos x="0" y="0"/>
          <wp:positionH relativeFrom="column">
            <wp:posOffset>5643880</wp:posOffset>
          </wp:positionH>
          <wp:positionV relativeFrom="paragraph">
            <wp:posOffset>43180</wp:posOffset>
          </wp:positionV>
          <wp:extent cx="352425" cy="353695"/>
          <wp:effectExtent l="0" t="0" r="9525" b="8255"/>
          <wp:wrapNone/>
          <wp:docPr id="10" name="Immagine 6" descr="http://www.comunerotella.net/c044065/images/g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omunerotella.net/c044065/images/g_.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52425" cy="353695"/>
                  </a:xfrm>
                  <a:prstGeom prst="rect">
                    <a:avLst/>
                  </a:prstGeom>
                  <a:noFill/>
                  <a:ln>
                    <a:noFill/>
                  </a:ln>
                </pic:spPr>
              </pic:pic>
            </a:graphicData>
          </a:graphic>
        </wp:anchor>
      </w:drawing>
    </w:r>
    <w:r>
      <w:rPr>
        <w:noProof/>
        <w:lang w:eastAsia="it-IT" w:bidi="ar-SA"/>
      </w:rPr>
      <w:drawing>
        <wp:anchor distT="0" distB="0" distL="114300" distR="114300" simplePos="0" relativeHeight="251689984" behindDoc="0" locked="0" layoutInCell="1" allowOverlap="1">
          <wp:simplePos x="0" y="0"/>
          <wp:positionH relativeFrom="column">
            <wp:posOffset>5137785</wp:posOffset>
          </wp:positionH>
          <wp:positionV relativeFrom="paragraph">
            <wp:posOffset>-2540</wp:posOffset>
          </wp:positionV>
          <wp:extent cx="400050" cy="400050"/>
          <wp:effectExtent l="0" t="0" r="0" b="0"/>
          <wp:wrapNone/>
          <wp:docPr id="11" name="Immagine 4" descr="http://www.comunerotella.net/c044065/images/YouTub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omunerotella.net/c044065/images/YouTube-icon.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anchor>
      </w:drawing>
    </w:r>
    <w:r>
      <w:rPr>
        <w:rFonts w:ascii="Times New Roman" w:hAnsi="Times New Roman" w:cs="Times New Roman"/>
        <w:sz w:val="20"/>
        <w:szCs w:val="20"/>
      </w:rPr>
      <w:t xml:space="preserve">ROTELLA, AP - 63071 – </w:t>
    </w:r>
    <w:r w:rsidRPr="00687082">
      <w:rPr>
        <w:rFonts w:ascii="Times New Roman" w:hAnsi="Times New Roman" w:cs="Times New Roman"/>
        <w:sz w:val="20"/>
        <w:szCs w:val="20"/>
      </w:rPr>
      <w:t xml:space="preserve">VIA UMBERTO </w:t>
    </w:r>
    <w:proofErr w:type="gramStart"/>
    <w:r w:rsidRPr="00687082">
      <w:rPr>
        <w:rFonts w:ascii="Times New Roman" w:hAnsi="Times New Roman" w:cs="Times New Roman"/>
        <w:sz w:val="20"/>
        <w:szCs w:val="20"/>
      </w:rPr>
      <w:t>I</w:t>
    </w:r>
    <w:r>
      <w:rPr>
        <w:rFonts w:ascii="Times New Roman" w:hAnsi="Times New Roman" w:cs="Times New Roman"/>
        <w:sz w:val="20"/>
        <w:szCs w:val="20"/>
      </w:rPr>
      <w:t>,N.</w:t>
    </w:r>
    <w:proofErr w:type="gramEnd"/>
    <w:r>
      <w:rPr>
        <w:rFonts w:ascii="Times New Roman" w:hAnsi="Times New Roman" w:cs="Times New Roman"/>
        <w:sz w:val="20"/>
        <w:szCs w:val="20"/>
      </w:rPr>
      <w:t xml:space="preserve"> 11</w:t>
    </w:r>
  </w:p>
  <w:p w:rsidR="00691702" w:rsidRPr="00AF7643" w:rsidRDefault="00691702" w:rsidP="00691702">
    <w:pPr>
      <w:pStyle w:val="Pidipagina"/>
      <w:ind w:left="142" w:firstLine="142"/>
      <w:jc w:val="center"/>
      <w:rPr>
        <w:rFonts w:ascii="Times New Roman" w:hAnsi="Times New Roman" w:cs="Times New Roman"/>
        <w:sz w:val="20"/>
        <w:szCs w:val="20"/>
        <w:lang w:val="en-US"/>
      </w:rPr>
    </w:pPr>
    <w:r w:rsidRPr="00AF7643">
      <w:rPr>
        <w:rFonts w:ascii="Times New Roman" w:hAnsi="Times New Roman" w:cs="Times New Roman"/>
        <w:sz w:val="20"/>
        <w:szCs w:val="20"/>
        <w:lang w:val="en-US"/>
      </w:rPr>
      <w:t>Tel.: 0736374122 – Fax: 0736374594</w:t>
    </w:r>
  </w:p>
  <w:p w:rsidR="00691702" w:rsidRPr="007134A8" w:rsidRDefault="00FD2FDA" w:rsidP="00691702">
    <w:pPr>
      <w:pStyle w:val="Pidipagina"/>
      <w:ind w:left="142" w:firstLine="142"/>
      <w:jc w:val="center"/>
      <w:rPr>
        <w:rFonts w:ascii="Times New Roman" w:hAnsi="Times New Roman" w:cs="Times New Roman"/>
        <w:sz w:val="20"/>
        <w:szCs w:val="20"/>
        <w:lang w:val="en-US"/>
      </w:rPr>
    </w:pPr>
    <w:hyperlink r:id="rId6" w:history="1">
      <w:r w:rsidR="00691702" w:rsidRPr="007134A8">
        <w:rPr>
          <w:rStyle w:val="Collegamentoipertestuale"/>
          <w:rFonts w:ascii="Times New Roman" w:hAnsi="Times New Roman" w:cs="Times New Roman"/>
          <w:sz w:val="20"/>
          <w:szCs w:val="20"/>
          <w:u w:val="none"/>
          <w:lang w:val="en-US"/>
        </w:rPr>
        <w:t>www.comunerotella.net</w:t>
      </w:r>
    </w:hyperlink>
  </w:p>
  <w:p w:rsidR="00691702" w:rsidRPr="003A6BEC" w:rsidRDefault="00691702" w:rsidP="00691702">
    <w:pPr>
      <w:pStyle w:val="Pidipagina"/>
      <w:ind w:left="142" w:firstLine="142"/>
      <w:jc w:val="center"/>
      <w:rPr>
        <w:rStyle w:val="Collegamentoipertestuale"/>
        <w:rFonts w:hint="eastAsia"/>
        <w:u w:val="none"/>
        <w:lang w:val="en-US"/>
      </w:rPr>
    </w:pPr>
    <w:r w:rsidRPr="00AF7643">
      <w:rPr>
        <w:rFonts w:ascii="Times New Roman" w:hAnsi="Times New Roman" w:cs="Times New Roman"/>
        <w:i/>
        <w:sz w:val="20"/>
        <w:szCs w:val="20"/>
        <w:lang w:val="en-US"/>
      </w:rPr>
      <w:t xml:space="preserve">MAIL </w:t>
    </w:r>
    <w:r w:rsidRPr="00AF7643">
      <w:rPr>
        <w:rFonts w:ascii="Times New Roman" w:hAnsi="Times New Roman" w:cs="Times New Roman"/>
        <w:sz w:val="20"/>
        <w:szCs w:val="20"/>
        <w:lang w:val="en-US"/>
      </w:rPr>
      <w:t xml:space="preserve">  : </w:t>
    </w:r>
    <w:hyperlink r:id="rId7" w:history="1">
      <w:r w:rsidRPr="007134A8">
        <w:rPr>
          <w:rStyle w:val="Collegamentoipertestuale"/>
          <w:rFonts w:ascii="Times New Roman" w:hAnsi="Times New Roman" w:cs="Times New Roman"/>
          <w:sz w:val="20"/>
          <w:szCs w:val="20"/>
          <w:u w:val="none"/>
          <w:lang w:val="en-US"/>
        </w:rPr>
        <w:t>com.rotella@tiscali.it</w:t>
      </w:r>
    </w:hyperlink>
    <w:proofErr w:type="gramStart"/>
    <w:r w:rsidRPr="00AF7643">
      <w:rPr>
        <w:rFonts w:ascii="Times New Roman" w:hAnsi="Times New Roman" w:cs="Times New Roman"/>
        <w:sz w:val="20"/>
        <w:szCs w:val="20"/>
        <w:lang w:val="en-US"/>
      </w:rPr>
      <w:t xml:space="preserve"> </w:t>
    </w:r>
    <w:proofErr w:type="gramEnd"/>
    <w:r w:rsidRPr="00AF7643">
      <w:rPr>
        <w:rFonts w:ascii="Times New Roman" w:hAnsi="Times New Roman" w:cs="Times New Roman"/>
        <w:sz w:val="20"/>
        <w:szCs w:val="20"/>
        <w:lang w:val="en-US"/>
      </w:rPr>
      <w:t xml:space="preserve"> ;     </w:t>
    </w:r>
    <w:r w:rsidRPr="00AF7643">
      <w:rPr>
        <w:rFonts w:ascii="Times New Roman" w:hAnsi="Times New Roman" w:cs="Times New Roman"/>
        <w:i/>
        <w:sz w:val="20"/>
        <w:szCs w:val="20"/>
        <w:lang w:val="en-US"/>
      </w:rPr>
      <w:t>PEC :</w:t>
    </w:r>
    <w:r w:rsidRPr="00AF7643">
      <w:rPr>
        <w:rFonts w:ascii="Times New Roman" w:hAnsi="Times New Roman" w:cs="Times New Roman"/>
        <w:sz w:val="20"/>
        <w:szCs w:val="20"/>
        <w:lang w:val="en-US"/>
      </w:rPr>
      <w:t xml:space="preserve">  </w:t>
    </w:r>
    <w:r w:rsidRPr="007134A8">
      <w:rPr>
        <w:rStyle w:val="Collegamentoipertestuale"/>
        <w:rFonts w:ascii="Times New Roman" w:hAnsi="Times New Roman" w:cs="Times New Roman"/>
        <w:sz w:val="20"/>
        <w:szCs w:val="20"/>
        <w:u w:val="none"/>
        <w:lang w:val="en-US"/>
      </w:rPr>
      <w:t>protocollo.comune.rotella@pec.it</w:t>
    </w:r>
  </w:p>
  <w:p w:rsidR="005179C4" w:rsidRPr="00930518" w:rsidRDefault="005179C4">
    <w:pPr>
      <w:pStyle w:val="Pidipagina"/>
      <w:rPr>
        <w:rFonts w:hint="eastAsia"/>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2FDA" w:rsidRDefault="00FD2FDA" w:rsidP="006A0D9D">
      <w:pPr>
        <w:rPr>
          <w:rFonts w:hint="eastAsia"/>
        </w:rPr>
      </w:pPr>
      <w:r>
        <w:separator/>
      </w:r>
    </w:p>
  </w:footnote>
  <w:footnote w:type="continuationSeparator" w:id="0">
    <w:p w:rsidR="00FD2FDA" w:rsidRDefault="00FD2FDA" w:rsidP="006A0D9D">
      <w:pPr>
        <w:rPr>
          <w:rFonts w:hint="eastAsia"/>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1812" w:rsidRPr="00AB60F2" w:rsidRDefault="00441812" w:rsidP="00441812">
    <w:pPr>
      <w:ind w:left="1418"/>
      <w:rPr>
        <w:rFonts w:ascii="Times New Roman" w:hAnsi="Times New Roman" w:cs="Times New Roman"/>
        <w:spacing w:val="20"/>
        <w:sz w:val="28"/>
        <w:szCs w:val="28"/>
      </w:rPr>
    </w:pPr>
    <w:r>
      <w:rPr>
        <w:rFonts w:ascii="Times New Roman" w:hAnsi="Times New Roman" w:cs="Times New Roman"/>
        <w:noProof/>
        <w:color w:val="00B0F0"/>
        <w:spacing w:val="20"/>
        <w:sz w:val="10"/>
        <w:szCs w:val="10"/>
        <w:lang w:eastAsia="it-IT" w:bidi="ar-SA"/>
      </w:rPr>
      <w:drawing>
        <wp:anchor distT="0" distB="0" distL="114300" distR="114300" simplePos="0" relativeHeight="251684864" behindDoc="0" locked="0" layoutInCell="1" allowOverlap="1">
          <wp:simplePos x="0" y="0"/>
          <wp:positionH relativeFrom="column">
            <wp:posOffset>3223260</wp:posOffset>
          </wp:positionH>
          <wp:positionV relativeFrom="paragraph">
            <wp:posOffset>88900</wp:posOffset>
          </wp:positionV>
          <wp:extent cx="800735" cy="657225"/>
          <wp:effectExtent l="171450" t="171450" r="361315" b="352425"/>
          <wp:wrapNone/>
          <wp:docPr id="1" name="Immagine 13" descr="http://www.comunerotella.net/c044065/images/Borghi%20Autentici/Asso_BAI%20march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omunerotella.net/c044065/images/Borghi%20Autentici/Asso_BAI%20marchio.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1746" t="11904" r="9785" b="38632"/>
                  <a:stretch/>
                </pic:blipFill>
                <pic:spPr bwMode="auto">
                  <a:xfrm rot="20888025">
                    <a:off x="0" y="0"/>
                    <a:ext cx="800735" cy="6572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004667D8">
      <w:rPr>
        <w:rFonts w:ascii="Times New Roman" w:hAnsi="Times New Roman" w:cs="Times New Roman"/>
        <w:noProof/>
        <w:color w:val="00B0F0"/>
        <w:spacing w:val="20"/>
        <w:sz w:val="10"/>
        <w:szCs w:val="10"/>
        <w:lang w:eastAsia="it-IT" w:bidi="ar-SA"/>
      </w:rPr>
      <mc:AlternateContent>
        <mc:Choice Requires="wps">
          <w:drawing>
            <wp:anchor distT="4294967294" distB="4294967294" distL="114300" distR="114300" simplePos="0" relativeHeight="251681792" behindDoc="0" locked="0" layoutInCell="1" allowOverlap="1">
              <wp:simplePos x="0" y="0"/>
              <wp:positionH relativeFrom="column">
                <wp:posOffset>2118360</wp:posOffset>
              </wp:positionH>
              <wp:positionV relativeFrom="paragraph">
                <wp:posOffset>108584</wp:posOffset>
              </wp:positionV>
              <wp:extent cx="1168400" cy="0"/>
              <wp:effectExtent l="0" t="0" r="31750" b="19050"/>
              <wp:wrapNone/>
              <wp:docPr id="16" name="Connettore 1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68400" cy="0"/>
                      </a:xfrm>
                      <a:prstGeom prst="line">
                        <a:avLst/>
                      </a:prstGeom>
                      <a:ln w="1270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0ADB5A" id="Connettore 1 3" o:spid="_x0000_s1026" style="position:absolute;z-index:251681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66.8pt,8.55pt" to="258.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" strokecolor="#ed7d31 [3205]" strokeweight="1pt">
              <v:stroke joinstyle="miter"/>
              <o:lock v:ext="edit" shapetype="f"/>
            </v:line>
          </w:pict>
        </mc:Fallback>
      </mc:AlternateContent>
    </w:r>
    <w:r w:rsidRPr="00AB60F2">
      <w:rPr>
        <w:rFonts w:ascii="Times New Roman" w:hAnsi="Times New Roman" w:cs="Times New Roman"/>
        <w:noProof/>
        <w:spacing w:val="20"/>
        <w:sz w:val="28"/>
        <w:szCs w:val="28"/>
        <w:lang w:eastAsia="it-IT" w:bidi="ar-SA"/>
      </w:rPr>
      <w:drawing>
        <wp:anchor distT="0" distB="0" distL="114300" distR="114300" simplePos="0" relativeHeight="251683840" behindDoc="0" locked="0" layoutInCell="1" allowOverlap="1">
          <wp:simplePos x="0" y="0"/>
          <wp:positionH relativeFrom="column">
            <wp:posOffset>-100965</wp:posOffset>
          </wp:positionH>
          <wp:positionV relativeFrom="paragraph">
            <wp:posOffset>-168275</wp:posOffset>
          </wp:positionV>
          <wp:extent cx="885825" cy="1066800"/>
          <wp:effectExtent l="0" t="0" r="9525" b="0"/>
          <wp:wrapNone/>
          <wp:docPr id="3" name="Immagine 1" descr="http://www.araldicacivica.it/pix/aggiornamenti/2015/02/rotel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aldicacivica.it/pix/aggiornamenti/2015/02/rotella.gif"/>
                  <pic:cNvPicPr>
                    <a:picLocks noChangeAspect="1" noChangeArrowheads="1"/>
                  </pic:cNvPicPr>
                </pic:nvPicPr>
                <pic:blipFill>
                  <a:blip r:embed="rId2"/>
                  <a:srcRect/>
                  <a:stretch>
                    <a:fillRect/>
                  </a:stretch>
                </pic:blipFill>
                <pic:spPr bwMode="auto">
                  <a:xfrm>
                    <a:off x="0" y="0"/>
                    <a:ext cx="885825" cy="1066800"/>
                  </a:xfrm>
                  <a:prstGeom prst="rect">
                    <a:avLst/>
                  </a:prstGeom>
                  <a:noFill/>
                  <a:ln w="9525">
                    <a:noFill/>
                    <a:miter lim="800000"/>
                    <a:headEnd/>
                    <a:tailEnd/>
                  </a:ln>
                </pic:spPr>
              </pic:pic>
            </a:graphicData>
          </a:graphic>
        </wp:anchor>
      </w:drawing>
    </w:r>
    <w:r w:rsidRPr="00AB60F2">
      <w:rPr>
        <w:rFonts w:ascii="Times New Roman" w:hAnsi="Times New Roman" w:cs="Times New Roman"/>
        <w:noProof/>
        <w:spacing w:val="20"/>
        <w:sz w:val="28"/>
        <w:szCs w:val="28"/>
        <w:lang w:eastAsia="it-IT" w:bidi="ar-SA"/>
      </w:rPr>
      <w:drawing>
        <wp:anchor distT="0" distB="0" distL="114300" distR="114300" simplePos="0" relativeHeight="251679744" behindDoc="0" locked="0" layoutInCell="1" allowOverlap="1">
          <wp:simplePos x="0" y="0"/>
          <wp:positionH relativeFrom="margin">
            <wp:posOffset>3980815</wp:posOffset>
          </wp:positionH>
          <wp:positionV relativeFrom="paragraph">
            <wp:posOffset>36830</wp:posOffset>
          </wp:positionV>
          <wp:extent cx="2520315" cy="770890"/>
          <wp:effectExtent l="0" t="0" r="0" b="0"/>
          <wp:wrapNone/>
          <wp:docPr id="7" name="Immagine 9" descr="C:\Users\marcozzi.m\Desktop\85099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cozzi.m\Desktop\85099496.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520315" cy="770890"/>
                  </a:xfrm>
                  <a:prstGeom prst="rect">
                    <a:avLst/>
                  </a:prstGeom>
                  <a:ln>
                    <a:noFill/>
                  </a:ln>
                  <a:effectLst/>
                </pic:spPr>
              </pic:pic>
            </a:graphicData>
          </a:graphic>
        </wp:anchor>
      </w:drawing>
    </w:r>
    <w:r w:rsidRPr="00AB60F2">
      <w:rPr>
        <w:rFonts w:ascii="Times New Roman" w:hAnsi="Times New Roman" w:cs="Times New Roman"/>
        <w:spacing w:val="20"/>
        <w:sz w:val="28"/>
        <w:szCs w:val="28"/>
      </w:rPr>
      <w:t>COMUNE DI</w:t>
    </w:r>
  </w:p>
  <w:p w:rsidR="00441812" w:rsidRPr="00AB60F2" w:rsidRDefault="00441812" w:rsidP="00441812">
    <w:pPr>
      <w:ind w:left="1418"/>
      <w:rPr>
        <w:rFonts w:ascii="Times New Roman" w:hAnsi="Times New Roman" w:cs="Times New Roman"/>
        <w:color w:val="0099FF"/>
        <w:spacing w:val="20"/>
        <w:sz w:val="48"/>
        <w:szCs w:val="48"/>
      </w:rPr>
    </w:pPr>
    <w:r w:rsidRPr="00AB60F2">
      <w:rPr>
        <w:rFonts w:ascii="Times New Roman" w:hAnsi="Times New Roman" w:cs="Times New Roman"/>
        <w:color w:val="0099FF"/>
        <w:spacing w:val="20"/>
        <w:sz w:val="48"/>
        <w:szCs w:val="48"/>
      </w:rPr>
      <w:t>ROTELLA</w:t>
    </w:r>
  </w:p>
  <w:p w:rsidR="00441812" w:rsidRPr="00610C2D" w:rsidRDefault="004667D8" w:rsidP="00441812">
    <w:pPr>
      <w:ind w:left="1418"/>
      <w:rPr>
        <w:rFonts w:ascii="Times New Roman" w:hAnsi="Times New Roman" w:cs="Times New Roman"/>
        <w:color w:val="00B0F0"/>
        <w:sz w:val="12"/>
        <w:szCs w:val="12"/>
      </w:rPr>
    </w:pPr>
    <w:r>
      <w:rPr>
        <w:rFonts w:ascii="Times New Roman" w:hAnsi="Times New Roman" w:cs="Times New Roman"/>
        <w:noProof/>
        <w:color w:val="00B0F0"/>
        <w:sz w:val="12"/>
        <w:szCs w:val="12"/>
        <w:lang w:eastAsia="it-IT" w:bidi="ar-SA"/>
      </w:rPr>
      <mc:AlternateContent>
        <mc:Choice Requires="wps">
          <w:drawing>
            <wp:anchor distT="4294967294" distB="4294967294" distL="114300" distR="114300" simplePos="0" relativeHeight="251680768" behindDoc="0" locked="0" layoutInCell="1" allowOverlap="1">
              <wp:simplePos x="0" y="0"/>
              <wp:positionH relativeFrom="column">
                <wp:posOffset>1092200</wp:posOffset>
              </wp:positionH>
              <wp:positionV relativeFrom="paragraph">
                <wp:posOffset>30479</wp:posOffset>
              </wp:positionV>
              <wp:extent cx="2194560" cy="0"/>
              <wp:effectExtent l="0" t="0" r="34290" b="19050"/>
              <wp:wrapNone/>
              <wp:docPr id="15" name="Connettore 1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94560" cy="0"/>
                      </a:xfrm>
                      <a:prstGeom prst="line">
                        <a:avLst/>
                      </a:prstGeom>
                      <a:ln w="12700"/>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C6FEB17" id="Connettore 1 7" o:spid="_x0000_s1026" style="position:absolute;z-index:2516807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6pt,2.4pt" to="258.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" strokecolor="#ed7d31 [3205]" strokeweight="1pt">
              <v:stroke joinstyle="miter"/>
              <o:lock v:ext="edit" shapetype="f"/>
            </v:line>
          </w:pict>
        </mc:Fallback>
      </mc:AlternateContent>
    </w:r>
  </w:p>
  <w:p w:rsidR="00441812" w:rsidRDefault="00441812" w:rsidP="00441812">
    <w:pPr>
      <w:ind w:left="1418"/>
      <w:rPr>
        <w:rFonts w:ascii="Times New Roman" w:hAnsi="Times New Roman" w:cs="Times New Roman"/>
        <w:color w:val="808080" w:themeColor="background1" w:themeShade="80"/>
      </w:rPr>
    </w:pPr>
    <w:r w:rsidRPr="00F326E5">
      <w:rPr>
        <w:rFonts w:ascii="Times New Roman" w:hAnsi="Times New Roman" w:cs="Times New Roman"/>
        <w:color w:val="808080" w:themeColor="background1" w:themeShade="80"/>
      </w:rPr>
      <w:t>PROVINCIA DI ASCOLI PICENO</w:t>
    </w:r>
  </w:p>
  <w:p w:rsidR="00441812" w:rsidRDefault="00441812" w:rsidP="00441812">
    <w:pPr>
      <w:ind w:left="1418"/>
      <w:rPr>
        <w:rFonts w:ascii="Times New Roman" w:hAnsi="Times New Roman" w:cs="Times New Roman"/>
        <w:color w:val="808080" w:themeColor="background1" w:themeShade="80"/>
      </w:rPr>
    </w:pPr>
  </w:p>
  <w:p w:rsidR="00441812" w:rsidRPr="00E132F1" w:rsidRDefault="004667D8" w:rsidP="00441812">
    <w:pPr>
      <w:rPr>
        <w:rFonts w:ascii="Times New Roman" w:hAnsi="Times New Roman" w:cs="Times New Roman"/>
        <w:color w:val="808080" w:themeColor="background1" w:themeShade="80"/>
      </w:rPr>
    </w:pPr>
    <w:r>
      <w:rPr>
        <w:rFonts w:ascii="Times New Roman" w:hAnsi="Times New Roman" w:cs="Times New Roman"/>
        <w:noProof/>
        <w:color w:val="FFFFFF" w:themeColor="background1"/>
        <w:lang w:eastAsia="it-IT" w:bidi="ar-SA"/>
      </w:rPr>
      <mc:AlternateContent>
        <mc:Choice Requires="wps">
          <w:drawing>
            <wp:anchor distT="0" distB="0" distL="114300" distR="114300" simplePos="0" relativeHeight="251682816" behindDoc="0" locked="0" layoutInCell="1" allowOverlap="1">
              <wp:simplePos x="0" y="0"/>
              <wp:positionH relativeFrom="margin">
                <wp:posOffset>22860</wp:posOffset>
              </wp:positionH>
              <wp:positionV relativeFrom="paragraph">
                <wp:posOffset>86360</wp:posOffset>
              </wp:positionV>
              <wp:extent cx="6553200" cy="8255"/>
              <wp:effectExtent l="19050" t="19050" r="19050" b="29845"/>
              <wp:wrapNone/>
              <wp:docPr id="13" name="Connettore 1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53200" cy="8255"/>
                      </a:xfrm>
                      <a:prstGeom prst="line">
                        <a:avLst/>
                      </a:prstGeom>
                      <a:ln w="28575">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160DE2" id="Connettore 1 8" o:spid="_x0000_s1026" style="position:absolute;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pt,6.8pt" to="517.8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" strokecolor="#00b0f0" strokeweight="2.25pt">
              <v:stroke joinstyle="miter"/>
              <o:lock v:ext="edit" shapetype="f"/>
              <w10:wrap anchorx="margin"/>
            </v:line>
          </w:pict>
        </mc:Fallback>
      </mc:AlternateContent>
    </w:r>
  </w:p>
  <w:p w:rsidR="00441812" w:rsidRDefault="00441812">
    <w:pPr>
      <w:pStyle w:val="Intestazione"/>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6313D"/>
    <w:multiLevelType w:val="hybridMultilevel"/>
    <w:tmpl w:val="433A9A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93D10F5"/>
    <w:multiLevelType w:val="multilevel"/>
    <w:tmpl w:val="98CE8924"/>
    <w:styleLink w:val="WW8Num13"/>
    <w:lvl w:ilvl="0">
      <w:numFmt w:val="bullet"/>
      <w:lvlText w:val=""/>
      <w:lvlJc w:val="left"/>
      <w:pPr>
        <w:ind w:left="1069" w:hanging="360"/>
      </w:pPr>
      <w:rPr>
        <w:rFonts w:ascii="Symbol" w:hAnsi="Symbol" w:cs="Symbol"/>
        <w:color w:val="000000"/>
        <w:sz w:val="28"/>
        <w:szCs w:val="36"/>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18692CFA"/>
    <w:multiLevelType w:val="hybridMultilevel"/>
    <w:tmpl w:val="CB02A6FC"/>
    <w:lvl w:ilvl="0" w:tplc="05862BD4">
      <w:start w:val="3"/>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32ED6730"/>
    <w:multiLevelType w:val="hybridMultilevel"/>
    <w:tmpl w:val="F33CFFE2"/>
    <w:lvl w:ilvl="0" w:tplc="0410000F">
      <w:start w:val="1"/>
      <w:numFmt w:val="decimal"/>
      <w:lvlText w:val="%1."/>
      <w:lvlJc w:val="left"/>
      <w:pPr>
        <w:ind w:left="1571" w:hanging="360"/>
      </w:pPr>
      <w:rPr>
        <w:rFonts w:hint="default"/>
      </w:rPr>
    </w:lvl>
    <w:lvl w:ilvl="1" w:tplc="04100003" w:tentative="1">
      <w:start w:val="1"/>
      <w:numFmt w:val="bullet"/>
      <w:lvlText w:val="o"/>
      <w:lvlJc w:val="left"/>
      <w:pPr>
        <w:ind w:left="2291" w:hanging="360"/>
      </w:pPr>
      <w:rPr>
        <w:rFonts w:ascii="Courier New" w:hAnsi="Courier New" w:cs="Courier New" w:hint="default"/>
      </w:rPr>
    </w:lvl>
    <w:lvl w:ilvl="2" w:tplc="04100005" w:tentative="1">
      <w:start w:val="1"/>
      <w:numFmt w:val="bullet"/>
      <w:lvlText w:val=""/>
      <w:lvlJc w:val="left"/>
      <w:pPr>
        <w:ind w:left="3011" w:hanging="360"/>
      </w:pPr>
      <w:rPr>
        <w:rFonts w:ascii="Wingdings" w:hAnsi="Wingdings" w:hint="default"/>
      </w:rPr>
    </w:lvl>
    <w:lvl w:ilvl="3" w:tplc="04100001" w:tentative="1">
      <w:start w:val="1"/>
      <w:numFmt w:val="bullet"/>
      <w:lvlText w:val=""/>
      <w:lvlJc w:val="left"/>
      <w:pPr>
        <w:ind w:left="3731" w:hanging="360"/>
      </w:pPr>
      <w:rPr>
        <w:rFonts w:ascii="Symbol" w:hAnsi="Symbol" w:hint="default"/>
      </w:rPr>
    </w:lvl>
    <w:lvl w:ilvl="4" w:tplc="04100003" w:tentative="1">
      <w:start w:val="1"/>
      <w:numFmt w:val="bullet"/>
      <w:lvlText w:val="o"/>
      <w:lvlJc w:val="left"/>
      <w:pPr>
        <w:ind w:left="4451" w:hanging="360"/>
      </w:pPr>
      <w:rPr>
        <w:rFonts w:ascii="Courier New" w:hAnsi="Courier New" w:cs="Courier New" w:hint="default"/>
      </w:rPr>
    </w:lvl>
    <w:lvl w:ilvl="5" w:tplc="04100005" w:tentative="1">
      <w:start w:val="1"/>
      <w:numFmt w:val="bullet"/>
      <w:lvlText w:val=""/>
      <w:lvlJc w:val="left"/>
      <w:pPr>
        <w:ind w:left="5171" w:hanging="360"/>
      </w:pPr>
      <w:rPr>
        <w:rFonts w:ascii="Wingdings" w:hAnsi="Wingdings" w:hint="default"/>
      </w:rPr>
    </w:lvl>
    <w:lvl w:ilvl="6" w:tplc="04100001" w:tentative="1">
      <w:start w:val="1"/>
      <w:numFmt w:val="bullet"/>
      <w:lvlText w:val=""/>
      <w:lvlJc w:val="left"/>
      <w:pPr>
        <w:ind w:left="5891" w:hanging="360"/>
      </w:pPr>
      <w:rPr>
        <w:rFonts w:ascii="Symbol" w:hAnsi="Symbol" w:hint="default"/>
      </w:rPr>
    </w:lvl>
    <w:lvl w:ilvl="7" w:tplc="04100003" w:tentative="1">
      <w:start w:val="1"/>
      <w:numFmt w:val="bullet"/>
      <w:lvlText w:val="o"/>
      <w:lvlJc w:val="left"/>
      <w:pPr>
        <w:ind w:left="6611" w:hanging="360"/>
      </w:pPr>
      <w:rPr>
        <w:rFonts w:ascii="Courier New" w:hAnsi="Courier New" w:cs="Courier New" w:hint="default"/>
      </w:rPr>
    </w:lvl>
    <w:lvl w:ilvl="8" w:tplc="04100005" w:tentative="1">
      <w:start w:val="1"/>
      <w:numFmt w:val="bullet"/>
      <w:lvlText w:val=""/>
      <w:lvlJc w:val="left"/>
      <w:pPr>
        <w:ind w:left="7331" w:hanging="360"/>
      </w:pPr>
      <w:rPr>
        <w:rFonts w:ascii="Wingdings" w:hAnsi="Wingdings" w:hint="default"/>
      </w:rPr>
    </w:lvl>
  </w:abstractNum>
  <w:abstractNum w:abstractNumId="4" w15:restartNumberingAfterBreak="0">
    <w:nsid w:val="7FB51E8E"/>
    <w:multiLevelType w:val="hybridMultilevel"/>
    <w:tmpl w:val="FF88C2D6"/>
    <w:lvl w:ilvl="0" w:tplc="04100001">
      <w:start w:val="1"/>
      <w:numFmt w:val="bullet"/>
      <w:lvlText w:val=""/>
      <w:lvlJc w:val="left"/>
      <w:pPr>
        <w:ind w:left="1571" w:hanging="360"/>
      </w:pPr>
      <w:rPr>
        <w:rFonts w:ascii="Symbol" w:hAnsi="Symbol" w:hint="default"/>
      </w:rPr>
    </w:lvl>
    <w:lvl w:ilvl="1" w:tplc="04100003" w:tentative="1">
      <w:start w:val="1"/>
      <w:numFmt w:val="bullet"/>
      <w:lvlText w:val="o"/>
      <w:lvlJc w:val="left"/>
      <w:pPr>
        <w:ind w:left="2291" w:hanging="360"/>
      </w:pPr>
      <w:rPr>
        <w:rFonts w:ascii="Courier New" w:hAnsi="Courier New" w:cs="Courier New" w:hint="default"/>
      </w:rPr>
    </w:lvl>
    <w:lvl w:ilvl="2" w:tplc="04100005" w:tentative="1">
      <w:start w:val="1"/>
      <w:numFmt w:val="bullet"/>
      <w:lvlText w:val=""/>
      <w:lvlJc w:val="left"/>
      <w:pPr>
        <w:ind w:left="3011" w:hanging="360"/>
      </w:pPr>
      <w:rPr>
        <w:rFonts w:ascii="Wingdings" w:hAnsi="Wingdings" w:hint="default"/>
      </w:rPr>
    </w:lvl>
    <w:lvl w:ilvl="3" w:tplc="04100001" w:tentative="1">
      <w:start w:val="1"/>
      <w:numFmt w:val="bullet"/>
      <w:lvlText w:val=""/>
      <w:lvlJc w:val="left"/>
      <w:pPr>
        <w:ind w:left="3731" w:hanging="360"/>
      </w:pPr>
      <w:rPr>
        <w:rFonts w:ascii="Symbol" w:hAnsi="Symbol" w:hint="default"/>
      </w:rPr>
    </w:lvl>
    <w:lvl w:ilvl="4" w:tplc="04100003" w:tentative="1">
      <w:start w:val="1"/>
      <w:numFmt w:val="bullet"/>
      <w:lvlText w:val="o"/>
      <w:lvlJc w:val="left"/>
      <w:pPr>
        <w:ind w:left="4451" w:hanging="360"/>
      </w:pPr>
      <w:rPr>
        <w:rFonts w:ascii="Courier New" w:hAnsi="Courier New" w:cs="Courier New" w:hint="default"/>
      </w:rPr>
    </w:lvl>
    <w:lvl w:ilvl="5" w:tplc="04100005" w:tentative="1">
      <w:start w:val="1"/>
      <w:numFmt w:val="bullet"/>
      <w:lvlText w:val=""/>
      <w:lvlJc w:val="left"/>
      <w:pPr>
        <w:ind w:left="5171" w:hanging="360"/>
      </w:pPr>
      <w:rPr>
        <w:rFonts w:ascii="Wingdings" w:hAnsi="Wingdings" w:hint="default"/>
      </w:rPr>
    </w:lvl>
    <w:lvl w:ilvl="6" w:tplc="04100001" w:tentative="1">
      <w:start w:val="1"/>
      <w:numFmt w:val="bullet"/>
      <w:lvlText w:val=""/>
      <w:lvlJc w:val="left"/>
      <w:pPr>
        <w:ind w:left="5891" w:hanging="360"/>
      </w:pPr>
      <w:rPr>
        <w:rFonts w:ascii="Symbol" w:hAnsi="Symbol" w:hint="default"/>
      </w:rPr>
    </w:lvl>
    <w:lvl w:ilvl="7" w:tplc="04100003" w:tentative="1">
      <w:start w:val="1"/>
      <w:numFmt w:val="bullet"/>
      <w:lvlText w:val="o"/>
      <w:lvlJc w:val="left"/>
      <w:pPr>
        <w:ind w:left="6611" w:hanging="360"/>
      </w:pPr>
      <w:rPr>
        <w:rFonts w:ascii="Courier New" w:hAnsi="Courier New" w:cs="Courier New" w:hint="default"/>
      </w:rPr>
    </w:lvl>
    <w:lvl w:ilvl="8" w:tplc="04100005" w:tentative="1">
      <w:start w:val="1"/>
      <w:numFmt w:val="bullet"/>
      <w:lvlText w:val=""/>
      <w:lvlJc w:val="left"/>
      <w:pPr>
        <w:ind w:left="7331" w:hanging="360"/>
      </w:pPr>
      <w:rPr>
        <w:rFonts w:ascii="Wingdings" w:hAnsi="Wingdings" w:hint="default"/>
      </w:rPr>
    </w:lvl>
  </w:abstractNum>
  <w:num w:numId="1">
    <w:abstractNumId w:val="0"/>
  </w:num>
  <w:num w:numId="2">
    <w:abstractNumId w:val="4"/>
  </w:num>
  <w:num w:numId="3">
    <w:abstractNumId w:val="3"/>
  </w:num>
  <w:num w:numId="4">
    <w:abstractNumId w:val="2"/>
  </w:num>
  <w:num w:numId="5">
    <w:abstractNumId w:val="1"/>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071E"/>
    <w:rsid w:val="00003802"/>
    <w:rsid w:val="000243E4"/>
    <w:rsid w:val="00031074"/>
    <w:rsid w:val="000469A9"/>
    <w:rsid w:val="000724C9"/>
    <w:rsid w:val="00086DF1"/>
    <w:rsid w:val="000964B0"/>
    <w:rsid w:val="000A4B46"/>
    <w:rsid w:val="000D4AF8"/>
    <w:rsid w:val="00107FDC"/>
    <w:rsid w:val="00121BA6"/>
    <w:rsid w:val="00125545"/>
    <w:rsid w:val="001260E5"/>
    <w:rsid w:val="0013124A"/>
    <w:rsid w:val="0013720B"/>
    <w:rsid w:val="00140F3D"/>
    <w:rsid w:val="00141C80"/>
    <w:rsid w:val="00165E28"/>
    <w:rsid w:val="00166FD2"/>
    <w:rsid w:val="00176D2D"/>
    <w:rsid w:val="00191B35"/>
    <w:rsid w:val="00194FEB"/>
    <w:rsid w:val="001B5E6A"/>
    <w:rsid w:val="001C1AB9"/>
    <w:rsid w:val="001E39B8"/>
    <w:rsid w:val="001E6D56"/>
    <w:rsid w:val="001F41E2"/>
    <w:rsid w:val="001F7202"/>
    <w:rsid w:val="00211217"/>
    <w:rsid w:val="002336E1"/>
    <w:rsid w:val="0027641B"/>
    <w:rsid w:val="00290D11"/>
    <w:rsid w:val="002A389C"/>
    <w:rsid w:val="002B7596"/>
    <w:rsid w:val="002C3E1D"/>
    <w:rsid w:val="002E3DF8"/>
    <w:rsid w:val="00303942"/>
    <w:rsid w:val="00305D34"/>
    <w:rsid w:val="00334A14"/>
    <w:rsid w:val="0033793F"/>
    <w:rsid w:val="00345B1C"/>
    <w:rsid w:val="003522FE"/>
    <w:rsid w:val="0037160C"/>
    <w:rsid w:val="00381C73"/>
    <w:rsid w:val="003A191D"/>
    <w:rsid w:val="003A3556"/>
    <w:rsid w:val="003A6BEC"/>
    <w:rsid w:val="003B4EF8"/>
    <w:rsid w:val="003C3FAF"/>
    <w:rsid w:val="003D12AA"/>
    <w:rsid w:val="00414D9A"/>
    <w:rsid w:val="00425E4D"/>
    <w:rsid w:val="004352DD"/>
    <w:rsid w:val="0044118E"/>
    <w:rsid w:val="00441812"/>
    <w:rsid w:val="004667D8"/>
    <w:rsid w:val="00487974"/>
    <w:rsid w:val="004902C9"/>
    <w:rsid w:val="004B49FB"/>
    <w:rsid w:val="004B6257"/>
    <w:rsid w:val="004C1B87"/>
    <w:rsid w:val="004D2BFB"/>
    <w:rsid w:val="004F728C"/>
    <w:rsid w:val="005179C4"/>
    <w:rsid w:val="0054530F"/>
    <w:rsid w:val="00565BDE"/>
    <w:rsid w:val="005826CB"/>
    <w:rsid w:val="00591C31"/>
    <w:rsid w:val="005975B9"/>
    <w:rsid w:val="005A7748"/>
    <w:rsid w:val="005B39E4"/>
    <w:rsid w:val="00610C2D"/>
    <w:rsid w:val="006219EB"/>
    <w:rsid w:val="006238A7"/>
    <w:rsid w:val="006447DA"/>
    <w:rsid w:val="00646FB0"/>
    <w:rsid w:val="00651CA1"/>
    <w:rsid w:val="006557F2"/>
    <w:rsid w:val="00687082"/>
    <w:rsid w:val="006914AC"/>
    <w:rsid w:val="00691702"/>
    <w:rsid w:val="00695401"/>
    <w:rsid w:val="006A039A"/>
    <w:rsid w:val="006A0D9D"/>
    <w:rsid w:val="006B59D7"/>
    <w:rsid w:val="006C334C"/>
    <w:rsid w:val="006F53DC"/>
    <w:rsid w:val="00707152"/>
    <w:rsid w:val="007134A8"/>
    <w:rsid w:val="00715AB6"/>
    <w:rsid w:val="007174C5"/>
    <w:rsid w:val="00726C06"/>
    <w:rsid w:val="007558ED"/>
    <w:rsid w:val="00761E8E"/>
    <w:rsid w:val="00794CF7"/>
    <w:rsid w:val="007A2D24"/>
    <w:rsid w:val="007E4D37"/>
    <w:rsid w:val="007E7DED"/>
    <w:rsid w:val="008007C0"/>
    <w:rsid w:val="00806323"/>
    <w:rsid w:val="00807F88"/>
    <w:rsid w:val="00890E4B"/>
    <w:rsid w:val="008A5EBE"/>
    <w:rsid w:val="008B071E"/>
    <w:rsid w:val="008B475F"/>
    <w:rsid w:val="008D7181"/>
    <w:rsid w:val="008E244D"/>
    <w:rsid w:val="008F166B"/>
    <w:rsid w:val="00930518"/>
    <w:rsid w:val="00955ABD"/>
    <w:rsid w:val="0096157C"/>
    <w:rsid w:val="009979BA"/>
    <w:rsid w:val="009A28EE"/>
    <w:rsid w:val="009D3A14"/>
    <w:rsid w:val="009D415D"/>
    <w:rsid w:val="009E41F3"/>
    <w:rsid w:val="009F2CB1"/>
    <w:rsid w:val="00A03A27"/>
    <w:rsid w:val="00A043EA"/>
    <w:rsid w:val="00A25E57"/>
    <w:rsid w:val="00A33F47"/>
    <w:rsid w:val="00A401BC"/>
    <w:rsid w:val="00A95C4D"/>
    <w:rsid w:val="00AA013A"/>
    <w:rsid w:val="00AA0E06"/>
    <w:rsid w:val="00AA4FE1"/>
    <w:rsid w:val="00AA5CAE"/>
    <w:rsid w:val="00AB05CC"/>
    <w:rsid w:val="00AB60F2"/>
    <w:rsid w:val="00AE1CF4"/>
    <w:rsid w:val="00AE69FE"/>
    <w:rsid w:val="00AF7643"/>
    <w:rsid w:val="00B067B8"/>
    <w:rsid w:val="00B07180"/>
    <w:rsid w:val="00B35449"/>
    <w:rsid w:val="00B9133A"/>
    <w:rsid w:val="00BA15D8"/>
    <w:rsid w:val="00BF0271"/>
    <w:rsid w:val="00BF5E90"/>
    <w:rsid w:val="00C43B1E"/>
    <w:rsid w:val="00CA18E5"/>
    <w:rsid w:val="00CA76D1"/>
    <w:rsid w:val="00CB2BBE"/>
    <w:rsid w:val="00CC2591"/>
    <w:rsid w:val="00CD64E5"/>
    <w:rsid w:val="00D00C6D"/>
    <w:rsid w:val="00D173AA"/>
    <w:rsid w:val="00D47581"/>
    <w:rsid w:val="00D57332"/>
    <w:rsid w:val="00DA54F2"/>
    <w:rsid w:val="00DC7979"/>
    <w:rsid w:val="00DD1D6C"/>
    <w:rsid w:val="00DD5100"/>
    <w:rsid w:val="00DE3FBB"/>
    <w:rsid w:val="00DE53D7"/>
    <w:rsid w:val="00DF38C1"/>
    <w:rsid w:val="00E00EF2"/>
    <w:rsid w:val="00E02C57"/>
    <w:rsid w:val="00E04F49"/>
    <w:rsid w:val="00E05599"/>
    <w:rsid w:val="00E132F1"/>
    <w:rsid w:val="00E14132"/>
    <w:rsid w:val="00E319E1"/>
    <w:rsid w:val="00E4059C"/>
    <w:rsid w:val="00E507B3"/>
    <w:rsid w:val="00EA6877"/>
    <w:rsid w:val="00EC4D3C"/>
    <w:rsid w:val="00ED69D8"/>
    <w:rsid w:val="00EE1E2C"/>
    <w:rsid w:val="00EE494B"/>
    <w:rsid w:val="00EF5CDC"/>
    <w:rsid w:val="00F24D20"/>
    <w:rsid w:val="00F323A1"/>
    <w:rsid w:val="00F326E5"/>
    <w:rsid w:val="00F43355"/>
    <w:rsid w:val="00F47E88"/>
    <w:rsid w:val="00FC779A"/>
    <w:rsid w:val="00FD0311"/>
    <w:rsid w:val="00FD2253"/>
    <w:rsid w:val="00FD2FDA"/>
    <w:rsid w:val="00FE0E7D"/>
    <w:rsid w:val="00FE34E7"/>
    <w:rsid w:val="00FE62D9"/>
    <w:rsid w:val="00FF724A"/>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83521B9-10C7-4941-B74D-AF755ABC8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rsid w:val="00DA54F2"/>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itolo1">
    <w:name w:val="heading 1"/>
    <w:basedOn w:val="Standard"/>
    <w:next w:val="Textbody"/>
    <w:link w:val="Titolo1Carattere"/>
    <w:rsid w:val="00DA54F2"/>
    <w:pPr>
      <w:keepNext/>
      <w:keepLines/>
      <w:spacing w:before="240"/>
      <w:outlineLvl w:val="0"/>
    </w:pPr>
    <w:rPr>
      <w:rFonts w:ascii="Avenir Book" w:eastAsia="Times New Roman" w:hAnsi="Avenir Book" w:cs="Avenir Book"/>
      <w:b/>
      <w:color w:val="002060"/>
      <w:sz w:val="36"/>
      <w:szCs w:val="3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6A0D9D"/>
    <w:pPr>
      <w:tabs>
        <w:tab w:val="center" w:pos="4819"/>
        <w:tab w:val="right" w:pos="9638"/>
      </w:tabs>
    </w:pPr>
  </w:style>
  <w:style w:type="character" w:customStyle="1" w:styleId="IntestazioneCarattere">
    <w:name w:val="Intestazione Carattere"/>
    <w:basedOn w:val="Carpredefinitoparagrafo"/>
    <w:link w:val="Intestazione"/>
    <w:uiPriority w:val="99"/>
    <w:rsid w:val="006A0D9D"/>
  </w:style>
  <w:style w:type="paragraph" w:styleId="Pidipagina">
    <w:name w:val="footer"/>
    <w:basedOn w:val="Normale"/>
    <w:link w:val="PidipaginaCarattere"/>
    <w:uiPriority w:val="99"/>
    <w:unhideWhenUsed/>
    <w:rsid w:val="006A0D9D"/>
    <w:pPr>
      <w:tabs>
        <w:tab w:val="center" w:pos="4819"/>
        <w:tab w:val="right" w:pos="9638"/>
      </w:tabs>
    </w:pPr>
  </w:style>
  <w:style w:type="character" w:customStyle="1" w:styleId="PidipaginaCarattere">
    <w:name w:val="Piè di pagina Carattere"/>
    <w:basedOn w:val="Carpredefinitoparagrafo"/>
    <w:link w:val="Pidipagina"/>
    <w:uiPriority w:val="99"/>
    <w:rsid w:val="006A0D9D"/>
  </w:style>
  <w:style w:type="table" w:styleId="Grigliatabella">
    <w:name w:val="Table Grid"/>
    <w:basedOn w:val="Tabellanormale"/>
    <w:uiPriority w:val="39"/>
    <w:rsid w:val="006A0D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ED69D8"/>
    <w:rPr>
      <w:color w:val="0563C1" w:themeColor="hyperlink"/>
      <w:u w:val="single"/>
    </w:rPr>
  </w:style>
  <w:style w:type="paragraph" w:styleId="Testofumetto">
    <w:name w:val="Balloon Text"/>
    <w:basedOn w:val="Normale"/>
    <w:link w:val="TestofumettoCarattere"/>
    <w:uiPriority w:val="99"/>
    <w:semiHidden/>
    <w:unhideWhenUsed/>
    <w:rsid w:val="00E132F1"/>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E132F1"/>
    <w:rPr>
      <w:rFonts w:ascii="Segoe UI" w:hAnsi="Segoe UI" w:cs="Segoe UI"/>
      <w:sz w:val="18"/>
      <w:szCs w:val="18"/>
    </w:rPr>
  </w:style>
  <w:style w:type="paragraph" w:styleId="Paragrafoelenco">
    <w:name w:val="List Paragraph"/>
    <w:basedOn w:val="Normale"/>
    <w:qFormat/>
    <w:rsid w:val="00AF7643"/>
    <w:pPr>
      <w:spacing w:after="200" w:line="276" w:lineRule="auto"/>
      <w:ind w:left="720"/>
      <w:contextualSpacing/>
    </w:pPr>
  </w:style>
  <w:style w:type="paragraph" w:styleId="NormaleWeb">
    <w:name w:val="Normal (Web)"/>
    <w:basedOn w:val="Normale"/>
    <w:uiPriority w:val="99"/>
    <w:unhideWhenUsed/>
    <w:rsid w:val="006A039A"/>
    <w:pPr>
      <w:spacing w:before="100" w:beforeAutospacing="1" w:after="100" w:afterAutospacing="1"/>
    </w:pPr>
    <w:rPr>
      <w:rFonts w:ascii="Times New Roman" w:eastAsia="Times New Roman" w:hAnsi="Times New Roman" w:cs="Times New Roman"/>
      <w:lang w:eastAsia="it-IT"/>
    </w:rPr>
  </w:style>
  <w:style w:type="character" w:customStyle="1" w:styleId="apple-converted-space">
    <w:name w:val="apple-converted-space"/>
    <w:basedOn w:val="Carpredefinitoparagrafo"/>
    <w:rsid w:val="00806323"/>
  </w:style>
  <w:style w:type="character" w:customStyle="1" w:styleId="Titolo1Carattere">
    <w:name w:val="Titolo 1 Carattere"/>
    <w:basedOn w:val="Carpredefinitoparagrafo"/>
    <w:link w:val="Titolo1"/>
    <w:rsid w:val="00DA54F2"/>
    <w:rPr>
      <w:rFonts w:ascii="Avenir Book" w:eastAsia="Times New Roman" w:hAnsi="Avenir Book" w:cs="Avenir Book"/>
      <w:b/>
      <w:color w:val="002060"/>
      <w:kern w:val="3"/>
      <w:sz w:val="36"/>
      <w:szCs w:val="36"/>
      <w:lang w:eastAsia="zh-CN"/>
    </w:rPr>
  </w:style>
  <w:style w:type="paragraph" w:customStyle="1" w:styleId="Standard">
    <w:name w:val="Standard"/>
    <w:rsid w:val="00DA54F2"/>
    <w:pPr>
      <w:suppressAutoHyphens/>
      <w:autoSpaceDN w:val="0"/>
      <w:spacing w:after="0" w:line="240" w:lineRule="auto"/>
      <w:textAlignment w:val="baseline"/>
    </w:pPr>
    <w:rPr>
      <w:rFonts w:ascii="Calibri" w:eastAsia="Calibri" w:hAnsi="Calibri" w:cs="Times New Roman"/>
      <w:color w:val="00000A"/>
      <w:kern w:val="3"/>
      <w:sz w:val="24"/>
      <w:szCs w:val="24"/>
      <w:lang w:eastAsia="zh-CN"/>
    </w:rPr>
  </w:style>
  <w:style w:type="paragraph" w:customStyle="1" w:styleId="Textbody">
    <w:name w:val="Text body"/>
    <w:basedOn w:val="Standard"/>
    <w:rsid w:val="00DA54F2"/>
    <w:pPr>
      <w:spacing w:after="140" w:line="288" w:lineRule="auto"/>
    </w:pPr>
  </w:style>
  <w:style w:type="paragraph" w:customStyle="1" w:styleId="TableContents">
    <w:name w:val="Table Contents"/>
    <w:basedOn w:val="Standard"/>
    <w:rsid w:val="00DA54F2"/>
  </w:style>
  <w:style w:type="paragraph" w:customStyle="1" w:styleId="Predefinito">
    <w:name w:val="Predefinito"/>
    <w:rsid w:val="00DA54F2"/>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N w:val="0"/>
      <w:spacing w:after="0" w:line="216" w:lineRule="auto"/>
      <w:textAlignment w:val="baseline"/>
    </w:pPr>
    <w:rPr>
      <w:rFonts w:ascii="Microsoft YaHei" w:eastAsia="Tahoma" w:hAnsi="Microsoft YaHei" w:cs="Liberation Sans"/>
      <w:color w:val="000000"/>
      <w:kern w:val="3"/>
      <w:sz w:val="36"/>
      <w:szCs w:val="24"/>
      <w:lang w:eastAsia="zh-CN" w:bidi="hi-IN"/>
    </w:rPr>
  </w:style>
  <w:style w:type="paragraph" w:customStyle="1" w:styleId="Default">
    <w:name w:val="Default"/>
    <w:rsid w:val="00DA54F2"/>
    <w:pPr>
      <w:suppressAutoHyphens/>
      <w:autoSpaceDE w:val="0"/>
      <w:autoSpaceDN w:val="0"/>
      <w:spacing w:after="0" w:line="240" w:lineRule="auto"/>
      <w:textAlignment w:val="baseline"/>
    </w:pPr>
    <w:rPr>
      <w:rFonts w:ascii="Times New Roman" w:eastAsia="Times New Roman" w:hAnsi="Times New Roman" w:cs="Times New Roman"/>
      <w:color w:val="000000"/>
      <w:kern w:val="3"/>
      <w:sz w:val="24"/>
      <w:szCs w:val="24"/>
      <w:lang w:eastAsia="zh-CN"/>
    </w:rPr>
  </w:style>
  <w:style w:type="character" w:customStyle="1" w:styleId="StrongEmphasis">
    <w:name w:val="Strong Emphasis"/>
    <w:rsid w:val="00DA54F2"/>
    <w:rPr>
      <w:b/>
      <w:bCs/>
    </w:rPr>
  </w:style>
  <w:style w:type="character" w:styleId="Enfasicorsivo">
    <w:name w:val="Emphasis"/>
    <w:basedOn w:val="Carpredefinitoparagrafo"/>
    <w:rsid w:val="00DA54F2"/>
    <w:rPr>
      <w:i/>
      <w:iCs/>
    </w:rPr>
  </w:style>
  <w:style w:type="numbering" w:customStyle="1" w:styleId="WW8Num13">
    <w:name w:val="WW8Num13"/>
    <w:basedOn w:val="Nessunelenco"/>
    <w:rsid w:val="00DA54F2"/>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3523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camera.it/leg17/494?idLegislatura=17&amp;categoria=038&amp;" TargetMode="Externa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7" Type="http://schemas.openxmlformats.org/officeDocument/2006/relationships/hyperlink" Target="mailto:com.rotella@tiscali.it" TargetMode="External"/><Relationship Id="rId2" Type="http://schemas.openxmlformats.org/officeDocument/2006/relationships/image" Target="media/image5.png"/><Relationship Id="rId1" Type="http://schemas.openxmlformats.org/officeDocument/2006/relationships/image" Target="media/image2.jpeg"/><Relationship Id="rId6" Type="http://schemas.openxmlformats.org/officeDocument/2006/relationships/hyperlink" Target="http://www.comunerotella.net" TargetMode="External"/><Relationship Id="rId5" Type="http://schemas.openxmlformats.org/officeDocument/2006/relationships/image" Target="media/image8.pn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gif"/><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BD68BA-51DB-49C0-8D9F-4BDB61C28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22</Pages>
  <Words>6493</Words>
  <Characters>37012</Characters>
  <Application>Microsoft Office Word</Application>
  <DocSecurity>0</DocSecurity>
  <Lines>308</Lines>
  <Paragraphs>86</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43419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marcozzi.m</dc:creator>
  <cp:lastModifiedBy>SEG</cp:lastModifiedBy>
  <cp:revision>5</cp:revision>
  <cp:lastPrinted>2017-10-16T08:22:00Z</cp:lastPrinted>
  <dcterms:created xsi:type="dcterms:W3CDTF">2018-05-23T11:35:00Z</dcterms:created>
  <dcterms:modified xsi:type="dcterms:W3CDTF">2018-06-06T12:04:00Z</dcterms:modified>
</cp:coreProperties>
</file>