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0A7" w:rsidRDefault="00A210A7">
      <w:pPr>
        <w:spacing w:after="0"/>
        <w:ind w:left="5670"/>
        <w:jc w:val="right"/>
        <w:rPr>
          <w:rFonts w:ascii="Verdana" w:hAnsi="Verdana" w:cs="Verdana"/>
          <w:b/>
          <w:color w:val="auto"/>
          <w:sz w:val="20"/>
          <w:szCs w:val="20"/>
        </w:rPr>
      </w:pPr>
    </w:p>
    <w:p w:rsidR="00A210A7" w:rsidRDefault="00A210A7">
      <w:pPr>
        <w:spacing w:after="0"/>
        <w:ind w:left="5670"/>
        <w:jc w:val="right"/>
        <w:rPr>
          <w:rFonts w:ascii="Verdana" w:hAnsi="Verdana" w:cs="Verdana"/>
          <w:b/>
          <w:color w:val="auto"/>
          <w:sz w:val="20"/>
          <w:szCs w:val="20"/>
        </w:rPr>
      </w:pPr>
    </w:p>
    <w:p w:rsidR="00A210A7" w:rsidRDefault="00183506">
      <w:pPr>
        <w:spacing w:after="0"/>
        <w:ind w:left="5670"/>
        <w:jc w:val="right"/>
        <w:rPr>
          <w:color w:val="auto"/>
        </w:rPr>
      </w:pPr>
      <w:r>
        <w:rPr>
          <w:rFonts w:ascii="Verdana" w:hAnsi="Verdana" w:cs="Verdana"/>
          <w:b/>
          <w:color w:val="auto"/>
          <w:sz w:val="20"/>
          <w:szCs w:val="20"/>
        </w:rPr>
        <w:t>Spett.le Impresa</w:t>
      </w:r>
    </w:p>
    <w:p w:rsidR="00A210A7" w:rsidRDefault="00183506">
      <w:pPr>
        <w:spacing w:after="0"/>
        <w:ind w:left="5670"/>
        <w:jc w:val="right"/>
        <w:rPr>
          <w:color w:val="auto"/>
        </w:rPr>
      </w:pPr>
      <w:r>
        <w:rPr>
          <w:rFonts w:ascii="Verdana" w:hAnsi="Verdana"/>
          <w:b/>
          <w:color w:val="auto"/>
        </w:rPr>
        <w:t xml:space="preserve">Inviata tramite PEC </w:t>
      </w:r>
    </w:p>
    <w:p w:rsidR="00A210A7" w:rsidRDefault="00A210A7">
      <w:pPr>
        <w:spacing w:after="0"/>
        <w:rPr>
          <w:rFonts w:ascii="Palatino Linotype" w:hAnsi="Palatino Linotype" w:cs="Verdana"/>
          <w:color w:val="auto"/>
          <w:sz w:val="20"/>
          <w:szCs w:val="20"/>
        </w:rPr>
      </w:pPr>
    </w:p>
    <w:p w:rsidR="00A210A7" w:rsidRDefault="00A210A7">
      <w:pPr>
        <w:spacing w:after="0"/>
        <w:rPr>
          <w:rFonts w:ascii="Palatino Linotype" w:hAnsi="Palatino Linotype" w:cs="Verdana"/>
          <w:color w:val="auto"/>
          <w:sz w:val="20"/>
          <w:szCs w:val="20"/>
        </w:rPr>
      </w:pPr>
    </w:p>
    <w:p w:rsidR="00A210A7" w:rsidRDefault="00A210A7">
      <w:pPr>
        <w:spacing w:after="0"/>
        <w:rPr>
          <w:rFonts w:ascii="Palatino Linotype" w:hAnsi="Palatino Linotype" w:cs="Verdana"/>
          <w:color w:val="auto"/>
          <w:sz w:val="20"/>
          <w:szCs w:val="20"/>
        </w:rPr>
      </w:pPr>
    </w:p>
    <w:p w:rsidR="00A210A7" w:rsidRDefault="00183506">
      <w:pPr>
        <w:pStyle w:val="Corpodeltesto21"/>
        <w:jc w:val="center"/>
        <w:rPr>
          <w:rFonts w:ascii="Times New Roman" w:hAnsi="Times New Roman" w:cs="Times New Roman"/>
          <w:b/>
        </w:rPr>
      </w:pPr>
      <w:r>
        <w:rPr>
          <w:rFonts w:ascii="Times New Roman" w:hAnsi="Times New Roman" w:cs="Times New Roman"/>
          <w:b/>
        </w:rPr>
        <w:t>LETTERA DI INVITO ALLA PROCEDURA NEGOZIATA</w:t>
      </w:r>
    </w:p>
    <w:p w:rsidR="00A210A7" w:rsidRDefault="00A210A7">
      <w:pPr>
        <w:pStyle w:val="Corpodeltesto21"/>
        <w:rPr>
          <w:rFonts w:ascii="Palatino Linotype" w:hAnsi="Palatino Linotype" w:cs="Times New Roman"/>
          <w:b/>
          <w:color w:val="000000"/>
        </w:rPr>
      </w:pPr>
    </w:p>
    <w:p w:rsidR="00A210A7" w:rsidRDefault="00183506">
      <w:pPr>
        <w:pStyle w:val="Titolo1"/>
        <w:spacing w:before="54" w:after="200"/>
        <w:ind w:left="0" w:right="-28"/>
        <w:jc w:val="both"/>
      </w:pPr>
      <w:r>
        <w:rPr>
          <w:rFonts w:ascii="Calibri" w:hAnsi="Calibri" w:cs="Calibri"/>
          <w:bCs w:val="0"/>
          <w:lang w:val="it-IT"/>
        </w:rPr>
        <w:t xml:space="preserve">PSR per L'Umbria 2014-2020 Misura 7 - Sottomisura 7.2 "sostegno a investimenti finalizzati alla creazione, al miglioramento o all’espansione di ogni tipo di infrastrutture su piccola scala, compresi gli investimenti nelle energie rinnovabili e nel risparmio energetico" 7.2.1 - sostegno agli investimenti nella creazione, miglioramento o ampliamento delle infrastrutture viarie. </w:t>
      </w:r>
    </w:p>
    <w:p w:rsidR="00A210A7" w:rsidRDefault="00183506">
      <w:pPr>
        <w:pStyle w:val="Titolo1"/>
        <w:ind w:left="0" w:right="-28"/>
        <w:jc w:val="both"/>
        <w:rPr>
          <w:rFonts w:ascii="Calibri" w:hAnsi="Calibri" w:cs="Calibri"/>
          <w:bCs w:val="0"/>
          <w:lang w:val="it-IT"/>
        </w:rPr>
      </w:pPr>
      <w:r>
        <w:rPr>
          <w:rFonts w:ascii="Calibri" w:hAnsi="Calibri" w:cs="Calibri"/>
          <w:bCs w:val="0"/>
          <w:lang w:val="it-IT"/>
        </w:rPr>
        <w:t>Lavori di miglioramento delle infrastrutture viarie, strada comunale di RESCIA.</w:t>
      </w:r>
    </w:p>
    <w:p w:rsidR="00A210A7" w:rsidRDefault="00183506">
      <w:pPr>
        <w:pStyle w:val="Corpotesto"/>
        <w:spacing w:after="0" w:line="240" w:lineRule="auto"/>
      </w:pPr>
      <w:r>
        <w:rPr>
          <w:b/>
        </w:rPr>
        <w:t>CUP</w:t>
      </w:r>
      <w:r>
        <w:t xml:space="preserve">: </w:t>
      </w:r>
      <w:r>
        <w:rPr>
          <w:b/>
          <w:bCs/>
        </w:rPr>
        <w:t xml:space="preserve">E17H18000820002 </w:t>
      </w:r>
      <w:r>
        <w:rPr>
          <w:highlight w:val="yellow"/>
        </w:rPr>
        <w:t>E CIG</w:t>
      </w:r>
    </w:p>
    <w:p w:rsidR="00A210A7" w:rsidRDefault="00A210A7">
      <w:pPr>
        <w:spacing w:after="0"/>
        <w:jc w:val="both"/>
        <w:rPr>
          <w:rFonts w:ascii="Palatino Linotype" w:hAnsi="Palatino Linotype" w:cs="Verdana"/>
          <w:b/>
          <w:color w:val="auto"/>
          <w:sz w:val="20"/>
          <w:szCs w:val="20"/>
        </w:rPr>
      </w:pPr>
    </w:p>
    <w:p w:rsidR="00A210A7" w:rsidRDefault="00183506">
      <w:pPr>
        <w:spacing w:after="0"/>
        <w:jc w:val="both"/>
      </w:pPr>
      <w:r>
        <w:rPr>
          <w:rFonts w:ascii="Palatino Linotype" w:hAnsi="Palatino Linotype" w:cs="Verdana"/>
          <w:b/>
          <w:color w:val="auto"/>
          <w:sz w:val="20"/>
          <w:szCs w:val="20"/>
        </w:rPr>
        <w:t xml:space="preserve">Ai sensi dell’art. 36, comma 2, lettera c-bis), del D.Lgs. n. 50/2016 e s.m.i. con il criterio del minor prezzo </w:t>
      </w:r>
      <w:r w:rsidRPr="00183506">
        <w:rPr>
          <w:rFonts w:ascii="Palatino Linotype" w:hAnsi="Palatino Linotype" w:cs="Verdana"/>
          <w:b/>
          <w:color w:val="auto"/>
          <w:sz w:val="20"/>
          <w:szCs w:val="20"/>
        </w:rPr>
        <w:t xml:space="preserve">mediante ribasso sull’Elenco prezzi unitari di cui </w:t>
      </w:r>
      <w:r w:rsidRPr="002A3273">
        <w:rPr>
          <w:rFonts w:ascii="Palatino Linotype" w:hAnsi="Palatino Linotype" w:cs="Verdana"/>
          <w:b/>
          <w:color w:val="auto"/>
          <w:sz w:val="20"/>
          <w:szCs w:val="20"/>
        </w:rPr>
        <w:t>all’allegato E,</w:t>
      </w:r>
      <w:r w:rsidRPr="00183506">
        <w:rPr>
          <w:rFonts w:ascii="Palatino Linotype" w:hAnsi="Palatino Linotype" w:cs="Verdana"/>
          <w:b/>
          <w:color w:val="auto"/>
          <w:sz w:val="20"/>
          <w:szCs w:val="20"/>
        </w:rPr>
        <w:t xml:space="preserve"> ai sensi dell’articolo 36, comma 9-bis, decreto legislativo n.50/2016 e s.m.i. con le modalità e calcolo di cui all’art</w:t>
      </w:r>
      <w:r>
        <w:rPr>
          <w:rFonts w:ascii="Palatino Linotype" w:hAnsi="Palatino Linotype" w:cs="Verdana"/>
          <w:b/>
          <w:color w:val="auto"/>
          <w:sz w:val="20"/>
          <w:szCs w:val="20"/>
        </w:rPr>
        <w:t>. 97, del medesimo D.Lgs n.50/2016.</w:t>
      </w:r>
    </w:p>
    <w:p w:rsidR="00A210A7" w:rsidRDefault="00A210A7">
      <w:pPr>
        <w:spacing w:after="0"/>
        <w:rPr>
          <w:rFonts w:ascii="Palatino Linotype" w:hAnsi="Palatino Linotype" w:cs="Verdana"/>
          <w:b/>
          <w:color w:val="auto"/>
          <w:sz w:val="20"/>
          <w:szCs w:val="20"/>
        </w:rPr>
      </w:pPr>
      <w:bookmarkStart w:id="0" w:name="__DdeLink__3589_7128054"/>
      <w:bookmarkEnd w:id="0"/>
    </w:p>
    <w:p w:rsidR="00A210A7" w:rsidRDefault="00183506">
      <w:pPr>
        <w:spacing w:after="0"/>
        <w:jc w:val="center"/>
      </w:pPr>
      <w:r>
        <w:rPr>
          <w:rFonts w:ascii="Palatino Linotype" w:hAnsi="Palatino Linotype" w:cs="Verdana"/>
          <w:b/>
          <w:color w:val="auto"/>
          <w:sz w:val="20"/>
          <w:szCs w:val="20"/>
        </w:rPr>
        <w:t>IL RESPONSABILE DEL PROCEDIMENTO</w:t>
      </w:r>
    </w:p>
    <w:p w:rsidR="00A210A7" w:rsidRDefault="00A210A7">
      <w:pPr>
        <w:spacing w:after="0"/>
        <w:jc w:val="center"/>
        <w:rPr>
          <w:color w:val="auto"/>
        </w:rPr>
      </w:pPr>
    </w:p>
    <w:p w:rsidR="00A210A7" w:rsidRDefault="00183506">
      <w:pPr>
        <w:spacing w:after="0"/>
        <w:jc w:val="both"/>
      </w:pPr>
      <w:r>
        <w:rPr>
          <w:rFonts w:ascii="Palatino Linotype" w:hAnsi="Palatino Linotype" w:cs="Verdana"/>
          <w:color w:val="auto"/>
          <w:sz w:val="20"/>
          <w:szCs w:val="20"/>
          <w:shd w:val="clear" w:color="auto" w:fill="FFFFFF"/>
        </w:rPr>
        <w:t>In esecuzione alla Deliberazione di Giunta Comunale n.57 del 20/09/2018 del Comune di Monteleone di Spoleto, con la quale è stato appro</w:t>
      </w:r>
      <w:r>
        <w:rPr>
          <w:rFonts w:ascii="Palatino Linotype" w:hAnsi="Palatino Linotype" w:cs="Verdana"/>
          <w:color w:val="auto"/>
          <w:sz w:val="20"/>
          <w:szCs w:val="20"/>
        </w:rPr>
        <w:t xml:space="preserve">vato il progetto esecutivo relativo all’intervento in oggetto e della relativa Determinazione del Responsabile dell’Area Tecnica </w:t>
      </w:r>
      <w:r>
        <w:rPr>
          <w:rFonts w:ascii="Palatino Linotype" w:hAnsi="Palatino Linotype" w:cs="Verdana"/>
          <w:color w:val="auto"/>
          <w:sz w:val="20"/>
          <w:szCs w:val="20"/>
          <w:highlight w:val="yellow"/>
        </w:rPr>
        <w:t>n. XX del XX</w:t>
      </w:r>
      <w:r>
        <w:rPr>
          <w:rFonts w:ascii="Palatino Linotype" w:hAnsi="Palatino Linotype" w:cs="Verdana"/>
          <w:color w:val="auto"/>
          <w:sz w:val="20"/>
          <w:szCs w:val="20"/>
        </w:rPr>
        <w:t xml:space="preserve"> a contrarre, ai sensi dell'art. 32 comma 2 del D.Lgs. 50/2016 e s.m.i., con la presente lettera di invito si dà avvio alla gara di procedura negoziata, avente un importo complessivo dei lavori a base di gara di € </w:t>
      </w:r>
      <w:r>
        <w:rPr>
          <w:rFonts w:ascii="Arial" w:hAnsi="Arial" w:cs="Arial"/>
          <w:b/>
          <w:bCs/>
          <w:sz w:val="20"/>
          <w:szCs w:val="20"/>
          <w:lang w:eastAsia="it-IT"/>
        </w:rPr>
        <w:t xml:space="preserve">355.293,65 </w:t>
      </w:r>
      <w:r>
        <w:rPr>
          <w:rFonts w:ascii="Palatino Linotype" w:hAnsi="Palatino Linotype" w:cs="Verdana"/>
          <w:b/>
          <w:bCs/>
          <w:color w:val="auto"/>
          <w:sz w:val="20"/>
          <w:szCs w:val="20"/>
          <w:u w:val="single"/>
        </w:rPr>
        <w:t>(di cui € 7.125,80 per costi per la sicurezza, € 9.913,96 per oneri sulla sicurezza ed €41.453,60 per i costi della manodopera, non soggetti a ribasso d’asta ai sensi della legge regionale n. 3/2010),</w:t>
      </w:r>
      <w:r>
        <w:rPr>
          <w:rFonts w:ascii="Palatino Linotype" w:hAnsi="Palatino Linotype" w:cs="Verdana"/>
          <w:color w:val="auto"/>
          <w:sz w:val="20"/>
          <w:szCs w:val="20"/>
        </w:rPr>
        <w:t xml:space="preserve"> oltre a I.V.A. al 22%.</w:t>
      </w:r>
    </w:p>
    <w:p w:rsidR="00A210A7" w:rsidRDefault="00A210A7">
      <w:pPr>
        <w:spacing w:after="0"/>
        <w:jc w:val="both"/>
        <w:rPr>
          <w:rFonts w:ascii="Palatino Linotype" w:hAnsi="Palatino Linotype" w:cs="Verdana"/>
          <w:color w:val="auto"/>
          <w:sz w:val="20"/>
          <w:szCs w:val="20"/>
        </w:rPr>
      </w:pPr>
    </w:p>
    <w:p w:rsidR="00A210A7" w:rsidRDefault="00183506">
      <w:pPr>
        <w:spacing w:after="0"/>
        <w:rPr>
          <w:color w:val="auto"/>
        </w:rPr>
      </w:pPr>
      <w:r>
        <w:rPr>
          <w:rFonts w:ascii="Palatino Linotype" w:hAnsi="Palatino Linotype" w:cs="Verdana"/>
          <w:b/>
          <w:color w:val="auto"/>
          <w:sz w:val="20"/>
          <w:szCs w:val="20"/>
        </w:rPr>
        <w:t>Premesso:</w:t>
      </w:r>
    </w:p>
    <w:p w:rsidR="00A210A7" w:rsidRDefault="00183506">
      <w:pPr>
        <w:pStyle w:val="Paragrafoelenco"/>
        <w:numPr>
          <w:ilvl w:val="0"/>
          <w:numId w:val="2"/>
        </w:numPr>
        <w:ind w:left="357" w:hanging="357"/>
        <w:jc w:val="both"/>
      </w:pPr>
      <w:r>
        <w:rPr>
          <w:rFonts w:ascii="Palatino Linotype" w:eastAsia="Calibri" w:hAnsi="Palatino Linotype" w:cs="Verdana"/>
          <w:color w:val="auto"/>
          <w:spacing w:val="0"/>
          <w:sz w:val="20"/>
          <w:szCs w:val="20"/>
          <w:lang w:eastAsia="zh-CN"/>
        </w:rPr>
        <w:t xml:space="preserve">che in data 10 febbraio 2015 è stata sottoscritta tra i Comuni di Spoleto, di Norcia, di Sant'Anatolia di Narco, di Scheggino e di Vallo di Nera e successivamente allargata ai comuni di Monteleone di Spoleto, Cerreto di Spoleto, Sellano, Asp Norcia Azienda Pubblica di Servizi alla Persona Fusconi – Lombrici - </w:t>
      </w:r>
      <w:r>
        <w:rPr>
          <w:rFonts w:ascii="Palatino Linotype" w:eastAsia="Calibri" w:hAnsi="Palatino Linotype" w:cs="Verdana"/>
          <w:color w:val="auto"/>
          <w:spacing w:val="0"/>
          <w:sz w:val="20"/>
          <w:szCs w:val="20"/>
          <w:lang w:eastAsia="zh-CN"/>
        </w:rPr>
        <w:lastRenderedPageBreak/>
        <w:t xml:space="preserve">Renzi e Consorzio B.I.M. "Nera e Velino" della Provincia di Perugia, la Convenzione con la quale è stata istituita la Centrale Unica di Committenza; </w:t>
      </w:r>
    </w:p>
    <w:p w:rsidR="00183506" w:rsidRPr="00ED25EC" w:rsidRDefault="00183506" w:rsidP="00183506">
      <w:pPr>
        <w:pStyle w:val="Paragrafoelenco"/>
        <w:numPr>
          <w:ilvl w:val="0"/>
          <w:numId w:val="2"/>
        </w:numPr>
        <w:ind w:left="357" w:hanging="357"/>
        <w:jc w:val="both"/>
        <w:rPr>
          <w:rFonts w:ascii="Palatino Linotype" w:eastAsia="Calibri" w:hAnsi="Palatino Linotype" w:cs="Verdana"/>
          <w:color w:val="auto"/>
          <w:spacing w:val="0"/>
          <w:sz w:val="20"/>
          <w:szCs w:val="20"/>
          <w:lang w:eastAsia="zh-CN"/>
        </w:rPr>
      </w:pPr>
      <w:r w:rsidRPr="00183506">
        <w:rPr>
          <w:rFonts w:ascii="Palatino Linotype" w:eastAsia="Calibri" w:hAnsi="Palatino Linotype" w:cs="Verdana"/>
          <w:color w:val="auto"/>
          <w:spacing w:val="0"/>
          <w:sz w:val="20"/>
          <w:szCs w:val="20"/>
          <w:highlight w:val="yellow"/>
          <w:lang w:eastAsia="zh-CN"/>
        </w:rPr>
        <w:t xml:space="preserve"> che </w:t>
      </w:r>
      <w:r w:rsidRPr="00183506">
        <w:rPr>
          <w:rFonts w:ascii="Palatino Linotype" w:eastAsia="Calibri" w:hAnsi="Palatino Linotype" w:cs="Verdana"/>
          <w:b/>
          <w:color w:val="auto"/>
          <w:spacing w:val="0"/>
          <w:sz w:val="20"/>
          <w:szCs w:val="20"/>
          <w:highlight w:val="yellow"/>
          <w:u w:val="single"/>
          <w:lang w:eastAsia="zh-CN"/>
        </w:rPr>
        <w:t>il giorno …….……. 2019 alle ore 9:00</w:t>
      </w:r>
      <w:r w:rsidRPr="00183506">
        <w:rPr>
          <w:rFonts w:ascii="Palatino Linotype" w:eastAsia="Calibri" w:hAnsi="Palatino Linotype" w:cs="Verdana"/>
          <w:color w:val="auto"/>
          <w:spacing w:val="0"/>
          <w:sz w:val="20"/>
          <w:szCs w:val="20"/>
          <w:highlight w:val="yellow"/>
          <w:lang w:eastAsia="zh-CN"/>
        </w:rPr>
        <w:t xml:space="preserve"> </w:t>
      </w:r>
      <w:r w:rsidRPr="00ED25EC">
        <w:rPr>
          <w:rFonts w:ascii="Palatino Linotype" w:eastAsia="Calibri" w:hAnsi="Palatino Linotype" w:cs="Verdana"/>
          <w:color w:val="auto"/>
          <w:spacing w:val="0"/>
          <w:sz w:val="20"/>
          <w:szCs w:val="20"/>
          <w:lang w:eastAsia="zh-CN"/>
        </w:rPr>
        <w:t>presso il Comune di Spoleto (PG) e più precisamente in Piazza del Comune n. 1, avrà luogo l’esperimento di gara tenuto da apposito seggio di gara;</w:t>
      </w:r>
    </w:p>
    <w:p w:rsidR="00A210A7" w:rsidRPr="00183506" w:rsidRDefault="00183506" w:rsidP="00183506">
      <w:pPr>
        <w:pStyle w:val="Paragrafoelenco"/>
        <w:numPr>
          <w:ilvl w:val="0"/>
          <w:numId w:val="2"/>
        </w:numPr>
        <w:ind w:left="357" w:hanging="357"/>
        <w:jc w:val="both"/>
        <w:rPr>
          <w:color w:val="auto"/>
          <w:highlight w:val="yellow"/>
        </w:rPr>
      </w:pPr>
      <w:r w:rsidRPr="00183506">
        <w:rPr>
          <w:rFonts w:ascii="Palatino Linotype" w:eastAsia="Calibri" w:hAnsi="Palatino Linotype" w:cs="Verdana"/>
          <w:color w:val="auto"/>
          <w:spacing w:val="0"/>
          <w:sz w:val="20"/>
          <w:szCs w:val="20"/>
          <w:lang w:eastAsia="zh-CN"/>
        </w:rPr>
        <w:t>che alle operazioni di gara in seduta pubblica potranno partecipare i legali rappresentanti dei concorrenti o delegati muniti di atto formale di delega.</w:t>
      </w:r>
    </w:p>
    <w:p w:rsidR="00A210A7" w:rsidRDefault="00A210A7">
      <w:pPr>
        <w:pStyle w:val="Paragrafoelenco"/>
        <w:ind w:left="357"/>
        <w:jc w:val="both"/>
        <w:rPr>
          <w:color w:val="auto"/>
        </w:rPr>
      </w:pPr>
    </w:p>
    <w:p w:rsidR="00A210A7" w:rsidRDefault="00183506">
      <w:pPr>
        <w:spacing w:before="120" w:after="0"/>
        <w:jc w:val="both"/>
        <w:rPr>
          <w:color w:val="auto"/>
        </w:rPr>
      </w:pPr>
      <w:r>
        <w:rPr>
          <w:rFonts w:ascii="Palatino Linotype" w:hAnsi="Palatino Linotype" w:cs="Verdana"/>
          <w:color w:val="auto"/>
          <w:sz w:val="20"/>
          <w:szCs w:val="20"/>
        </w:rPr>
        <w:t>Tutto ciò premesso e considerato:</w:t>
      </w:r>
    </w:p>
    <w:p w:rsidR="00A210A7" w:rsidRDefault="00183506">
      <w:pPr>
        <w:spacing w:after="0"/>
        <w:jc w:val="both"/>
      </w:pPr>
      <w:r>
        <w:rPr>
          <w:rFonts w:ascii="Palatino Linotype" w:hAnsi="Palatino Linotype" w:cs="Verdana"/>
          <w:color w:val="auto"/>
          <w:sz w:val="20"/>
          <w:szCs w:val="20"/>
        </w:rPr>
        <w:t xml:space="preserve">Codesta Impresa in indirizzo è invitata a parteciparvi facendo pervenire la propria offerta caricandola sulla piattaforma telematica utilizzata per lo svolgimento della gara, raggiungibile all’indirizzo: </w:t>
      </w:r>
      <w:hyperlink r:id="rId8">
        <w:r>
          <w:rPr>
            <w:rStyle w:val="ListLabel333"/>
          </w:rPr>
          <w:t>https://app.albofornitori.it/alboeproc/albo_umbriadc</w:t>
        </w:r>
      </w:hyperlink>
      <w:r>
        <w:rPr>
          <w:rFonts w:ascii="Palatino Linotype" w:hAnsi="Palatino Linotype" w:cs="Verdana"/>
          <w:color w:val="auto"/>
          <w:sz w:val="20"/>
          <w:szCs w:val="20"/>
        </w:rPr>
        <w:t xml:space="preserve">, secondo le modalità previste dall’allegato disciplinare telematico (Allegato C) </w:t>
      </w:r>
      <w:r>
        <w:rPr>
          <w:rFonts w:ascii="Palatino Linotype" w:hAnsi="Palatino Linotype" w:cs="Verdana"/>
          <w:b/>
          <w:color w:val="auto"/>
          <w:sz w:val="20"/>
          <w:szCs w:val="20"/>
          <w:highlight w:val="yellow"/>
          <w:u w:val="single"/>
        </w:rPr>
        <w:t>entro e non oltre le ore 12:00 del giorno …………... 2019</w:t>
      </w:r>
      <w:r>
        <w:rPr>
          <w:rFonts w:ascii="Palatino Linotype" w:hAnsi="Palatino Linotype" w:cs="Verdana"/>
          <w:color w:val="auto"/>
          <w:sz w:val="20"/>
          <w:szCs w:val="20"/>
          <w:highlight w:val="yellow"/>
        </w:rPr>
        <w:t>.</w:t>
      </w:r>
    </w:p>
    <w:p w:rsidR="00A210A7" w:rsidRDefault="00A210A7">
      <w:pPr>
        <w:spacing w:after="0"/>
        <w:jc w:val="both"/>
        <w:rPr>
          <w:rFonts w:ascii="Palatino Linotype" w:hAnsi="Palatino Linotype" w:cs="Verdana"/>
          <w:color w:val="auto"/>
          <w:sz w:val="20"/>
          <w:szCs w:val="20"/>
        </w:rPr>
      </w:pPr>
    </w:p>
    <w:p w:rsidR="00A210A7" w:rsidRDefault="00A210A7">
      <w:pPr>
        <w:spacing w:after="0"/>
        <w:jc w:val="both"/>
        <w:rPr>
          <w:rFonts w:ascii="Palatino Linotype" w:hAnsi="Palatino Linotype" w:cs="Verdana"/>
          <w:color w:val="auto"/>
          <w:sz w:val="20"/>
          <w:szCs w:val="20"/>
        </w:rPr>
      </w:pPr>
    </w:p>
    <w:p w:rsidR="00A210A7" w:rsidRDefault="00183506">
      <w:pPr>
        <w:spacing w:after="0"/>
        <w:jc w:val="both"/>
      </w:pPr>
      <w:r>
        <w:rPr>
          <w:rFonts w:ascii="Palatino Linotype" w:hAnsi="Palatino Linotype" w:cs="Verdana"/>
          <w:b/>
          <w:bCs/>
          <w:color w:val="auto"/>
          <w:sz w:val="20"/>
          <w:szCs w:val="20"/>
        </w:rPr>
        <w:t xml:space="preserve">1. CENTRALE DI COMMITTENZA Valle Spoletana e della Valnerina </w:t>
      </w:r>
      <w:r>
        <w:rPr>
          <w:rFonts w:ascii="Palatino Linotype" w:hAnsi="Palatino Linotype" w:cs="Verdana"/>
          <w:color w:val="auto"/>
          <w:sz w:val="20"/>
          <w:szCs w:val="20"/>
        </w:rPr>
        <w:t xml:space="preserve">con sede Comune di Spoleto Piazza del Comune, 1 - 06049 Spoleto (PG). </w:t>
      </w:r>
      <w:r>
        <w:rPr>
          <w:rFonts w:ascii="Palatino Linotype" w:hAnsi="Palatino Linotype" w:cs="Verdana"/>
          <w:b/>
          <w:bCs/>
          <w:color w:val="auto"/>
          <w:sz w:val="20"/>
          <w:szCs w:val="20"/>
        </w:rPr>
        <w:t xml:space="preserve">AMMINISTRAZIONE AGGUIDICATRICE: </w:t>
      </w:r>
      <w:r>
        <w:rPr>
          <w:rFonts w:ascii="Palatino Linotype" w:hAnsi="Palatino Linotype" w:cs="Verdana"/>
          <w:color w:val="auto"/>
          <w:sz w:val="20"/>
          <w:szCs w:val="20"/>
        </w:rPr>
        <w:t>COMUNE DI</w:t>
      </w:r>
      <w:r>
        <w:rPr>
          <w:rStyle w:val="CollegamentoInternet"/>
          <w:rFonts w:ascii="Palatino Linotype" w:hAnsi="Palatino Linotype" w:cs="Verdana"/>
          <w:color w:val="auto"/>
          <w:sz w:val="20"/>
          <w:szCs w:val="20"/>
        </w:rPr>
        <w:t xml:space="preserve"> MONTELEONE DI SPOLETO</w:t>
      </w:r>
      <w:r>
        <w:rPr>
          <w:rStyle w:val="CollegamentoInternet"/>
          <w:rFonts w:ascii="Palatino Linotype" w:hAnsi="Palatino Linotype" w:cs="Verdana"/>
          <w:color w:val="auto"/>
          <w:sz w:val="20"/>
          <w:szCs w:val="20"/>
          <w:u w:val="none"/>
        </w:rPr>
        <w:t xml:space="preserve">, </w:t>
      </w:r>
      <w:r>
        <w:rPr>
          <w:rFonts w:ascii="Palatino Linotype" w:hAnsi="Palatino Linotype" w:cs="Verdana"/>
          <w:color w:val="auto"/>
          <w:sz w:val="20"/>
          <w:szCs w:val="20"/>
        </w:rPr>
        <w:t xml:space="preserve">Corso Vittorio Emanuele II n.18 - C.A.P.  06045 Monteleone di Spoleto (PG) </w:t>
      </w:r>
    </w:p>
    <w:p w:rsidR="00A210A7" w:rsidRDefault="00A210A7">
      <w:pPr>
        <w:spacing w:after="0"/>
        <w:jc w:val="both"/>
        <w:rPr>
          <w:rFonts w:ascii="Palatino Linotype" w:hAnsi="Palatino Linotype" w:cs="Verdana"/>
          <w:color w:val="auto"/>
          <w:sz w:val="20"/>
          <w:szCs w:val="20"/>
          <w:highlight w:val="red"/>
        </w:rPr>
      </w:pPr>
    </w:p>
    <w:p w:rsidR="00A210A7" w:rsidRDefault="00183506">
      <w:pPr>
        <w:spacing w:after="0"/>
        <w:jc w:val="both"/>
        <w:rPr>
          <w:color w:val="auto"/>
        </w:rPr>
      </w:pPr>
      <w:r>
        <w:rPr>
          <w:rFonts w:ascii="Palatino Linotype" w:hAnsi="Palatino Linotype" w:cs="Verdana"/>
          <w:b/>
          <w:bCs/>
          <w:color w:val="auto"/>
          <w:sz w:val="20"/>
          <w:szCs w:val="20"/>
        </w:rPr>
        <w:t>2. CODICE IDENTIFICATIVO GARA</w:t>
      </w:r>
      <w:r>
        <w:rPr>
          <w:rFonts w:ascii="Palatino Linotype" w:hAnsi="Palatino Linotype" w:cs="Verdana"/>
          <w:color w:val="auto"/>
          <w:sz w:val="20"/>
          <w:szCs w:val="20"/>
        </w:rPr>
        <w:t xml:space="preserve">: </w:t>
      </w:r>
      <w:bookmarkStart w:id="1" w:name="__DdeLink__486_1956842675"/>
      <w:bookmarkEnd w:id="1"/>
      <w:r>
        <w:rPr>
          <w:rFonts w:ascii="Palatino Linotype" w:hAnsi="Palatino Linotype" w:cs="Verdana"/>
          <w:b/>
          <w:color w:val="auto"/>
          <w:sz w:val="20"/>
          <w:szCs w:val="20"/>
          <w:highlight w:val="yellow"/>
        </w:rPr>
        <w:t xml:space="preserve">CIG </w:t>
      </w:r>
    </w:p>
    <w:p w:rsidR="00A210A7" w:rsidRDefault="00A210A7">
      <w:pPr>
        <w:spacing w:after="0"/>
        <w:jc w:val="both"/>
        <w:rPr>
          <w:rFonts w:ascii="Palatino Linotype" w:hAnsi="Palatino Linotype" w:cs="Verdana"/>
          <w:color w:val="auto"/>
          <w:sz w:val="20"/>
          <w:szCs w:val="20"/>
        </w:rPr>
      </w:pPr>
    </w:p>
    <w:p w:rsidR="00A210A7" w:rsidRDefault="00183506">
      <w:pPr>
        <w:spacing w:after="0"/>
        <w:jc w:val="both"/>
      </w:pPr>
      <w:r>
        <w:rPr>
          <w:rFonts w:ascii="Palatino Linotype" w:hAnsi="Palatino Linotype" w:cs="Verdana"/>
          <w:b/>
          <w:bCs/>
          <w:color w:val="auto"/>
          <w:sz w:val="20"/>
          <w:szCs w:val="20"/>
        </w:rPr>
        <w:t>3. OGGETTO DEI LAVORI</w:t>
      </w:r>
    </w:p>
    <w:p w:rsidR="00A210A7" w:rsidRDefault="00183506">
      <w:pPr>
        <w:pStyle w:val="Titolo1"/>
        <w:spacing w:before="54" w:after="200"/>
        <w:ind w:left="0" w:right="-28"/>
        <w:jc w:val="both"/>
      </w:pPr>
      <w:r>
        <w:rPr>
          <w:rFonts w:ascii="Palatino Linotype" w:eastAsia="Calibri" w:hAnsi="Palatino Linotype" w:cs="Verdana"/>
          <w:b w:val="0"/>
          <w:bCs w:val="0"/>
          <w:kern w:val="0"/>
          <w:sz w:val="20"/>
          <w:szCs w:val="20"/>
          <w:lang w:val="it-IT"/>
        </w:rPr>
        <w:t xml:space="preserve">Lavori di miglioramento delle infrastrutture viarie, strada comunale di </w:t>
      </w:r>
      <w:r w:rsidRPr="00183506">
        <w:rPr>
          <w:rFonts w:ascii="Palatino Linotype" w:eastAsia="Calibri" w:hAnsi="Palatino Linotype" w:cs="Verdana"/>
          <w:b w:val="0"/>
          <w:bCs w:val="0"/>
          <w:kern w:val="0"/>
          <w:sz w:val="20"/>
          <w:szCs w:val="20"/>
          <w:lang w:val="it-IT"/>
        </w:rPr>
        <w:t xml:space="preserve">RESCIA. </w:t>
      </w:r>
      <w:r w:rsidRPr="002A3273">
        <w:rPr>
          <w:rFonts w:ascii="Palatino Linotype" w:eastAsia="Calibri" w:hAnsi="Palatino Linotype" w:cs="Verdana"/>
          <w:b w:val="0"/>
          <w:bCs w:val="0"/>
          <w:kern w:val="0"/>
          <w:sz w:val="20"/>
          <w:szCs w:val="20"/>
          <w:lang w:val="it-IT"/>
        </w:rPr>
        <w:t>APPALTO A MISURA.</w:t>
      </w:r>
    </w:p>
    <w:p w:rsidR="00A210A7" w:rsidRDefault="00183506">
      <w:pPr>
        <w:spacing w:after="0"/>
        <w:jc w:val="both"/>
      </w:pPr>
      <w:r>
        <w:rPr>
          <w:rFonts w:ascii="Palatino Linotype" w:hAnsi="Palatino Linotype" w:cs="Verdana"/>
          <w:b/>
          <w:bCs/>
          <w:color w:val="auto"/>
          <w:sz w:val="20"/>
          <w:szCs w:val="20"/>
        </w:rPr>
        <w:t>4. IMPORTO DEI LAVORI</w:t>
      </w:r>
    </w:p>
    <w:p w:rsidR="00A210A7" w:rsidRPr="003E0CD6" w:rsidRDefault="0018350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Importo complessivo dei lavori </w:t>
      </w:r>
      <w:r w:rsidR="003E0CD6">
        <w:rPr>
          <w:rFonts w:ascii="Palatino Linotype" w:eastAsia="Calibri" w:hAnsi="Palatino Linotype" w:cs="Verdana"/>
          <w:b w:val="0"/>
          <w:bCs w:val="0"/>
          <w:kern w:val="0"/>
          <w:sz w:val="20"/>
          <w:szCs w:val="20"/>
          <w:lang w:val="it-IT"/>
        </w:rPr>
        <w:t xml:space="preserve">da appaltare </w:t>
      </w:r>
      <w:r w:rsidRPr="003E0CD6">
        <w:rPr>
          <w:rFonts w:ascii="Palatino Linotype" w:eastAsia="Calibri" w:hAnsi="Palatino Linotype" w:cs="Verdana"/>
          <w:b w:val="0"/>
          <w:bCs w:val="0"/>
          <w:kern w:val="0"/>
          <w:sz w:val="20"/>
          <w:szCs w:val="20"/>
          <w:lang w:val="it-IT"/>
        </w:rPr>
        <w:t>è pari ad € 355.293,65 di cui:</w:t>
      </w:r>
    </w:p>
    <w:tbl>
      <w:tblPr>
        <w:tblW w:w="739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791"/>
        <w:gridCol w:w="2602"/>
      </w:tblGrid>
      <w:tr w:rsidR="003E0CD6" w:rsidRPr="003E0CD6" w:rsidTr="00B2612E">
        <w:trPr>
          <w:trHeight w:val="562"/>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sicurezza costi non soggetti a ribasso</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7.125,80 </w:t>
            </w:r>
          </w:p>
        </w:tc>
      </w:tr>
      <w:tr w:rsidR="003E0CD6" w:rsidRPr="003E0CD6" w:rsidTr="00B2612E">
        <w:trPr>
          <w:trHeight w:val="570"/>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sicurezza oneri non soggetti a ribasso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9.913,96 </w:t>
            </w:r>
          </w:p>
        </w:tc>
      </w:tr>
      <w:tr w:rsidR="003E0CD6" w:rsidRPr="003E0CD6" w:rsidTr="00B2612E">
        <w:trPr>
          <w:trHeight w:val="421"/>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Manodopera non soggetta a ribasso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41.453,60 </w:t>
            </w:r>
          </w:p>
        </w:tc>
      </w:tr>
      <w:tr w:rsidR="003E0CD6" w:rsidRPr="003E0CD6" w:rsidTr="00B2612E">
        <w:trPr>
          <w:trHeight w:val="421"/>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dei lavori soggetti a ribasso d’asta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3E0CD6" w:rsidRPr="003E0CD6" w:rsidRDefault="003E0CD6" w:rsidP="003E0CD6">
            <w:pPr>
              <w:pStyle w:val="Titolo1"/>
              <w:spacing w:before="54" w:after="200"/>
              <w:ind w:left="0" w:right="-28"/>
              <w:jc w:val="both"/>
              <w:rPr>
                <w:rFonts w:ascii="Palatino Linotype" w:eastAsia="Calibri" w:hAnsi="Palatino Linotype" w:cs="Verdana"/>
                <w:bCs w:val="0"/>
                <w:kern w:val="0"/>
                <w:sz w:val="20"/>
                <w:szCs w:val="20"/>
                <w:lang w:val="it-IT"/>
              </w:rPr>
            </w:pPr>
            <w:r w:rsidRPr="003E0CD6">
              <w:rPr>
                <w:rFonts w:ascii="Palatino Linotype" w:eastAsia="Calibri" w:hAnsi="Palatino Linotype" w:cs="Verdana"/>
                <w:b w:val="0"/>
                <w:bCs w:val="0"/>
                <w:kern w:val="0"/>
                <w:sz w:val="20"/>
                <w:szCs w:val="20"/>
                <w:lang w:val="it-IT"/>
              </w:rPr>
              <w:t xml:space="preserve"> </w:t>
            </w:r>
            <w:r w:rsidRPr="003E0CD6">
              <w:rPr>
                <w:rFonts w:ascii="Palatino Linotype" w:eastAsia="Calibri" w:hAnsi="Palatino Linotype" w:cs="Verdana"/>
                <w:bCs w:val="0"/>
                <w:kern w:val="0"/>
                <w:sz w:val="20"/>
                <w:szCs w:val="20"/>
                <w:lang w:val="it-IT"/>
              </w:rPr>
              <w:t>€             296.800,29</w:t>
            </w:r>
          </w:p>
        </w:tc>
      </w:tr>
    </w:tbl>
    <w:p w:rsidR="00A210A7" w:rsidRDefault="00A210A7">
      <w:pPr>
        <w:spacing w:after="0"/>
        <w:rPr>
          <w:rFonts w:ascii="Palatino Linotype" w:hAnsi="Palatino Linotype" w:cs="Verdana"/>
          <w:b/>
          <w:color w:val="auto"/>
          <w:sz w:val="20"/>
          <w:szCs w:val="20"/>
        </w:rPr>
      </w:pPr>
    </w:p>
    <w:p w:rsidR="003E0CD6" w:rsidRDefault="003E0CD6">
      <w:pPr>
        <w:spacing w:after="0"/>
        <w:rPr>
          <w:rFonts w:ascii="Palatino Linotype" w:hAnsi="Palatino Linotype" w:cs="Verdana"/>
          <w:b/>
          <w:color w:val="auto"/>
          <w:sz w:val="20"/>
          <w:szCs w:val="20"/>
        </w:rPr>
      </w:pPr>
    </w:p>
    <w:p w:rsidR="00A210A7" w:rsidRPr="00183506" w:rsidRDefault="00183506" w:rsidP="00183506">
      <w:pPr>
        <w:pStyle w:val="Titolo1"/>
        <w:spacing w:before="54" w:after="200"/>
        <w:ind w:left="0" w:right="-28"/>
        <w:jc w:val="both"/>
      </w:pPr>
      <w:r>
        <w:rPr>
          <w:rFonts w:ascii="Palatino Linotype" w:eastAsia="Calibri" w:hAnsi="Palatino Linotype" w:cs="Verdana"/>
          <w:b w:val="0"/>
          <w:bCs w:val="0"/>
          <w:kern w:val="0"/>
          <w:sz w:val="20"/>
          <w:szCs w:val="20"/>
          <w:lang w:val="it-IT"/>
        </w:rPr>
        <w:lastRenderedPageBreak/>
        <w:t xml:space="preserve">Quadro economico del progetto: </w:t>
      </w:r>
    </w:p>
    <w:tbl>
      <w:tblPr>
        <w:tblW w:w="7860" w:type="dxa"/>
        <w:tblBorders>
          <w:top w:val="single" w:sz="8" w:space="0" w:color="000000"/>
          <w:left w:val="single" w:sz="8" w:space="0" w:color="000000"/>
          <w:bottom w:val="single" w:sz="4" w:space="0" w:color="000000"/>
          <w:right w:val="single" w:sz="8" w:space="0" w:color="000000"/>
          <w:insideH w:val="single" w:sz="4" w:space="0" w:color="000000"/>
          <w:insideV w:val="single" w:sz="8" w:space="0" w:color="000000"/>
        </w:tblBorders>
        <w:tblCellMar>
          <w:left w:w="70" w:type="dxa"/>
          <w:right w:w="70" w:type="dxa"/>
        </w:tblCellMar>
        <w:tblLook w:val="04A0" w:firstRow="1" w:lastRow="0" w:firstColumn="1" w:lastColumn="0" w:noHBand="0" w:noVBand="1"/>
      </w:tblPr>
      <w:tblGrid>
        <w:gridCol w:w="780"/>
        <w:gridCol w:w="771"/>
        <w:gridCol w:w="880"/>
        <w:gridCol w:w="894"/>
        <w:gridCol w:w="1585"/>
        <w:gridCol w:w="1040"/>
        <w:gridCol w:w="793"/>
        <w:gridCol w:w="1117"/>
      </w:tblGrid>
      <w:tr w:rsidR="00A210A7" w:rsidTr="00183506">
        <w:trPr>
          <w:trHeight w:val="30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b/>
                <w:color w:val="000000"/>
                <w:sz w:val="20"/>
                <w:szCs w:val="20"/>
                <w:lang w:eastAsia="it-IT"/>
              </w:rPr>
            </w:pPr>
            <w:r>
              <w:rPr>
                <w:rFonts w:ascii="Times New Roman" w:eastAsia="Times New Roman" w:hAnsi="Times New Roman"/>
                <w:b/>
                <w:color w:val="000000"/>
                <w:sz w:val="20"/>
                <w:szCs w:val="20"/>
                <w:lang w:eastAsia="it-IT"/>
              </w:rPr>
              <w:t xml:space="preserve"> </w:t>
            </w:r>
          </w:p>
        </w:tc>
        <w:tc>
          <w:tcPr>
            <w:tcW w:w="3900" w:type="dxa"/>
            <w:gridSpan w:val="4"/>
            <w:tcBorders>
              <w:top w:val="single" w:sz="4" w:space="0" w:color="000000"/>
              <w:bottom w:val="single" w:sz="4" w:space="0" w:color="000000"/>
            </w:tcBorders>
            <w:shd w:val="clear" w:color="auto" w:fill="auto"/>
          </w:tcPr>
          <w:p w:rsidR="00A210A7" w:rsidRDefault="00183506">
            <w:pPr>
              <w:suppressAutoHyphens w:val="0"/>
              <w:spacing w:after="0" w:line="240" w:lineRule="auto"/>
              <w:jc w:val="both"/>
              <w:rPr>
                <w:rFonts w:ascii="Times New Roman" w:eastAsia="Times New Roman" w:hAnsi="Times New Roman"/>
                <w:b/>
                <w:color w:val="000000"/>
                <w:sz w:val="20"/>
                <w:szCs w:val="20"/>
                <w:lang w:eastAsia="it-IT"/>
              </w:rPr>
            </w:pPr>
            <w:r>
              <w:rPr>
                <w:rFonts w:ascii="Times New Roman" w:eastAsia="Times New Roman" w:hAnsi="Times New Roman"/>
                <w:b/>
                <w:color w:val="000000"/>
                <w:sz w:val="20"/>
                <w:szCs w:val="20"/>
                <w:lang w:eastAsia="it-IT"/>
              </w:rPr>
              <w:t>IMPORTO LAVORI A BASE D'ASTA</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355.293,65</w:t>
            </w:r>
          </w:p>
        </w:tc>
      </w:tr>
      <w:tr w:rsidR="00A210A7" w:rsidTr="00183506">
        <w:trPr>
          <w:trHeight w:val="645"/>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vMerge w:val="restart"/>
            <w:tcBorders>
              <w:top w:val="single" w:sz="4" w:space="0" w:color="000000"/>
              <w:right w:val="single" w:sz="4" w:space="0" w:color="000000"/>
            </w:tcBorders>
            <w:shd w:val="clear" w:color="auto" w:fill="auto"/>
          </w:tcPr>
          <w:p w:rsidR="00A210A7" w:rsidRDefault="00A210A7">
            <w:pPr>
              <w:suppressAutoHyphens w:val="0"/>
              <w:spacing w:after="0" w:line="240" w:lineRule="auto"/>
              <w:jc w:val="center"/>
              <w:rPr>
                <w:rFonts w:ascii="Times New Roman" w:eastAsia="Times New Roman" w:hAnsi="Times New Roman"/>
                <w:color w:val="000000"/>
                <w:sz w:val="14"/>
                <w:szCs w:val="14"/>
                <w:lang w:eastAsia="it-IT"/>
              </w:rPr>
            </w:pPr>
          </w:p>
        </w:tc>
        <w:tc>
          <w:tcPr>
            <w:tcW w:w="3719" w:type="dxa"/>
            <w:gridSpan w:val="3"/>
            <w:tcBorders>
              <w:left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Oneri sicurezza inclusi nei lavori</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9.913,96</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vMerge/>
            <w:tcBorders>
              <w:top w:val="single" w:sz="4" w:space="0" w:color="000000"/>
              <w:right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14"/>
                <w:szCs w:val="14"/>
                <w:lang w:eastAsia="it-IT"/>
              </w:rPr>
            </w:pPr>
          </w:p>
        </w:tc>
        <w:tc>
          <w:tcPr>
            <w:tcW w:w="3719" w:type="dxa"/>
            <w:gridSpan w:val="3"/>
            <w:tcBorders>
              <w:left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Costi sicurezza a sommare nei lavori (voci computo metrico) </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7.125,80</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w:t>
            </w:r>
          </w:p>
        </w:tc>
        <w:tc>
          <w:tcPr>
            <w:tcW w:w="940" w:type="dxa"/>
            <w:vMerge/>
            <w:tcBorders>
              <w:top w:val="single" w:sz="4" w:space="0" w:color="000000"/>
              <w:right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14"/>
                <w:szCs w:val="14"/>
                <w:lang w:eastAsia="it-IT"/>
              </w:rPr>
            </w:pPr>
          </w:p>
        </w:tc>
        <w:tc>
          <w:tcPr>
            <w:tcW w:w="3719" w:type="dxa"/>
            <w:gridSpan w:val="3"/>
            <w:tcBorders>
              <w:left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Manodopera minima sulle lavorazioni inclusa nei lavori</w:t>
            </w:r>
          </w:p>
        </w:tc>
        <w:tc>
          <w:tcPr>
            <w:tcW w:w="181"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41.453,60</w:t>
            </w:r>
          </w:p>
        </w:tc>
        <w:tc>
          <w:tcPr>
            <w:tcW w:w="942" w:type="dxa"/>
            <w:shd w:val="clear" w:color="auto" w:fill="auto"/>
          </w:tcPr>
          <w:p w:rsidR="00A210A7" w:rsidRDefault="00A210A7">
            <w:pPr>
              <w:suppressAutoHyphens w:val="0"/>
              <w:spacing w:after="0" w:line="240" w:lineRule="auto"/>
              <w:jc w:val="right"/>
              <w:rPr>
                <w:rFonts w:ascii="Times New Roman" w:eastAsia="Times New Roman" w:hAnsi="Times New Roman"/>
                <w:color w:val="000000"/>
                <w:sz w:val="20"/>
                <w:szCs w:val="20"/>
                <w:lang w:eastAsia="it-IT"/>
              </w:rPr>
            </w:pP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w:t>
            </w:r>
          </w:p>
        </w:tc>
      </w:tr>
      <w:tr w:rsidR="00A210A7" w:rsidTr="00183506">
        <w:trPr>
          <w:trHeight w:val="510"/>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a detrarre </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58.493,36</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58.493,36</w:t>
            </w:r>
          </w:p>
        </w:tc>
      </w:tr>
      <w:tr w:rsidR="00A210A7" w:rsidTr="00183506">
        <w:trPr>
          <w:trHeight w:val="510"/>
        </w:trPr>
        <w:tc>
          <w:tcPr>
            <w:tcW w:w="940" w:type="dxa"/>
            <w:tcBorders>
              <w:top w:val="single" w:sz="4" w:space="0" w:color="000000"/>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top w:val="single" w:sz="4"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u w:val="single"/>
                <w:lang w:eastAsia="it-IT"/>
              </w:rPr>
            </w:pPr>
            <w:r>
              <w:rPr>
                <w:rFonts w:ascii="Times New Roman" w:eastAsia="Times New Roman" w:hAnsi="Times New Roman"/>
                <w:color w:val="000000"/>
                <w:sz w:val="20"/>
                <w:szCs w:val="20"/>
                <w:u w:val="single"/>
                <w:lang w:eastAsia="it-IT"/>
              </w:rPr>
              <w:t xml:space="preserve"> </w:t>
            </w:r>
          </w:p>
        </w:tc>
        <w:tc>
          <w:tcPr>
            <w:tcW w:w="3900" w:type="dxa"/>
            <w:gridSpan w:val="4"/>
            <w:tcBorders>
              <w:top w:val="single" w:sz="4"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b/>
                <w:bCs/>
                <w:color w:val="000000"/>
                <w:sz w:val="20"/>
                <w:szCs w:val="20"/>
                <w:u w:val="single"/>
                <w:lang w:eastAsia="it-IT"/>
              </w:rPr>
            </w:pPr>
            <w:r>
              <w:rPr>
                <w:rFonts w:ascii="Times New Roman" w:eastAsia="Times New Roman" w:hAnsi="Times New Roman"/>
                <w:b/>
                <w:bCs/>
                <w:color w:val="000000"/>
                <w:sz w:val="20"/>
                <w:szCs w:val="20"/>
                <w:u w:val="single"/>
                <w:lang w:eastAsia="it-IT"/>
              </w:rPr>
              <w:t xml:space="preserve">Importo dei lavori soggetti a ribasso </w:t>
            </w:r>
          </w:p>
        </w:tc>
        <w:tc>
          <w:tcPr>
            <w:tcW w:w="942" w:type="dxa"/>
            <w:tcBorders>
              <w:top w:val="single" w:sz="4"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top w:val="single" w:sz="4" w:space="0" w:color="000000"/>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296.800,29</w:t>
            </w:r>
          </w:p>
        </w:tc>
      </w:tr>
      <w:tr w:rsidR="00A210A7" w:rsidTr="00183506">
        <w:trPr>
          <w:trHeight w:val="510"/>
        </w:trPr>
        <w:tc>
          <w:tcPr>
            <w:tcW w:w="7860" w:type="dxa"/>
            <w:gridSpan w:val="8"/>
            <w:tcBorders>
              <w:top w:val="single" w:sz="4" w:space="0" w:color="000000"/>
              <w:left w:val="single" w:sz="8" w:space="0" w:color="000000"/>
              <w:bottom w:val="single" w:sz="4" w:space="0" w:color="000000"/>
              <w:right w:val="single" w:sz="8" w:space="0" w:color="000000"/>
            </w:tcBorders>
            <w:shd w:val="clear" w:color="auto" w:fill="auto"/>
            <w:vAlign w:val="center"/>
          </w:tcPr>
          <w:p w:rsidR="00A210A7" w:rsidRDefault="00183506">
            <w:pPr>
              <w:suppressAutoHyphens w:val="0"/>
              <w:spacing w:after="0" w:line="240" w:lineRule="auto"/>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 xml:space="preserve"> SOMME A DISPOSIZIONE DELL'AMMINISTRAZIONE </w:t>
            </w:r>
          </w:p>
        </w:tc>
      </w:tr>
      <w:tr w:rsidR="00A210A7" w:rsidTr="00183506">
        <w:trPr>
          <w:trHeight w:val="315"/>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IVA su lavori 22% </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78.164,60</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720"/>
        </w:trPr>
        <w:tc>
          <w:tcPr>
            <w:tcW w:w="940" w:type="dxa"/>
            <w:vMerge w:val="restart"/>
            <w:tcBorders>
              <w:top w:val="single" w:sz="8" w:space="0" w:color="000000"/>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vMerge w:val="restart"/>
            <w:tcBorders>
              <w:top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vMerge w:val="restart"/>
            <w:tcBorders>
              <w:top w:val="single" w:sz="8"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Spese tecniche relative alla progettazione, D.L., coordinamento, sicurezza,   frazionamento, piano particellare  etc..</w:t>
            </w:r>
          </w:p>
        </w:tc>
        <w:tc>
          <w:tcPr>
            <w:tcW w:w="181" w:type="dxa"/>
            <w:tcBorders>
              <w:top w:val="single" w:sz="8" w:space="0" w:color="000000"/>
            </w:tcBorders>
            <w:shd w:val="clear" w:color="auto" w:fill="auto"/>
            <w:vAlign w:val="center"/>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w:t>
            </w:r>
          </w:p>
        </w:tc>
        <w:tc>
          <w:tcPr>
            <w:tcW w:w="942" w:type="dxa"/>
            <w:vMerge w:val="restart"/>
            <w:tcBorders>
              <w:top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vMerge w:val="restart"/>
            <w:tcBorders>
              <w:top w:val="single" w:sz="8" w:space="0" w:color="000000"/>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vMerge/>
            <w:tcBorders>
              <w:top w:val="single" w:sz="8" w:space="0" w:color="000000"/>
              <w:left w:val="single" w:sz="8" w:space="0" w:color="000000"/>
              <w:bottom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20"/>
                <w:szCs w:val="20"/>
                <w:lang w:eastAsia="it-IT"/>
              </w:rPr>
            </w:pPr>
          </w:p>
        </w:tc>
        <w:tc>
          <w:tcPr>
            <w:tcW w:w="940" w:type="dxa"/>
            <w:vMerge/>
            <w:tcBorders>
              <w:top w:val="single" w:sz="8" w:space="0" w:color="000000"/>
              <w:bottom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20"/>
                <w:szCs w:val="20"/>
                <w:lang w:eastAsia="it-IT"/>
              </w:rPr>
            </w:pPr>
          </w:p>
        </w:tc>
        <w:tc>
          <w:tcPr>
            <w:tcW w:w="3719" w:type="dxa"/>
            <w:gridSpan w:val="3"/>
            <w:vMerge/>
            <w:tcBorders>
              <w:top w:val="single" w:sz="8" w:space="0" w:color="000000"/>
              <w:bottom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20"/>
                <w:szCs w:val="20"/>
                <w:lang w:eastAsia="it-IT"/>
              </w:rPr>
            </w:pP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26.856,47</w:t>
            </w:r>
          </w:p>
        </w:tc>
        <w:tc>
          <w:tcPr>
            <w:tcW w:w="942" w:type="dxa"/>
            <w:vMerge/>
            <w:tcBorders>
              <w:top w:val="single" w:sz="8" w:space="0" w:color="000000"/>
              <w:bottom w:val="single" w:sz="4"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20"/>
                <w:szCs w:val="20"/>
                <w:lang w:eastAsia="it-IT"/>
              </w:rPr>
            </w:pPr>
          </w:p>
        </w:tc>
        <w:tc>
          <w:tcPr>
            <w:tcW w:w="1138" w:type="dxa"/>
            <w:vMerge/>
            <w:tcBorders>
              <w:top w:val="single" w:sz="8" w:space="0" w:color="000000"/>
              <w:bottom w:val="single" w:sz="4" w:space="0" w:color="000000"/>
              <w:right w:val="single" w:sz="8" w:space="0" w:color="000000"/>
            </w:tcBorders>
            <w:shd w:val="clear" w:color="auto" w:fill="auto"/>
            <w:vAlign w:val="center"/>
          </w:tcPr>
          <w:p w:rsidR="00A210A7" w:rsidRDefault="00A210A7">
            <w:pPr>
              <w:suppressAutoHyphens w:val="0"/>
              <w:spacing w:after="0" w:line="240" w:lineRule="auto"/>
              <w:rPr>
                <w:rFonts w:ascii="Times New Roman" w:eastAsia="Times New Roman" w:hAnsi="Times New Roman"/>
                <w:color w:val="000000"/>
                <w:sz w:val="20"/>
                <w:szCs w:val="20"/>
                <w:lang w:eastAsia="it-IT"/>
              </w:rPr>
            </w:pPr>
          </w:p>
        </w:tc>
      </w:tr>
      <w:tr w:rsidR="00A210A7" w:rsidTr="00183506">
        <w:trPr>
          <w:trHeight w:val="300"/>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Inarcassa   4% </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1.074,26</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15"/>
        </w:trPr>
        <w:tc>
          <w:tcPr>
            <w:tcW w:w="940" w:type="dxa"/>
            <w:tcBorders>
              <w:top w:val="single" w:sz="4" w:space="0" w:color="000000"/>
              <w:left w:val="single" w:sz="8"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top w:val="single" w:sz="4"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8"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IVA su spese tecniche 22% </w:t>
            </w:r>
          </w:p>
        </w:tc>
        <w:tc>
          <w:tcPr>
            <w:tcW w:w="181" w:type="dxa"/>
            <w:tcBorders>
              <w:top w:val="single" w:sz="4"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6.144,76</w:t>
            </w:r>
          </w:p>
        </w:tc>
        <w:tc>
          <w:tcPr>
            <w:tcW w:w="942" w:type="dxa"/>
            <w:tcBorders>
              <w:top w:val="single" w:sz="4"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top w:val="single" w:sz="4" w:space="0" w:color="000000"/>
              <w:bottom w:val="single" w:sz="8"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8"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Spese tecniche relazione geologica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303,03</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Casse previdenziali 2%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6,06</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15"/>
        </w:trPr>
        <w:tc>
          <w:tcPr>
            <w:tcW w:w="940" w:type="dxa"/>
            <w:tcBorders>
              <w:left w:val="single" w:sz="8"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8"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IVA su spese tecniche 22% </w:t>
            </w:r>
          </w:p>
        </w:tc>
        <w:tc>
          <w:tcPr>
            <w:tcW w:w="181"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68</w:t>
            </w:r>
          </w:p>
        </w:tc>
        <w:tc>
          <w:tcPr>
            <w:tcW w:w="942"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8"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8"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Indagini geologiche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1.692,90</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15"/>
        </w:trPr>
        <w:tc>
          <w:tcPr>
            <w:tcW w:w="940" w:type="dxa"/>
            <w:tcBorders>
              <w:left w:val="single" w:sz="8"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8"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IVA su indagini geologiche 22% </w:t>
            </w:r>
          </w:p>
        </w:tc>
        <w:tc>
          <w:tcPr>
            <w:tcW w:w="181"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372,44</w:t>
            </w:r>
          </w:p>
        </w:tc>
        <w:tc>
          <w:tcPr>
            <w:tcW w:w="942"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8"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8"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Spese tecniche per collaudo statico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751,87</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Inarcassa ed altre casse previdenziali 4%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30,07</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8"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IVA su spese tecniche collaudo  22% </w:t>
            </w:r>
          </w:p>
        </w:tc>
        <w:tc>
          <w:tcPr>
            <w:tcW w:w="181"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172,03</w:t>
            </w:r>
          </w:p>
        </w:tc>
        <w:tc>
          <w:tcPr>
            <w:tcW w:w="942"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8"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51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Spese per espropri, indennità e spese per atti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7.889.35 </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Per pubblicazione gara </w:t>
            </w:r>
          </w:p>
        </w:tc>
        <w:tc>
          <w:tcPr>
            <w:tcW w:w="181"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225</w:t>
            </w:r>
          </w:p>
        </w:tc>
        <w:tc>
          <w:tcPr>
            <w:tcW w:w="942"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765"/>
        </w:trPr>
        <w:tc>
          <w:tcPr>
            <w:tcW w:w="940" w:type="dxa"/>
            <w:tcBorders>
              <w:top w:val="single" w:sz="4" w:space="0" w:color="000000"/>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top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Incentivi per funzioni tecniche per dipendenti PA (Art.113 D.Lgs.50/2016) </w:t>
            </w:r>
          </w:p>
        </w:tc>
        <w:tc>
          <w:tcPr>
            <w:tcW w:w="181" w:type="dxa"/>
            <w:tcBorders>
              <w:top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2" w:type="dxa"/>
            <w:tcBorders>
              <w:top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top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lastRenderedPageBreak/>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0,80%</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2.842,35</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940" w:type="dxa"/>
            <w:tcBorders>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Imprevisti </w:t>
            </w:r>
          </w:p>
        </w:tc>
        <w:tc>
          <w:tcPr>
            <w:tcW w:w="181"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9.154,31</w:t>
            </w:r>
          </w:p>
        </w:tc>
        <w:tc>
          <w:tcPr>
            <w:tcW w:w="942" w:type="dxa"/>
            <w:tcBorders>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300"/>
        </w:trPr>
        <w:tc>
          <w:tcPr>
            <w:tcW w:w="2835" w:type="dxa"/>
            <w:gridSpan w:val="3"/>
            <w:tcBorders>
              <w:lef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54"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810" w:type="dxa"/>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23" w:type="dxa"/>
            <w:gridSpan w:val="2"/>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r>
      <w:tr w:rsidR="00A210A7" w:rsidTr="00183506">
        <w:trPr>
          <w:trHeight w:val="765"/>
        </w:trPr>
        <w:tc>
          <w:tcPr>
            <w:tcW w:w="940" w:type="dxa"/>
            <w:tcBorders>
              <w:top w:val="single" w:sz="4" w:space="0" w:color="000000"/>
              <w:left w:val="single" w:sz="8"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top w:val="single" w:sz="4"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719" w:type="dxa"/>
            <w:gridSpan w:val="3"/>
            <w:tcBorders>
              <w:top w:val="single" w:sz="4" w:space="0" w:color="000000"/>
              <w:bottom w:val="single" w:sz="4" w:space="0" w:color="000000"/>
            </w:tcBorders>
            <w:shd w:val="clear" w:color="auto" w:fill="auto"/>
          </w:tcPr>
          <w:p w:rsidR="00A210A7" w:rsidRDefault="00183506">
            <w:pPr>
              <w:suppressAutoHyphens w:val="0"/>
              <w:spacing w:after="0" w:line="240" w:lineRule="auto"/>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TOTALE SOMME A DISPOSIZIONE AMMINISTRAZIONE </w:t>
            </w:r>
          </w:p>
        </w:tc>
        <w:tc>
          <w:tcPr>
            <w:tcW w:w="181" w:type="dxa"/>
            <w:tcBorders>
              <w:top w:val="single" w:sz="4"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135.747,50</w:t>
            </w:r>
          </w:p>
        </w:tc>
        <w:tc>
          <w:tcPr>
            <w:tcW w:w="942" w:type="dxa"/>
            <w:tcBorders>
              <w:top w:val="single" w:sz="4" w:space="0" w:color="000000"/>
              <w:bottom w:val="single" w:sz="4"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1138" w:type="dxa"/>
            <w:tcBorders>
              <w:top w:val="single" w:sz="4" w:space="0" w:color="000000"/>
              <w:bottom w:val="single" w:sz="4"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135.747,50</w:t>
            </w:r>
          </w:p>
        </w:tc>
      </w:tr>
      <w:tr w:rsidR="00A210A7" w:rsidTr="00183506">
        <w:trPr>
          <w:trHeight w:val="315"/>
        </w:trPr>
        <w:tc>
          <w:tcPr>
            <w:tcW w:w="940" w:type="dxa"/>
            <w:tcBorders>
              <w:left w:val="single" w:sz="8" w:space="0" w:color="000000"/>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940"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color w:val="000000"/>
                <w:sz w:val="20"/>
                <w:szCs w:val="20"/>
                <w:lang w:eastAsia="it-IT"/>
              </w:rPr>
            </w:pPr>
            <w:r>
              <w:rPr>
                <w:rFonts w:ascii="Times New Roman" w:eastAsia="Times New Roman" w:hAnsi="Times New Roman"/>
                <w:color w:val="000000"/>
                <w:sz w:val="20"/>
                <w:szCs w:val="20"/>
                <w:lang w:eastAsia="it-IT"/>
              </w:rPr>
              <w:t xml:space="preserve"> </w:t>
            </w:r>
          </w:p>
        </w:tc>
        <w:tc>
          <w:tcPr>
            <w:tcW w:w="3900" w:type="dxa"/>
            <w:gridSpan w:val="4"/>
            <w:tcBorders>
              <w:bottom w:val="single" w:sz="8" w:space="0" w:color="000000"/>
            </w:tcBorders>
            <w:shd w:val="clear" w:color="auto" w:fill="auto"/>
          </w:tcPr>
          <w:p w:rsidR="00A210A7" w:rsidRDefault="00183506">
            <w:pPr>
              <w:suppressAutoHyphens w:val="0"/>
              <w:spacing w:after="0" w:line="240" w:lineRule="auto"/>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IMPORTO COMPLESSIVO DEI LAVORI</w:t>
            </w:r>
            <w:r>
              <w:rPr>
                <w:rFonts w:ascii="Times New Roman" w:eastAsia="Times New Roman" w:hAnsi="Times New Roman"/>
                <w:color w:val="000000"/>
                <w:sz w:val="20"/>
                <w:szCs w:val="20"/>
                <w:lang w:eastAsia="it-IT"/>
              </w:rPr>
              <w:t xml:space="preserve"> </w:t>
            </w:r>
          </w:p>
        </w:tc>
        <w:tc>
          <w:tcPr>
            <w:tcW w:w="942" w:type="dxa"/>
            <w:tcBorders>
              <w:bottom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w:t>
            </w:r>
            <w:r>
              <w:rPr>
                <w:rFonts w:ascii="Times New Roman" w:eastAsia="Times New Roman" w:hAnsi="Times New Roman"/>
                <w:color w:val="000000"/>
                <w:sz w:val="20"/>
                <w:szCs w:val="20"/>
                <w:lang w:eastAsia="it-IT"/>
              </w:rPr>
              <w:t xml:space="preserve"> </w:t>
            </w:r>
          </w:p>
        </w:tc>
        <w:tc>
          <w:tcPr>
            <w:tcW w:w="1138" w:type="dxa"/>
            <w:tcBorders>
              <w:bottom w:val="single" w:sz="8" w:space="0" w:color="000000"/>
              <w:right w:val="single" w:sz="8" w:space="0" w:color="000000"/>
            </w:tcBorders>
            <w:shd w:val="clear" w:color="auto" w:fill="auto"/>
          </w:tcPr>
          <w:p w:rsidR="00A210A7" w:rsidRDefault="00183506">
            <w:pPr>
              <w:suppressAutoHyphens w:val="0"/>
              <w:spacing w:after="0" w:line="240" w:lineRule="auto"/>
              <w:jc w:val="right"/>
              <w:rPr>
                <w:rFonts w:ascii="Times New Roman" w:eastAsia="Times New Roman" w:hAnsi="Times New Roman"/>
                <w:b/>
                <w:bCs/>
                <w:color w:val="000000"/>
                <w:sz w:val="20"/>
                <w:szCs w:val="20"/>
                <w:lang w:eastAsia="it-IT"/>
              </w:rPr>
            </w:pPr>
            <w:r>
              <w:rPr>
                <w:rFonts w:ascii="Times New Roman" w:eastAsia="Times New Roman" w:hAnsi="Times New Roman"/>
                <w:b/>
                <w:bCs/>
                <w:color w:val="000000"/>
                <w:sz w:val="20"/>
                <w:szCs w:val="20"/>
                <w:lang w:eastAsia="it-IT"/>
              </w:rPr>
              <w:t>491.041,15</w:t>
            </w:r>
          </w:p>
        </w:tc>
      </w:tr>
    </w:tbl>
    <w:p w:rsidR="00A210A7" w:rsidRDefault="00A210A7">
      <w:pPr>
        <w:spacing w:after="0"/>
        <w:rPr>
          <w:rFonts w:ascii="Palatino Linotype" w:hAnsi="Palatino Linotype" w:cs="Verdana"/>
          <w:strike/>
          <w:color w:val="auto"/>
          <w:sz w:val="20"/>
          <w:szCs w:val="20"/>
        </w:rPr>
      </w:pPr>
    </w:p>
    <w:p w:rsidR="00A210A7" w:rsidRDefault="00183506">
      <w:pPr>
        <w:spacing w:after="0"/>
        <w:jc w:val="both"/>
        <w:rPr>
          <w:color w:val="auto"/>
        </w:rPr>
      </w:pPr>
      <w:r>
        <w:rPr>
          <w:rFonts w:ascii="Palatino Linotype" w:hAnsi="Palatino Linotype" w:cs="Verdana"/>
          <w:color w:val="auto"/>
          <w:sz w:val="20"/>
          <w:szCs w:val="20"/>
        </w:rPr>
        <w:t>Ai sensi del D.P.R. n. 207 del 05/10/2010, gli importi delle lavorazioni di cui si compone l’intervento, compresi oneri per la sicurezza, costi della sicurezza e manodopera, sono riconducibili alla categoria prevalente, come dal dettaglio che segue:</w:t>
      </w:r>
    </w:p>
    <w:tbl>
      <w:tblPr>
        <w:tblStyle w:val="Grigliatabella"/>
        <w:tblW w:w="9350" w:type="dxa"/>
        <w:tblLook w:val="04A0" w:firstRow="1" w:lastRow="0" w:firstColumn="1" w:lastColumn="0" w:noHBand="0" w:noVBand="1"/>
      </w:tblPr>
      <w:tblGrid>
        <w:gridCol w:w="704"/>
        <w:gridCol w:w="4110"/>
        <w:gridCol w:w="1416"/>
        <w:gridCol w:w="1391"/>
        <w:gridCol w:w="1729"/>
      </w:tblGrid>
      <w:tr w:rsidR="00A210A7" w:rsidTr="00183506">
        <w:trPr>
          <w:trHeight w:val="509"/>
        </w:trPr>
        <w:tc>
          <w:tcPr>
            <w:tcW w:w="704" w:type="dxa"/>
            <w:shd w:val="clear" w:color="auto" w:fill="auto"/>
          </w:tcPr>
          <w:p w:rsidR="00A210A7" w:rsidRDefault="00A210A7">
            <w:pPr>
              <w:spacing w:after="0"/>
              <w:jc w:val="both"/>
              <w:rPr>
                <w:rFonts w:ascii="Palatino Linotype" w:hAnsi="Palatino Linotype" w:cs="Verdana"/>
                <w:color w:val="auto"/>
                <w:sz w:val="18"/>
                <w:szCs w:val="18"/>
              </w:rPr>
            </w:pPr>
          </w:p>
        </w:tc>
        <w:tc>
          <w:tcPr>
            <w:tcW w:w="4110" w:type="dxa"/>
            <w:shd w:val="clear" w:color="auto" w:fill="auto"/>
          </w:tcPr>
          <w:p w:rsidR="00A210A7" w:rsidRDefault="00183506">
            <w:pPr>
              <w:spacing w:after="0"/>
              <w:rPr>
                <w:rFonts w:ascii="Palatino Linotype" w:hAnsi="Palatino Linotype" w:cs="Verdana"/>
                <w:b/>
                <w:color w:val="auto"/>
                <w:sz w:val="18"/>
                <w:szCs w:val="18"/>
              </w:rPr>
            </w:pPr>
            <w:r>
              <w:rPr>
                <w:rFonts w:ascii="Palatino Linotype" w:hAnsi="Palatino Linotype" w:cs="Verdana"/>
                <w:b/>
                <w:color w:val="auto"/>
                <w:sz w:val="18"/>
                <w:szCs w:val="18"/>
              </w:rPr>
              <w:t>declaratoria</w:t>
            </w:r>
          </w:p>
        </w:tc>
        <w:tc>
          <w:tcPr>
            <w:tcW w:w="1416" w:type="dxa"/>
            <w:shd w:val="clear" w:color="auto" w:fill="auto"/>
          </w:tcPr>
          <w:p w:rsidR="00A210A7" w:rsidRDefault="00183506">
            <w:pPr>
              <w:spacing w:after="0"/>
              <w:rPr>
                <w:rFonts w:ascii="Palatino Linotype" w:hAnsi="Palatino Linotype" w:cs="Verdana"/>
                <w:b/>
                <w:color w:val="auto"/>
                <w:sz w:val="18"/>
                <w:szCs w:val="18"/>
              </w:rPr>
            </w:pPr>
            <w:r>
              <w:rPr>
                <w:rFonts w:ascii="Palatino Linotype" w:hAnsi="Palatino Linotype" w:cs="Verdana"/>
                <w:b/>
                <w:color w:val="auto"/>
                <w:sz w:val="18"/>
                <w:szCs w:val="18"/>
              </w:rPr>
              <w:t>categoria</w:t>
            </w:r>
          </w:p>
        </w:tc>
        <w:tc>
          <w:tcPr>
            <w:tcW w:w="1391" w:type="dxa"/>
            <w:shd w:val="clear" w:color="auto" w:fill="auto"/>
          </w:tcPr>
          <w:p w:rsidR="00A210A7" w:rsidRDefault="00183506">
            <w:pPr>
              <w:spacing w:after="0"/>
              <w:rPr>
                <w:rFonts w:ascii="Palatino Linotype" w:hAnsi="Palatino Linotype" w:cs="Verdana"/>
                <w:b/>
                <w:color w:val="auto"/>
                <w:sz w:val="18"/>
                <w:szCs w:val="18"/>
              </w:rPr>
            </w:pPr>
            <w:r>
              <w:rPr>
                <w:rFonts w:ascii="Palatino Linotype" w:hAnsi="Palatino Linotype" w:cs="Verdana"/>
                <w:b/>
                <w:color w:val="auto"/>
                <w:sz w:val="18"/>
                <w:szCs w:val="18"/>
              </w:rPr>
              <w:t>Importo Euro</w:t>
            </w:r>
          </w:p>
        </w:tc>
        <w:tc>
          <w:tcPr>
            <w:tcW w:w="1729" w:type="dxa"/>
            <w:shd w:val="clear" w:color="auto" w:fill="auto"/>
          </w:tcPr>
          <w:p w:rsidR="00A210A7" w:rsidRDefault="00183506">
            <w:pPr>
              <w:spacing w:after="0"/>
              <w:rPr>
                <w:rFonts w:ascii="Palatino Linotype" w:hAnsi="Palatino Linotype" w:cs="Verdana"/>
                <w:b/>
                <w:color w:val="auto"/>
                <w:sz w:val="18"/>
                <w:szCs w:val="18"/>
              </w:rPr>
            </w:pPr>
            <w:r>
              <w:rPr>
                <w:rFonts w:ascii="Palatino Linotype" w:hAnsi="Palatino Linotype" w:cs="Verdana"/>
                <w:b/>
                <w:color w:val="auto"/>
                <w:sz w:val="18"/>
                <w:szCs w:val="18"/>
              </w:rPr>
              <w:t>% della categoria sul totale</w:t>
            </w:r>
          </w:p>
        </w:tc>
      </w:tr>
      <w:tr w:rsidR="00A210A7" w:rsidTr="00183506">
        <w:tc>
          <w:tcPr>
            <w:tcW w:w="704" w:type="dxa"/>
            <w:shd w:val="clear" w:color="auto" w:fill="auto"/>
          </w:tcPr>
          <w:p w:rsidR="00A210A7" w:rsidRDefault="00183506">
            <w:pPr>
              <w:spacing w:after="0"/>
              <w:jc w:val="both"/>
              <w:rPr>
                <w:rFonts w:ascii="Palatino Linotype" w:hAnsi="Palatino Linotype" w:cs="Verdana"/>
                <w:color w:val="auto"/>
                <w:sz w:val="18"/>
                <w:szCs w:val="18"/>
              </w:rPr>
            </w:pPr>
            <w:r>
              <w:rPr>
                <w:rFonts w:ascii="Palatino Linotype" w:hAnsi="Palatino Linotype" w:cs="Verdana"/>
                <w:color w:val="auto"/>
                <w:sz w:val="18"/>
                <w:szCs w:val="18"/>
              </w:rPr>
              <w:t>1)</w:t>
            </w:r>
          </w:p>
        </w:tc>
        <w:tc>
          <w:tcPr>
            <w:tcW w:w="4110" w:type="dxa"/>
            <w:shd w:val="clear" w:color="auto" w:fill="auto"/>
          </w:tcPr>
          <w:p w:rsidR="00A210A7" w:rsidRDefault="00183506">
            <w:pPr>
              <w:spacing w:after="0"/>
              <w:jc w:val="both"/>
              <w:rPr>
                <w:rFonts w:ascii="Palatino Linotype" w:hAnsi="Palatino Linotype" w:cs="Verdana"/>
                <w:color w:val="auto"/>
                <w:sz w:val="18"/>
                <w:szCs w:val="18"/>
              </w:rPr>
            </w:pPr>
            <w:r>
              <w:rPr>
                <w:rFonts w:ascii="Palatino Linotype" w:hAnsi="Palatino Linotype" w:cs="Verdana"/>
                <w:color w:val="auto"/>
                <w:sz w:val="18"/>
                <w:szCs w:val="18"/>
              </w:rPr>
              <w:t>Strade, autostrade, ponti, viadotti, ferrovie, metropolitane</w:t>
            </w:r>
          </w:p>
        </w:tc>
        <w:tc>
          <w:tcPr>
            <w:tcW w:w="1416" w:type="dxa"/>
            <w:shd w:val="clear" w:color="auto" w:fill="auto"/>
          </w:tcPr>
          <w:p w:rsidR="00A210A7" w:rsidRDefault="00183506">
            <w:pPr>
              <w:spacing w:after="0"/>
              <w:rPr>
                <w:rFonts w:ascii="Palatino Linotype" w:hAnsi="Palatino Linotype" w:cs="Verdana"/>
                <w:color w:val="auto"/>
                <w:sz w:val="18"/>
                <w:szCs w:val="18"/>
              </w:rPr>
            </w:pPr>
            <w:r>
              <w:rPr>
                <w:rFonts w:ascii="Palatino Linotype" w:hAnsi="Palatino Linotype" w:cs="Verdana"/>
                <w:color w:val="auto"/>
                <w:sz w:val="18"/>
                <w:szCs w:val="18"/>
              </w:rPr>
              <w:t>OG3 - classifica II</w:t>
            </w:r>
          </w:p>
        </w:tc>
        <w:tc>
          <w:tcPr>
            <w:tcW w:w="1391" w:type="dxa"/>
            <w:shd w:val="clear" w:color="auto" w:fill="auto"/>
          </w:tcPr>
          <w:p w:rsidR="00A210A7" w:rsidRDefault="00183506">
            <w:pPr>
              <w:spacing w:after="0"/>
              <w:jc w:val="both"/>
              <w:rPr>
                <w:rFonts w:ascii="Palatino Linotype" w:hAnsi="Palatino Linotype" w:cs="Verdana"/>
                <w:color w:val="auto"/>
                <w:sz w:val="18"/>
                <w:szCs w:val="18"/>
              </w:rPr>
            </w:pPr>
            <w:r>
              <w:rPr>
                <w:rFonts w:ascii="Palatino Linotype" w:hAnsi="Palatino Linotype" w:cs="Verdana"/>
                <w:color w:val="auto"/>
                <w:sz w:val="18"/>
                <w:szCs w:val="18"/>
              </w:rPr>
              <w:t>355.293,65</w:t>
            </w:r>
          </w:p>
        </w:tc>
        <w:tc>
          <w:tcPr>
            <w:tcW w:w="1729" w:type="dxa"/>
            <w:shd w:val="clear" w:color="auto" w:fill="auto"/>
          </w:tcPr>
          <w:p w:rsidR="00A210A7" w:rsidRDefault="00183506">
            <w:pPr>
              <w:spacing w:after="0"/>
              <w:jc w:val="both"/>
              <w:rPr>
                <w:rFonts w:ascii="Palatino Linotype" w:hAnsi="Palatino Linotype" w:cs="Verdana"/>
                <w:color w:val="auto"/>
                <w:sz w:val="18"/>
                <w:szCs w:val="18"/>
              </w:rPr>
            </w:pPr>
            <w:r>
              <w:rPr>
                <w:rFonts w:ascii="Palatino Linotype" w:hAnsi="Palatino Linotype" w:cs="Verdana"/>
                <w:color w:val="auto"/>
                <w:sz w:val="18"/>
                <w:szCs w:val="18"/>
              </w:rPr>
              <w:t>100%</w:t>
            </w:r>
          </w:p>
        </w:tc>
      </w:tr>
    </w:tbl>
    <w:p w:rsidR="00A210A7" w:rsidRDefault="00A210A7">
      <w:pPr>
        <w:suppressAutoHyphens w:val="0"/>
        <w:spacing w:after="0" w:line="240" w:lineRule="auto"/>
        <w:rPr>
          <w:rFonts w:ascii="Palatino Linotype" w:hAnsi="Palatino Linotype" w:cs="Verdana"/>
          <w:color w:val="auto"/>
          <w:sz w:val="20"/>
          <w:szCs w:val="20"/>
        </w:rPr>
      </w:pPr>
    </w:p>
    <w:tbl>
      <w:tblPr>
        <w:tblStyle w:val="Grigliatabella"/>
        <w:tblW w:w="9628" w:type="dxa"/>
        <w:tblLook w:val="04A0" w:firstRow="1" w:lastRow="0" w:firstColumn="1" w:lastColumn="0" w:noHBand="0" w:noVBand="1"/>
      </w:tblPr>
      <w:tblGrid>
        <w:gridCol w:w="9628"/>
      </w:tblGrid>
      <w:tr w:rsidR="00A210A7">
        <w:tc>
          <w:tcPr>
            <w:tcW w:w="9628" w:type="dxa"/>
            <w:shd w:val="clear" w:color="auto" w:fill="auto"/>
          </w:tcPr>
          <w:p w:rsidR="00A210A7" w:rsidRDefault="00183506">
            <w:pPr>
              <w:spacing w:after="0"/>
              <w:jc w:val="both"/>
              <w:rPr>
                <w:color w:val="auto"/>
              </w:rPr>
            </w:pPr>
            <w:r>
              <w:rPr>
                <w:rFonts w:ascii="Palatino Linotype" w:hAnsi="Palatino Linotype" w:cs="Arial"/>
                <w:color w:val="auto"/>
                <w:sz w:val="20"/>
                <w:szCs w:val="20"/>
                <w:u w:val="single"/>
              </w:rPr>
              <w:t>All'atto dell'offerta dovranno essere indicati i lavori o le parti di opere che si intende subappaltare con il limite massimo del</w:t>
            </w:r>
            <w:r>
              <w:rPr>
                <w:rFonts w:ascii="Palatino Linotype" w:hAnsi="Palatino Linotype" w:cs="Verdana"/>
                <w:color w:val="auto"/>
                <w:sz w:val="20"/>
                <w:szCs w:val="20"/>
                <w:u w:val="single"/>
              </w:rPr>
              <w:t xml:space="preserve"> 40% dell’importo complessivo del contratto.</w:t>
            </w:r>
          </w:p>
        </w:tc>
      </w:tr>
    </w:tbl>
    <w:p w:rsidR="008B567C" w:rsidRDefault="008B567C" w:rsidP="008B567C">
      <w:pPr>
        <w:spacing w:after="0"/>
        <w:jc w:val="both"/>
        <w:rPr>
          <w:color w:val="auto"/>
        </w:rPr>
      </w:pPr>
      <w:bookmarkStart w:id="2" w:name="_GoBack"/>
      <w:bookmarkEnd w:id="2"/>
    </w:p>
    <w:p w:rsidR="008B567C" w:rsidRDefault="008B567C" w:rsidP="008B567C">
      <w:pPr>
        <w:spacing w:after="0"/>
        <w:jc w:val="both"/>
        <w:rPr>
          <w:color w:val="auto"/>
        </w:rPr>
      </w:pPr>
      <w:r>
        <w:rPr>
          <w:color w:val="auto"/>
        </w:rPr>
        <w:t>si precisa che i lavori saranno appaltati a</w:t>
      </w:r>
      <w:r w:rsidRPr="007F12AE">
        <w:rPr>
          <w:b/>
          <w:color w:val="auto"/>
        </w:rPr>
        <w:t xml:space="preserve"> MISURA</w:t>
      </w:r>
      <w:r>
        <w:rPr>
          <w:color w:val="auto"/>
        </w:rPr>
        <w:t>.</w:t>
      </w:r>
    </w:p>
    <w:p w:rsidR="00EA3A42" w:rsidRDefault="00EA3A42">
      <w:pPr>
        <w:spacing w:after="0"/>
        <w:jc w:val="both"/>
        <w:rPr>
          <w:color w:val="auto"/>
        </w:rPr>
      </w:pPr>
    </w:p>
    <w:p w:rsidR="00A210A7" w:rsidRDefault="00183506">
      <w:pPr>
        <w:spacing w:after="0"/>
        <w:jc w:val="both"/>
      </w:pPr>
      <w:r>
        <w:rPr>
          <w:rFonts w:ascii="Palatino Linotype" w:hAnsi="Palatino Linotype" w:cs="Verdana"/>
          <w:b/>
          <w:color w:val="auto"/>
          <w:sz w:val="20"/>
          <w:szCs w:val="20"/>
        </w:rPr>
        <w:t>5.  DOCUMENTAZIONE DI GARA</w:t>
      </w:r>
    </w:p>
    <w:p w:rsidR="00A210A7" w:rsidRDefault="00183506">
      <w:pPr>
        <w:spacing w:after="0"/>
        <w:jc w:val="both"/>
        <w:rPr>
          <w:color w:val="auto"/>
        </w:rPr>
      </w:pPr>
      <w:r>
        <w:rPr>
          <w:rFonts w:ascii="Palatino Linotype" w:hAnsi="Palatino Linotype" w:cs="Palatino Linotype"/>
          <w:color w:val="auto"/>
          <w:spacing w:val="-2"/>
          <w:sz w:val="20"/>
          <w:szCs w:val="20"/>
        </w:rPr>
        <w:t>Le imprese interessate sono tenute obbligatoriamente a prendere visione dei documenti di gara</w:t>
      </w:r>
      <w:r>
        <w:rPr>
          <w:rFonts w:ascii="Palatino Linotype" w:hAnsi="Palatino Linotype" w:cs="Palatino Linotype"/>
          <w:b/>
          <w:color w:val="auto"/>
          <w:spacing w:val="-2"/>
          <w:sz w:val="20"/>
          <w:szCs w:val="20"/>
        </w:rPr>
        <w:t xml:space="preserve"> </w:t>
      </w:r>
      <w:r>
        <w:rPr>
          <w:rFonts w:ascii="Palatino Linotype" w:hAnsi="Palatino Linotype" w:cs="Palatino Linotype"/>
          <w:color w:val="auto"/>
          <w:spacing w:val="-2"/>
          <w:sz w:val="20"/>
          <w:szCs w:val="20"/>
        </w:rPr>
        <w:t>(</w:t>
      </w:r>
      <w:r>
        <w:rPr>
          <w:rFonts w:ascii="Palatino Linotype" w:hAnsi="Palatino Linotype" w:cs="Arial"/>
          <w:bCs/>
          <w:color w:val="auto"/>
          <w:sz w:val="20"/>
          <w:szCs w:val="20"/>
        </w:rPr>
        <w:t>elaborati grafici, elenco prezzi, computo metrico, piano di sicurezza, capitolato speciale di appalto, schema di contratto e più in generale, l’intero progetto relativo ai lavori in oggetto)</w:t>
      </w:r>
      <w:r>
        <w:rPr>
          <w:rFonts w:ascii="Palatino Linotype" w:hAnsi="Palatino Linotype" w:cs="Verdana"/>
          <w:b/>
          <w:color w:val="auto"/>
          <w:sz w:val="20"/>
          <w:szCs w:val="20"/>
        </w:rPr>
        <w:t xml:space="preserve"> </w:t>
      </w:r>
      <w:r>
        <w:rPr>
          <w:rFonts w:ascii="Palatino Linotype" w:hAnsi="Palatino Linotype" w:cs="Verdana"/>
          <w:color w:val="auto"/>
          <w:sz w:val="20"/>
          <w:szCs w:val="20"/>
        </w:rPr>
        <w:t xml:space="preserve">presenti sulla piattaforma telematica </w:t>
      </w:r>
      <w:r>
        <w:rPr>
          <w:rStyle w:val="CollegamentoInternet"/>
          <w:rFonts w:ascii="Palatino Linotype" w:hAnsi="Palatino Linotype" w:cs="Verdana"/>
          <w:color w:val="auto"/>
          <w:sz w:val="20"/>
          <w:szCs w:val="20"/>
          <w:u w:val="none"/>
        </w:rPr>
        <w:t>https://app.albofornitori.it/alboeproc/albo_umbriadc</w:t>
      </w:r>
      <w:r>
        <w:rPr>
          <w:rFonts w:ascii="Palatino Linotype" w:hAnsi="Palatino Linotype" w:cs="Verdana"/>
          <w:b/>
          <w:color w:val="auto"/>
          <w:sz w:val="20"/>
          <w:szCs w:val="20"/>
        </w:rPr>
        <w:t xml:space="preserve"> </w:t>
      </w:r>
      <w:r>
        <w:rPr>
          <w:rFonts w:ascii="Palatino Linotype" w:hAnsi="Palatino Linotype" w:cs="Arial"/>
          <w:b/>
          <w:bCs/>
          <w:color w:val="auto"/>
          <w:sz w:val="20"/>
          <w:szCs w:val="20"/>
        </w:rPr>
        <w:t xml:space="preserve"> </w:t>
      </w:r>
    </w:p>
    <w:p w:rsidR="00A210A7" w:rsidRDefault="00A210A7">
      <w:pPr>
        <w:spacing w:after="0"/>
        <w:jc w:val="both"/>
        <w:rPr>
          <w:rFonts w:ascii="Palatino Linotype" w:hAnsi="Palatino Linotype" w:cs="Palatino Linotype"/>
          <w:b/>
          <w:color w:val="auto"/>
          <w:spacing w:val="-2"/>
          <w:sz w:val="20"/>
          <w:szCs w:val="20"/>
        </w:rPr>
      </w:pPr>
    </w:p>
    <w:p w:rsidR="00A210A7" w:rsidRDefault="00183506">
      <w:pPr>
        <w:spacing w:after="0"/>
        <w:jc w:val="both"/>
      </w:pPr>
      <w:r>
        <w:rPr>
          <w:rFonts w:ascii="Palatino Linotype" w:hAnsi="Palatino Linotype" w:cs="Verdana"/>
          <w:b/>
          <w:color w:val="auto"/>
          <w:sz w:val="20"/>
          <w:szCs w:val="20"/>
        </w:rPr>
        <w:t>5.1 PRESA VISIONE DEGLI ELABORATI PROGETTUALI E DEI LUOGHI OBBLIGATORIA</w:t>
      </w:r>
    </w:p>
    <w:p w:rsidR="00A210A7" w:rsidRDefault="00183506">
      <w:pPr>
        <w:spacing w:after="57" w:line="240" w:lineRule="auto"/>
        <w:jc w:val="both"/>
      </w:pPr>
      <w:r>
        <w:rPr>
          <w:rFonts w:ascii="Palatino Linotype" w:hAnsi="Palatino Linotype" w:cs="Verdana"/>
          <w:color w:val="auto"/>
          <w:sz w:val="20"/>
          <w:szCs w:val="20"/>
          <w:u w:val="single"/>
        </w:rPr>
        <w:t>A pena di esclusione è fatto obbligo a tutti i soggetti partecipanti di presa visione dei luoghi e degli elaborati progettuali.</w:t>
      </w:r>
    </w:p>
    <w:p w:rsidR="00A210A7" w:rsidRDefault="00183506">
      <w:pPr>
        <w:spacing w:after="57" w:line="240" w:lineRule="auto"/>
        <w:jc w:val="both"/>
      </w:pPr>
      <w:r>
        <w:rPr>
          <w:rFonts w:ascii="Palatino Linotype" w:hAnsi="Palatino Linotype" w:cs="Verdana"/>
          <w:color w:val="auto"/>
          <w:sz w:val="20"/>
          <w:szCs w:val="20"/>
        </w:rPr>
        <w:t xml:space="preserve">Ai fini della partecipazione alla Gara è obbligatorio ritirare apposita </w:t>
      </w:r>
      <w:r>
        <w:rPr>
          <w:rFonts w:ascii="Palatino Linotype" w:hAnsi="Palatino Linotype" w:cs="Verdana"/>
          <w:b/>
          <w:bCs/>
          <w:color w:val="auto"/>
          <w:sz w:val="20"/>
          <w:szCs w:val="20"/>
        </w:rPr>
        <w:t>Attestazione</w:t>
      </w:r>
      <w:r>
        <w:rPr>
          <w:rFonts w:ascii="Palatino Linotype" w:hAnsi="Palatino Linotype" w:cs="Verdana"/>
          <w:color w:val="auto"/>
          <w:sz w:val="20"/>
          <w:szCs w:val="20"/>
        </w:rPr>
        <w:t xml:space="preserve"> rilasciata dal Responsabile del Procedimento o delegato ai fini della presa visione degli atti progettuali presso l’Ufficio Tecnico Comunale. La richiesta di appuntamento per la presa visione degli atti progettuali, presso l’Ufficio Tecnico Comunale sito in Corso Vittorio Emanuele II, 18 06045 Monteleone di Spoleto, dovrà essere inoltrata esclusivamente a mezzo e-mail al seguente indirizzo:  </w:t>
      </w:r>
      <w:hyperlink r:id="rId9">
        <w:r>
          <w:rPr>
            <w:rStyle w:val="CollegamentoInternet"/>
            <w:rFonts w:ascii="Palatino Linotype" w:hAnsi="Palatino Linotype" w:cs="Verdana"/>
            <w:sz w:val="20"/>
            <w:szCs w:val="20"/>
          </w:rPr>
          <w:t>cecilia.vannozzi@comune.monteleonedispoleto.pg.it</w:t>
        </w:r>
      </w:hyperlink>
      <w:r>
        <w:rPr>
          <w:rFonts w:ascii="Palatino Linotype" w:hAnsi="Palatino Linotype" w:cs="Verdana"/>
          <w:color w:val="auto"/>
          <w:sz w:val="20"/>
          <w:szCs w:val="20"/>
        </w:rPr>
        <w:t xml:space="preserve">, entro e non oltre le </w:t>
      </w:r>
      <w:r>
        <w:rPr>
          <w:rFonts w:ascii="Palatino Linotype" w:hAnsi="Palatino Linotype" w:cs="Verdana"/>
          <w:color w:val="auto"/>
          <w:sz w:val="20"/>
          <w:szCs w:val="20"/>
          <w:highlight w:val="yellow"/>
        </w:rPr>
        <w:t>ore 12:00 del …./../2019</w:t>
      </w:r>
      <w:r>
        <w:rPr>
          <w:rFonts w:ascii="Palatino Linotype" w:hAnsi="Palatino Linotype" w:cs="Verdana"/>
          <w:color w:val="auto"/>
          <w:sz w:val="20"/>
          <w:szCs w:val="20"/>
        </w:rPr>
        <w:t xml:space="preserve">. Non verranno prese in considerazione le eventuali richieste pervenute oltre il termine sopra indicato, pertanto sarà premura dell’Impresa procedere in tempo utile per formulare la richiesta di appuntamento. </w:t>
      </w:r>
    </w:p>
    <w:p w:rsidR="00A210A7" w:rsidRDefault="00183506">
      <w:pPr>
        <w:pStyle w:val="Testopreformattato"/>
        <w:spacing w:after="57" w:line="240" w:lineRule="auto"/>
        <w:jc w:val="both"/>
        <w:rPr>
          <w:rFonts w:ascii="Palatino Linotype" w:eastAsia="Calibri" w:hAnsi="Palatino Linotype" w:cs="Arial"/>
          <w:bCs/>
          <w:color w:val="auto"/>
          <w:kern w:val="2"/>
          <w:highlight w:val="darkYellow"/>
        </w:rPr>
      </w:pPr>
      <w:r>
        <w:rPr>
          <w:rFonts w:ascii="Palatino Linotype" w:eastAsia="Calibri" w:hAnsi="Palatino Linotype" w:cs="Verdana"/>
          <w:color w:val="auto"/>
        </w:rPr>
        <w:lastRenderedPageBreak/>
        <w:t>L’Attestazione dell’Ufficio Tecnico Comunale di presa visione del progetto può essere effettuat</w:t>
      </w:r>
      <w:r w:rsidR="00127F52">
        <w:rPr>
          <w:rFonts w:ascii="Palatino Linotype" w:eastAsia="Calibri" w:hAnsi="Palatino Linotype" w:cs="Verdana"/>
          <w:color w:val="auto"/>
        </w:rPr>
        <w:t>a</w:t>
      </w:r>
      <w:r>
        <w:rPr>
          <w:rFonts w:ascii="Palatino Linotype" w:eastAsia="Calibri" w:hAnsi="Palatino Linotype" w:cs="Verdana"/>
          <w:color w:val="auto"/>
        </w:rPr>
        <w:t xml:space="preserve"> solo dal rappresentante legale/procuratore/direttore tecnico in possesso del documento di identità, o da altro soggetto in possesso di apposita delega munita di copia del documento di identità del delegante. Il soggetto delegato alla presa visione degli elaborati grafici non può ricevere l’incarico da più concorrenti.</w:t>
      </w:r>
    </w:p>
    <w:p w:rsidR="00A210A7" w:rsidRDefault="00183506">
      <w:pPr>
        <w:spacing w:after="57" w:line="240" w:lineRule="auto"/>
        <w:jc w:val="both"/>
      </w:pPr>
      <w:r>
        <w:rPr>
          <w:rFonts w:ascii="Palatino Linotype" w:hAnsi="Palatino Linotype" w:cs="Verdana"/>
          <w:color w:val="auto"/>
          <w:sz w:val="20"/>
          <w:szCs w:val="20"/>
        </w:rPr>
        <w:t xml:space="preserve">In caso di raggruppamento temporaneo o consorzio ordinario o aggregazione di imprese di rete già costituiti, in relazione al regime della solidarietà di cui all’art. 48, comma 5 del Codice, tra i diversi operatori economici, la presa visione, di cui sopra, può essere effettuata da un rappresentante legale/procuratore/direttore tecnico di uno degli operatori economici raggruppati, aggregati in rete o consorziati o da soggetto diverso, purché munito della delega del mandatario/capofila. </w:t>
      </w:r>
    </w:p>
    <w:p w:rsidR="00A210A7" w:rsidRDefault="00183506">
      <w:pPr>
        <w:pStyle w:val="Testopreformattato"/>
        <w:spacing w:after="57" w:line="240" w:lineRule="auto"/>
        <w:jc w:val="both"/>
      </w:pPr>
      <w:r>
        <w:rPr>
          <w:rFonts w:ascii="Palatino Linotype" w:eastAsia="Calibri" w:hAnsi="Palatino Linotype" w:cs="Verdana"/>
          <w:color w:val="auto"/>
        </w:rPr>
        <w:t>In caso di raggruppamento temporaneo o consorzio ordinario o aggregazione di imprese di rete non ancora costituiti, la presa visione del progetto presso l’Ufficio Tecnico Comunale è effettuata da un rappresentante legale/procuratore/direttore tecnico di uno degli operatori economici raggruppati, aggregati in rete o consorziati o da soggetto diverso, purché munito della delega di tutti detti operatori. In alternativa l’operatore raggruppando/aggregando/consorziando può effettuare la presa visione singolarmente.</w:t>
      </w:r>
    </w:p>
    <w:p w:rsidR="00A210A7" w:rsidRDefault="00183506">
      <w:pPr>
        <w:pStyle w:val="Testopreformattato"/>
        <w:spacing w:before="60" w:after="200" w:line="240" w:lineRule="auto"/>
        <w:jc w:val="both"/>
        <w:rPr>
          <w:rFonts w:ascii="Palatino Linotype" w:eastAsia="Calibri" w:hAnsi="Palatino Linotype" w:cs="Verdana"/>
          <w:color w:val="auto"/>
        </w:rPr>
      </w:pPr>
      <w:r>
        <w:rPr>
          <w:rFonts w:ascii="Palatino Linotype" w:eastAsia="Calibri" w:hAnsi="Palatino Linotype" w:cs="Verdana"/>
          <w:color w:val="auto"/>
        </w:rPr>
        <w:t>In caso di consorzio di cui all’art. 45, comma 2, lett. b) e c) del Codice la presa visione del progetto deve essere effettuata da soggetto munito di delega conferita dal consorzio oppure dall’operatore economico consorziato indicato come esecutore.</w:t>
      </w:r>
    </w:p>
    <w:p w:rsidR="00A210A7" w:rsidRDefault="00183506">
      <w:pPr>
        <w:spacing w:after="0" w:line="240" w:lineRule="auto"/>
        <w:jc w:val="both"/>
      </w:pPr>
      <w:r>
        <w:rPr>
          <w:rFonts w:ascii="Palatino Linotype" w:hAnsi="Palatino Linotype" w:cs="Verdana"/>
          <w:iCs/>
          <w:color w:val="auto"/>
          <w:sz w:val="20"/>
          <w:szCs w:val="20"/>
        </w:rPr>
        <w:t xml:space="preserve">Qualora </w:t>
      </w:r>
      <w:r>
        <w:rPr>
          <w:rFonts w:ascii="Palatino Linotype" w:hAnsi="Palatino Linotype" w:cs="Verdana"/>
          <w:iCs/>
          <w:color w:val="auto"/>
          <w:sz w:val="20"/>
          <w:szCs w:val="20"/>
          <w:u w:val="single"/>
        </w:rPr>
        <w:t xml:space="preserve">l’Attestazione di presa visione </w:t>
      </w:r>
      <w:r>
        <w:rPr>
          <w:rFonts w:ascii="Palatino Linotype" w:hAnsi="Palatino Linotype" w:cs="Verdana"/>
          <w:iCs/>
          <w:color w:val="auto"/>
          <w:sz w:val="20"/>
          <w:szCs w:val="20"/>
        </w:rPr>
        <w:t>non venga allegata ai documenti di gara, l’omissione è sanabile mediante soccorso istruttorio ex art. 83, comma 9 del Codice.</w:t>
      </w:r>
    </w:p>
    <w:p w:rsidR="00A210A7" w:rsidRDefault="00A210A7">
      <w:pPr>
        <w:spacing w:after="0"/>
        <w:jc w:val="both"/>
        <w:rPr>
          <w:rStyle w:val="CollegamentoInternet"/>
          <w:rFonts w:ascii="Palatino Linotype" w:hAnsi="Palatino Linotype" w:cs="Arial"/>
          <w:bCs/>
          <w:strike/>
          <w:color w:val="auto"/>
          <w:sz w:val="20"/>
          <w:szCs w:val="20"/>
          <w:u w:val="none"/>
        </w:rPr>
      </w:pPr>
    </w:p>
    <w:p w:rsidR="00A210A7" w:rsidRDefault="00183506">
      <w:pPr>
        <w:spacing w:after="0"/>
        <w:jc w:val="both"/>
      </w:pPr>
      <w:r>
        <w:rPr>
          <w:rFonts w:ascii="Palatino Linotype" w:hAnsi="Palatino Linotype" w:cs="Verdana"/>
          <w:b/>
          <w:bCs/>
          <w:iCs/>
          <w:color w:val="auto"/>
          <w:sz w:val="20"/>
          <w:szCs w:val="20"/>
        </w:rPr>
        <w:t>6. CHIARIMENTI</w:t>
      </w:r>
    </w:p>
    <w:p w:rsidR="00A210A7" w:rsidRDefault="00183506">
      <w:pPr>
        <w:spacing w:after="57" w:line="240" w:lineRule="auto"/>
        <w:jc w:val="both"/>
        <w:rPr>
          <w:rFonts w:ascii="Palatino Linotype" w:hAnsi="Palatino Linotype" w:cs="Arial"/>
          <w:bCs/>
          <w:color w:val="auto"/>
          <w:kern w:val="2"/>
          <w:sz w:val="20"/>
          <w:szCs w:val="20"/>
          <w:highlight w:val="darkYellow"/>
        </w:rPr>
      </w:pPr>
      <w:r>
        <w:rPr>
          <w:rFonts w:ascii="Palatino Linotype" w:hAnsi="Palatino Linotype" w:cs="Verdana"/>
          <w:iCs/>
          <w:color w:val="auto"/>
          <w:sz w:val="20"/>
          <w:szCs w:val="20"/>
        </w:rPr>
        <w:t xml:space="preserve">É possibile ottenere chiarimenti sulla presente procedura mediante la proposizione di quesiti scritti da inoltrare, all’interno della piattaforma informatica Net4market, nelle modalità indicate all’art. 8 dell’allegato </w:t>
      </w:r>
      <w:r>
        <w:rPr>
          <w:rFonts w:ascii="Palatino Linotype" w:hAnsi="Palatino Linotype" w:cs="Verdana"/>
          <w:b/>
          <w:iCs/>
          <w:color w:val="auto"/>
          <w:sz w:val="20"/>
          <w:szCs w:val="20"/>
        </w:rPr>
        <w:t>C</w:t>
      </w:r>
      <w:r>
        <w:rPr>
          <w:rFonts w:ascii="Palatino Linotype" w:hAnsi="Palatino Linotype" w:cs="Verdana"/>
          <w:iCs/>
          <w:color w:val="auto"/>
          <w:sz w:val="20"/>
          <w:szCs w:val="20"/>
        </w:rPr>
        <w:t>- Disciplinare telematico.</w:t>
      </w:r>
    </w:p>
    <w:p w:rsidR="00A210A7" w:rsidRDefault="00183506">
      <w:pPr>
        <w:spacing w:after="57" w:line="240" w:lineRule="auto"/>
        <w:jc w:val="both"/>
        <w:rPr>
          <w:rFonts w:ascii="Palatino Linotype" w:hAnsi="Palatino Linotype" w:cs="Arial"/>
          <w:bCs/>
          <w:color w:val="auto"/>
          <w:kern w:val="2"/>
          <w:sz w:val="20"/>
          <w:szCs w:val="20"/>
          <w:highlight w:val="darkYellow"/>
        </w:rPr>
      </w:pPr>
      <w:r>
        <w:rPr>
          <w:rFonts w:ascii="Palatino Linotype" w:hAnsi="Palatino Linotype" w:cs="Verdana"/>
          <w:iCs/>
          <w:color w:val="auto"/>
          <w:sz w:val="20"/>
          <w:szCs w:val="20"/>
        </w:rPr>
        <w:t>Il termine entro cui è possibile inoltrare richieste di chiarimenti è riportato nell’allegato: Timing di gara alla voce “</w:t>
      </w:r>
      <w:r>
        <w:rPr>
          <w:rFonts w:ascii="Palatino Linotype" w:hAnsi="Palatino Linotype" w:cs="Verdana"/>
          <w:i/>
          <w:iCs/>
          <w:color w:val="auto"/>
          <w:sz w:val="20"/>
          <w:szCs w:val="20"/>
        </w:rPr>
        <w:t>termine ultimo per la richiesta di chiarimenti</w:t>
      </w:r>
      <w:r>
        <w:rPr>
          <w:rFonts w:ascii="Palatino Linotype" w:hAnsi="Palatino Linotype" w:cs="Verdana"/>
          <w:iCs/>
          <w:color w:val="auto"/>
          <w:sz w:val="20"/>
          <w:szCs w:val="20"/>
        </w:rPr>
        <w:t>” (art.10 dell’allegato C- Disciplinare Telematico).</w:t>
      </w:r>
    </w:p>
    <w:p w:rsidR="00A210A7" w:rsidRDefault="00183506">
      <w:pPr>
        <w:spacing w:after="57" w:line="240" w:lineRule="auto"/>
        <w:jc w:val="both"/>
        <w:rPr>
          <w:rFonts w:ascii="Palatino Linotype" w:hAnsi="Palatino Linotype" w:cs="Verdana"/>
          <w:iCs/>
          <w:color w:val="auto"/>
          <w:sz w:val="20"/>
          <w:szCs w:val="20"/>
        </w:rPr>
      </w:pPr>
      <w:r>
        <w:rPr>
          <w:rFonts w:ascii="Palatino Linotype" w:hAnsi="Palatino Linotype" w:cs="Verdana"/>
          <w:iCs/>
          <w:color w:val="auto"/>
          <w:sz w:val="20"/>
          <w:szCs w:val="20"/>
        </w:rPr>
        <w:t>Le richieste di chiarimenti devono essere formulate esclusivamente in lingua italiana. Ai sensi dell’art. 74 comma 4 del Codice, le risposte a tutte le richieste presentate in tempo utile, verranno fornite almeno sei giorni prima della scadenza del termine fissato per la presentazione delle offerte, mediante pubblicazione in forma anonima nell’ambito della suddetta sezione “chiarimenti”. Non sono ammessi chiarimenti telefonici.</w:t>
      </w:r>
    </w:p>
    <w:p w:rsidR="00A210A7" w:rsidRDefault="00183506">
      <w:pPr>
        <w:spacing w:after="57" w:line="240" w:lineRule="auto"/>
        <w:jc w:val="both"/>
        <w:rPr>
          <w:rFonts w:ascii="Palatino Linotype" w:hAnsi="Palatino Linotype" w:cs="Verdana"/>
          <w:iCs/>
          <w:color w:val="auto"/>
          <w:sz w:val="20"/>
          <w:szCs w:val="20"/>
        </w:rPr>
      </w:pPr>
      <w:r>
        <w:rPr>
          <w:rFonts w:ascii="Palatino Linotype" w:hAnsi="Palatino Linotype" w:cs="Verdana"/>
          <w:iCs/>
          <w:color w:val="auto"/>
          <w:sz w:val="20"/>
          <w:szCs w:val="20"/>
        </w:rPr>
        <w:t>N.B.: La stazione appaltante potrebbe utilizzare l’ambiente “Chiarimenti” per eventuali comunicazioni ai partecipanti di carattere generale. (vedi art.8 dell’allegato C- Disciplinare Telematico).</w:t>
      </w:r>
    </w:p>
    <w:p w:rsidR="00A210A7" w:rsidRDefault="00183506">
      <w:pPr>
        <w:spacing w:after="57" w:line="240" w:lineRule="auto"/>
        <w:jc w:val="both"/>
        <w:rPr>
          <w:rFonts w:ascii="Palatino Linotype" w:hAnsi="Palatino Linotype" w:cs="Arial"/>
          <w:bCs/>
          <w:color w:val="auto"/>
          <w:kern w:val="2"/>
          <w:sz w:val="20"/>
          <w:szCs w:val="20"/>
          <w:highlight w:val="darkYellow"/>
        </w:rPr>
      </w:pPr>
      <w:r>
        <w:rPr>
          <w:rFonts w:ascii="Palatino Linotype" w:hAnsi="Palatino Linotype" w:cs="Verdana"/>
          <w:iCs/>
          <w:color w:val="auto"/>
          <w:sz w:val="20"/>
          <w:szCs w:val="20"/>
        </w:rPr>
        <w:t>Rimane a carico degli operatori economici candidati l’onere di monitorare tale ambiente al fine di prendere contezza di quanto sopra riportato.</w:t>
      </w:r>
    </w:p>
    <w:p w:rsidR="00A210A7" w:rsidRDefault="00A210A7">
      <w:pPr>
        <w:spacing w:after="57" w:line="240" w:lineRule="auto"/>
        <w:jc w:val="both"/>
        <w:rPr>
          <w:rFonts w:ascii="Palatino Linotype" w:hAnsi="Palatino Linotype" w:cs="Arial"/>
          <w:bCs/>
          <w:color w:val="auto"/>
          <w:kern w:val="2"/>
          <w:sz w:val="20"/>
          <w:szCs w:val="20"/>
          <w:highlight w:val="darkYellow"/>
        </w:rPr>
      </w:pPr>
    </w:p>
    <w:p w:rsidR="00A210A7" w:rsidRDefault="00183506">
      <w:pPr>
        <w:spacing w:after="0" w:line="240" w:lineRule="auto"/>
        <w:jc w:val="both"/>
      </w:pPr>
      <w:r>
        <w:rPr>
          <w:rFonts w:ascii="Palatino Linotype" w:hAnsi="Palatino Linotype" w:cs="Verdana"/>
          <w:b/>
          <w:bCs/>
          <w:iCs/>
          <w:color w:val="auto"/>
          <w:sz w:val="20"/>
          <w:szCs w:val="20"/>
        </w:rPr>
        <w:t>7. COMUNICAZIONI</w:t>
      </w:r>
    </w:p>
    <w:p w:rsidR="00A210A7" w:rsidRDefault="00183506">
      <w:pPr>
        <w:spacing w:before="60" w:after="0" w:line="240" w:lineRule="auto"/>
        <w:ind w:firstLine="1"/>
        <w:jc w:val="both"/>
        <w:rPr>
          <w:rFonts w:ascii="Palatino Linotype" w:hAnsi="Palatino Linotype" w:cs="Arial"/>
          <w:bCs/>
          <w:color w:val="auto"/>
          <w:kern w:val="2"/>
          <w:sz w:val="20"/>
          <w:szCs w:val="20"/>
          <w:highlight w:val="darkYellow"/>
        </w:rPr>
      </w:pPr>
      <w:r>
        <w:rPr>
          <w:rFonts w:ascii="Palatino Linotype" w:hAnsi="Palatino Linotype" w:cs="Verdana"/>
          <w:iCs/>
          <w:color w:val="auto"/>
          <w:sz w:val="20"/>
          <w:szCs w:val="20"/>
        </w:rPr>
        <w:t>Ai sensi dell’art. 76, comma 6 del Codice, i concorrenti sono tenuti ad indicare, in sede di offerta, l’indirizzo PEC da utilizzare ai fini delle comunicazioni di cui all’art. 76, comma 5, del Codice.</w:t>
      </w:r>
    </w:p>
    <w:p w:rsidR="00A210A7" w:rsidRDefault="00183506">
      <w:pPr>
        <w:spacing w:before="60" w:after="60" w:line="240" w:lineRule="auto"/>
        <w:ind w:firstLine="1"/>
        <w:jc w:val="both"/>
      </w:pPr>
      <w:r>
        <w:rPr>
          <w:rFonts w:ascii="Palatino Linotype" w:hAnsi="Palatino Linotype" w:cs="Verdana"/>
          <w:iCs/>
          <w:color w:val="auto"/>
          <w:sz w:val="20"/>
          <w:szCs w:val="20"/>
        </w:rPr>
        <w:lastRenderedPageBreak/>
        <w:t xml:space="preserve">Salvo quanto disposto nei precedenti punti, tutte le comunicazioni tra stazione appaltante e operatori economici si intendono validamente ed efficacemente effettuate qualora rese a mezzo PEC ( </w:t>
      </w:r>
      <w:hyperlink r:id="rId10">
        <w:r>
          <w:rPr>
            <w:rStyle w:val="CollegamentoInternet"/>
            <w:rFonts w:ascii="Palatino Linotype" w:hAnsi="Palatino Linotype" w:cs="Verdana"/>
            <w:iCs/>
            <w:sz w:val="20"/>
            <w:szCs w:val="20"/>
          </w:rPr>
          <w:t>comune.monteleonedispoleto@postacert.umbria.it</w:t>
        </w:r>
      </w:hyperlink>
      <w:r>
        <w:rPr>
          <w:rStyle w:val="CollegamentoInternet"/>
          <w:rFonts w:ascii="Palatino Linotype" w:hAnsi="Palatino Linotype" w:cs="Verdana"/>
          <w:iCs/>
          <w:sz w:val="20"/>
          <w:szCs w:val="20"/>
        </w:rPr>
        <w:t>,</w:t>
      </w:r>
      <w:r>
        <w:rPr>
          <w:rStyle w:val="CollegamentoInternet"/>
          <w:rFonts w:ascii="Palatino Linotype" w:hAnsi="Palatino Linotype" w:cs="Verdana"/>
          <w:iCs/>
          <w:color w:val="000000"/>
          <w:sz w:val="20"/>
          <w:szCs w:val="20"/>
          <w:u w:val="none"/>
        </w:rPr>
        <w:t xml:space="preserve"> per la stazione appaltante</w:t>
      </w:r>
      <w:r>
        <w:rPr>
          <w:rFonts w:ascii="Palatino Linotype" w:hAnsi="Palatino Linotype" w:cs="Verdana"/>
          <w:iCs/>
          <w:color w:val="000000"/>
          <w:sz w:val="20"/>
          <w:szCs w:val="20"/>
        </w:rPr>
        <w:t xml:space="preserve"> e </w:t>
      </w:r>
      <w:r>
        <w:rPr>
          <w:rFonts w:ascii="Palatino Linotype" w:hAnsi="Palatino Linotype" w:cs="Verdana"/>
          <w:iCs/>
          <w:color w:val="auto"/>
          <w:sz w:val="20"/>
          <w:szCs w:val="20"/>
        </w:rPr>
        <w:t>all’indirizzo indicato dai concorrenti nella documentazione di gara), oppure tramite la piattaforma telematica impiegata per lo svolgimento della presente procedura. Eventuali modifiche dell’indirizzo PEC/posta elettronica o problemi temporanei nell’utilizzo di tali forme di comunicazione, dovranno essere tempestivamente segnalate alla stazione appaltante; diversamente, la medesima Stazione Appaltante declina ogni responsabilità per il tardivo o mancato recapito delle comunicazioni.</w:t>
      </w:r>
    </w:p>
    <w:p w:rsidR="00A210A7" w:rsidRDefault="00183506">
      <w:pPr>
        <w:spacing w:before="60" w:after="60" w:line="240" w:lineRule="auto"/>
        <w:ind w:firstLine="1"/>
        <w:jc w:val="both"/>
        <w:rPr>
          <w:rFonts w:ascii="Palatino Linotype" w:hAnsi="Palatino Linotype" w:cs="Arial"/>
          <w:bCs/>
          <w:color w:val="auto"/>
          <w:kern w:val="2"/>
          <w:sz w:val="20"/>
          <w:szCs w:val="20"/>
          <w:highlight w:val="darkYellow"/>
        </w:rPr>
      </w:pPr>
      <w:r>
        <w:rPr>
          <w:rFonts w:ascii="Palatino Linotype" w:hAnsi="Palatino Linotype" w:cs="Verdana"/>
          <w:iCs/>
          <w:color w:val="auto"/>
          <w:sz w:val="20"/>
          <w:szCs w:val="20"/>
        </w:rPr>
        <w:t>In caso di raggruppamenti temporanei, aggregazioni di imprese di rete o consorzi ordinari, anche se non ancora costituiti formalmente, la comunicazione recapitata al mandatario si intende validamente resa a tutti gli operatori economici raggruppati, aggregati o consorziati.</w:t>
      </w:r>
    </w:p>
    <w:p w:rsidR="00A210A7" w:rsidRDefault="00183506">
      <w:pPr>
        <w:spacing w:before="60" w:after="60" w:line="240" w:lineRule="auto"/>
        <w:ind w:firstLine="1"/>
        <w:jc w:val="both"/>
        <w:rPr>
          <w:rFonts w:ascii="Palatino Linotype" w:hAnsi="Palatino Linotype" w:cs="Verdana"/>
          <w:iCs/>
          <w:color w:val="auto"/>
          <w:sz w:val="20"/>
          <w:szCs w:val="20"/>
        </w:rPr>
      </w:pPr>
      <w:r>
        <w:rPr>
          <w:rFonts w:ascii="Palatino Linotype" w:hAnsi="Palatino Linotype" w:cs="Verdana"/>
          <w:iCs/>
          <w:color w:val="auto"/>
          <w:sz w:val="20"/>
          <w:szCs w:val="20"/>
        </w:rPr>
        <w:t>In caso di consorzi di cui all’art. 45, comma 2, lett. b e c del Codice, la comunicazione recapitata al consorzio si intende validamente resa a tutte le consorziate.</w:t>
      </w:r>
    </w:p>
    <w:p w:rsidR="00A210A7" w:rsidRDefault="00183506">
      <w:pPr>
        <w:tabs>
          <w:tab w:val="left" w:pos="360"/>
        </w:tabs>
        <w:spacing w:before="60" w:after="60" w:line="240" w:lineRule="auto"/>
        <w:jc w:val="both"/>
      </w:pPr>
      <w:r>
        <w:rPr>
          <w:rFonts w:ascii="Palatino Linotype" w:hAnsi="Palatino Linotype" w:cs="Verdana"/>
          <w:iCs/>
          <w:color w:val="auto"/>
          <w:sz w:val="20"/>
          <w:szCs w:val="20"/>
        </w:rPr>
        <w:t>N.B.: La stazione appaltante potrebbe utilizzare l’ambiente “</w:t>
      </w:r>
      <w:r>
        <w:rPr>
          <w:rFonts w:ascii="Palatino Linotype" w:hAnsi="Palatino Linotype" w:cs="Verdana"/>
          <w:i/>
          <w:iCs/>
          <w:color w:val="auto"/>
          <w:sz w:val="20"/>
          <w:szCs w:val="20"/>
        </w:rPr>
        <w:t>Chiarimenti</w:t>
      </w:r>
      <w:r>
        <w:rPr>
          <w:rFonts w:ascii="Palatino Linotype" w:hAnsi="Palatino Linotype" w:cs="Verdana"/>
          <w:iCs/>
          <w:color w:val="auto"/>
          <w:sz w:val="20"/>
          <w:szCs w:val="20"/>
        </w:rPr>
        <w:t xml:space="preserve">” (vedi art.8 dell’allegato C- Disciplinare Telematico) per eventuali comunicazioni ai candidati in pendenza del termine di deposito delle offerte e, </w:t>
      </w:r>
      <w:r>
        <w:rPr>
          <w:rFonts w:ascii="Palatino Linotype" w:hAnsi="Palatino Linotype" w:cs="Verdana"/>
          <w:b/>
          <w:iCs/>
          <w:color w:val="auto"/>
          <w:sz w:val="20"/>
          <w:szCs w:val="20"/>
        </w:rPr>
        <w:t>successivamente, per le comunicazioni di carattere generale.</w:t>
      </w:r>
    </w:p>
    <w:p w:rsidR="00A210A7" w:rsidRDefault="00183506">
      <w:pPr>
        <w:spacing w:after="0"/>
        <w:jc w:val="both"/>
      </w:pPr>
      <w:r>
        <w:rPr>
          <w:rFonts w:ascii="Palatino Linotype" w:hAnsi="Palatino Linotype" w:cs="Verdana"/>
          <w:iCs/>
          <w:color w:val="auto"/>
          <w:sz w:val="20"/>
          <w:szCs w:val="20"/>
        </w:rPr>
        <w:t>Rimane a carico degli operatori economici candidati, l’onere di monitorare tale ambiente al fine di prendere contezza di quanto sopra riportato.</w:t>
      </w:r>
    </w:p>
    <w:p w:rsidR="00A210A7" w:rsidRDefault="00A210A7">
      <w:pPr>
        <w:spacing w:after="0"/>
        <w:jc w:val="both"/>
        <w:rPr>
          <w:rFonts w:ascii="Palatino Linotype" w:hAnsi="Palatino Linotype" w:cs="Verdana"/>
          <w:b/>
          <w:iCs/>
          <w:color w:val="auto"/>
          <w:sz w:val="20"/>
          <w:szCs w:val="20"/>
        </w:rPr>
      </w:pPr>
    </w:p>
    <w:p w:rsidR="00A210A7" w:rsidRDefault="00183506">
      <w:pPr>
        <w:spacing w:after="0"/>
        <w:jc w:val="both"/>
      </w:pPr>
      <w:r>
        <w:rPr>
          <w:rFonts w:ascii="Palatino Linotype" w:hAnsi="Palatino Linotype" w:cs="Arial"/>
          <w:b/>
          <w:bCs/>
          <w:color w:val="auto"/>
          <w:sz w:val="20"/>
          <w:szCs w:val="20"/>
        </w:rPr>
        <w:t>8. PROCEDURA DI GARA</w:t>
      </w:r>
    </w:p>
    <w:p w:rsidR="00A210A7" w:rsidRDefault="00183506">
      <w:pPr>
        <w:spacing w:after="0"/>
        <w:jc w:val="both"/>
      </w:pPr>
      <w:r>
        <w:rPr>
          <w:rFonts w:ascii="Palatino Linotype" w:hAnsi="Palatino Linotype" w:cs="Arial"/>
          <w:bCs/>
          <w:color w:val="auto"/>
          <w:sz w:val="20"/>
          <w:szCs w:val="20"/>
        </w:rPr>
        <w:t>Procedura Negoziata ai sensi dell'art. 36 comma 2 lettera c-b</w:t>
      </w:r>
      <w:r w:rsidR="00127F52">
        <w:rPr>
          <w:rFonts w:ascii="Palatino Linotype" w:hAnsi="Palatino Linotype" w:cs="Arial"/>
          <w:bCs/>
          <w:color w:val="auto"/>
          <w:sz w:val="20"/>
          <w:szCs w:val="20"/>
        </w:rPr>
        <w:t>is) del D.Lgs. 50/2016 e s.m.i.</w:t>
      </w:r>
    </w:p>
    <w:p w:rsidR="00A210A7" w:rsidRDefault="00A210A7">
      <w:pPr>
        <w:spacing w:after="0"/>
        <w:jc w:val="both"/>
        <w:rPr>
          <w:rFonts w:ascii="Palatino Linotype" w:hAnsi="Palatino Linotype" w:cs="Verdana"/>
          <w:color w:val="auto"/>
          <w:sz w:val="20"/>
          <w:szCs w:val="20"/>
        </w:rPr>
      </w:pPr>
    </w:p>
    <w:p w:rsidR="00A210A7" w:rsidRDefault="00183506">
      <w:pPr>
        <w:spacing w:after="0"/>
        <w:jc w:val="both"/>
      </w:pPr>
      <w:r>
        <w:rPr>
          <w:rFonts w:ascii="Palatino Linotype" w:hAnsi="Palatino Linotype" w:cs="Verdana"/>
          <w:b/>
          <w:bCs/>
          <w:color w:val="auto"/>
          <w:sz w:val="20"/>
          <w:szCs w:val="20"/>
        </w:rPr>
        <w:t>9. CRITERIO DI AGGIUDICAZIONE</w:t>
      </w:r>
    </w:p>
    <w:p w:rsidR="00A210A7" w:rsidRDefault="00183506">
      <w:pPr>
        <w:spacing w:after="0"/>
        <w:jc w:val="both"/>
      </w:pPr>
      <w:r>
        <w:rPr>
          <w:rFonts w:ascii="Palatino Linotype" w:hAnsi="Palatino Linotype" w:cs="Verdana"/>
          <w:color w:val="auto"/>
          <w:sz w:val="20"/>
          <w:szCs w:val="20"/>
        </w:rPr>
        <w:t xml:space="preserve">La gara verrà aggiudicata con il criterio del minor prezzo determinato mediante ribasso </w:t>
      </w:r>
      <w:r w:rsidR="00127F52" w:rsidRPr="00127F52">
        <w:rPr>
          <w:rFonts w:ascii="Palatino Linotype" w:hAnsi="Palatino Linotype" w:cs="Verdana"/>
          <w:color w:val="auto"/>
          <w:sz w:val="20"/>
          <w:szCs w:val="20"/>
        </w:rPr>
        <w:t>unico</w:t>
      </w:r>
      <w:r w:rsidRPr="00127F52">
        <w:rPr>
          <w:rFonts w:ascii="Palatino Linotype" w:hAnsi="Palatino Linotype" w:cs="Verdana"/>
          <w:color w:val="auto"/>
          <w:sz w:val="20"/>
          <w:szCs w:val="20"/>
        </w:rPr>
        <w:t xml:space="preserve"> </w:t>
      </w:r>
      <w:r w:rsidR="00127F52">
        <w:rPr>
          <w:rFonts w:ascii="Palatino Linotype" w:hAnsi="Palatino Linotype" w:cs="Verdana"/>
          <w:color w:val="auto"/>
          <w:sz w:val="20"/>
          <w:szCs w:val="20"/>
        </w:rPr>
        <w:t>sull’Elenco P</w:t>
      </w:r>
      <w:r w:rsidRPr="00127F52">
        <w:rPr>
          <w:rFonts w:ascii="Palatino Linotype" w:hAnsi="Palatino Linotype" w:cs="Verdana"/>
          <w:color w:val="auto"/>
          <w:sz w:val="20"/>
          <w:szCs w:val="20"/>
        </w:rPr>
        <w:t xml:space="preserve">rezzi unitari di cui </w:t>
      </w:r>
      <w:r w:rsidRPr="00ED25EC">
        <w:rPr>
          <w:rFonts w:ascii="Palatino Linotype" w:hAnsi="Palatino Linotype" w:cs="Verdana"/>
          <w:color w:val="auto"/>
          <w:sz w:val="20"/>
          <w:szCs w:val="20"/>
        </w:rPr>
        <w:t>all’allegato E</w:t>
      </w:r>
      <w:r>
        <w:rPr>
          <w:rFonts w:ascii="Palatino Linotype" w:hAnsi="Palatino Linotype" w:cs="Verdana"/>
          <w:color w:val="auto"/>
          <w:sz w:val="20"/>
          <w:szCs w:val="20"/>
        </w:rPr>
        <w:t xml:space="preserve">, art. 36, comma 9-bis) e 97 comma 8 del D.Lgs. 50/2016 e s.m.i. e con le modalità e calcolo di cui al medesimo art.97 del Codice. </w:t>
      </w:r>
    </w:p>
    <w:p w:rsidR="00A210A7" w:rsidRDefault="00A210A7">
      <w:pPr>
        <w:spacing w:after="0"/>
        <w:jc w:val="both"/>
        <w:rPr>
          <w:rFonts w:ascii="Palatino Linotype" w:hAnsi="Palatino Linotype" w:cs="Verdana"/>
          <w:color w:val="auto"/>
          <w:sz w:val="20"/>
          <w:szCs w:val="20"/>
        </w:rPr>
      </w:pPr>
    </w:p>
    <w:p w:rsidR="00A210A7" w:rsidRDefault="00183506">
      <w:pPr>
        <w:spacing w:after="0"/>
        <w:jc w:val="both"/>
      </w:pPr>
      <w:r>
        <w:rPr>
          <w:rFonts w:ascii="Palatino Linotype" w:hAnsi="Palatino Linotype" w:cs="Verdana"/>
          <w:b/>
          <w:bCs/>
          <w:color w:val="auto"/>
          <w:sz w:val="20"/>
          <w:szCs w:val="20"/>
        </w:rPr>
        <w:t>10. TEMPO UTILE DI ESECUZIONE</w:t>
      </w:r>
    </w:p>
    <w:p w:rsidR="00A210A7" w:rsidRDefault="00183506">
      <w:pPr>
        <w:spacing w:after="0"/>
        <w:jc w:val="both"/>
      </w:pPr>
      <w:r>
        <w:rPr>
          <w:rFonts w:ascii="Palatino Linotype" w:hAnsi="Palatino Linotype" w:cs="Verdana"/>
          <w:color w:val="auto"/>
          <w:sz w:val="20"/>
          <w:szCs w:val="20"/>
        </w:rPr>
        <w:t>Il tempo utile per l'esecuzion</w:t>
      </w:r>
      <w:r>
        <w:rPr>
          <w:rFonts w:ascii="Palatino Linotype" w:hAnsi="Palatino Linotype" w:cs="Verdana"/>
          <w:color w:val="auto"/>
          <w:sz w:val="20"/>
          <w:szCs w:val="20"/>
          <w:shd w:val="clear" w:color="auto" w:fill="FFFFFF"/>
        </w:rPr>
        <w:t>e di tutti i lavori è fissato in 180 (centottanta) giorni naturali</w:t>
      </w:r>
      <w:r>
        <w:rPr>
          <w:rFonts w:ascii="Palatino Linotype" w:hAnsi="Palatino Linotype" w:cs="Verdana"/>
          <w:color w:val="auto"/>
          <w:sz w:val="20"/>
          <w:szCs w:val="20"/>
        </w:rPr>
        <w:t xml:space="preserve"> e consecutivi decorrenti dalla data del verbale di consegna dei lavori.</w:t>
      </w:r>
    </w:p>
    <w:p w:rsidR="00A210A7" w:rsidRDefault="00A210A7">
      <w:pPr>
        <w:spacing w:after="0"/>
        <w:jc w:val="both"/>
        <w:rPr>
          <w:rFonts w:ascii="Palatino Linotype" w:hAnsi="Palatino Linotype" w:cs="Verdana"/>
          <w:color w:val="auto"/>
          <w:sz w:val="20"/>
          <w:szCs w:val="20"/>
        </w:rPr>
      </w:pPr>
    </w:p>
    <w:p w:rsidR="00A210A7" w:rsidRDefault="00183506">
      <w:pPr>
        <w:spacing w:after="0"/>
        <w:ind w:left="283"/>
      </w:pPr>
      <w:r>
        <w:rPr>
          <w:rFonts w:ascii="Palatino Linotype" w:hAnsi="Palatino Linotype" w:cs="Verdana"/>
          <w:b/>
          <w:bCs/>
          <w:color w:val="auto"/>
          <w:sz w:val="20"/>
          <w:szCs w:val="20"/>
        </w:rPr>
        <w:t>10.1. CONSEGNA DEI LAVORI</w:t>
      </w:r>
    </w:p>
    <w:p w:rsidR="00A210A7" w:rsidRDefault="00183506">
      <w:pPr>
        <w:suppressAutoHyphens w:val="0"/>
        <w:spacing w:after="0" w:line="240" w:lineRule="auto"/>
        <w:ind w:left="283"/>
        <w:rPr>
          <w:rFonts w:ascii="Palatino Linotype" w:hAnsi="Palatino Linotype" w:cs="Verdana"/>
          <w:color w:val="auto"/>
          <w:sz w:val="20"/>
          <w:szCs w:val="20"/>
        </w:rPr>
      </w:pPr>
      <w:r>
        <w:rPr>
          <w:rFonts w:ascii="Palatino Linotype" w:hAnsi="Palatino Linotype" w:cs="Verdana"/>
          <w:color w:val="auto"/>
          <w:sz w:val="20"/>
          <w:szCs w:val="20"/>
        </w:rPr>
        <w:t>La consegna dei lavori potrà avvenire dopo la stipulazione del contratto. La stipulazione del contratto seguirà i termini di cui all’art. 32, comma 9, del D.Lgs 50/2016.</w:t>
      </w:r>
    </w:p>
    <w:p w:rsidR="00A210A7" w:rsidRDefault="00A210A7">
      <w:pPr>
        <w:suppressAutoHyphens w:val="0"/>
        <w:spacing w:after="0" w:line="240" w:lineRule="auto"/>
        <w:ind w:left="283"/>
        <w:rPr>
          <w:rFonts w:ascii="Palatino Linotype" w:hAnsi="Palatino Linotype" w:cs="Verdana"/>
          <w:color w:val="auto"/>
          <w:sz w:val="20"/>
          <w:szCs w:val="20"/>
        </w:rPr>
      </w:pPr>
    </w:p>
    <w:p w:rsidR="00A210A7" w:rsidRDefault="00183506">
      <w:pPr>
        <w:spacing w:after="0"/>
        <w:ind w:left="283"/>
        <w:jc w:val="both"/>
      </w:pPr>
      <w:r>
        <w:rPr>
          <w:rFonts w:ascii="Palatino Linotype" w:hAnsi="Palatino Linotype" w:cs="Verdana"/>
          <w:b/>
          <w:bCs/>
          <w:color w:val="auto"/>
          <w:sz w:val="20"/>
          <w:szCs w:val="20"/>
        </w:rPr>
        <w:t>10.2. PENALIT</w:t>
      </w:r>
      <w:r>
        <w:rPr>
          <w:rFonts w:ascii="Palatino Linotype" w:hAnsi="Palatino Linotype" w:cs="Verdana"/>
          <w:b/>
          <w:bCs/>
          <w:caps/>
          <w:color w:val="auto"/>
          <w:sz w:val="20"/>
          <w:szCs w:val="20"/>
        </w:rPr>
        <w:t>à</w:t>
      </w:r>
    </w:p>
    <w:p w:rsidR="00A210A7" w:rsidRPr="00E54EAF" w:rsidRDefault="00183506" w:rsidP="00E54EAF">
      <w:pPr>
        <w:spacing w:after="0"/>
        <w:ind w:left="283"/>
        <w:jc w:val="both"/>
        <w:rPr>
          <w:rFonts w:ascii="Palatino Linotype" w:hAnsi="Palatino Linotype" w:cs="Verdana"/>
          <w:color w:val="auto"/>
          <w:sz w:val="20"/>
          <w:szCs w:val="20"/>
        </w:rPr>
      </w:pPr>
      <w:r>
        <w:rPr>
          <w:rFonts w:ascii="Palatino Linotype" w:hAnsi="Palatino Linotype" w:cs="Verdana"/>
          <w:color w:val="auto"/>
          <w:sz w:val="20"/>
          <w:szCs w:val="20"/>
        </w:rPr>
        <w:t>In caso di ritardo sull'esecuzione dei lavori, la penale pecuniaria è stabilita pari all’1 per mille dell’importo</w:t>
      </w:r>
      <w:r w:rsidR="00E54EAF">
        <w:rPr>
          <w:rFonts w:ascii="Palatino Linotype" w:hAnsi="Palatino Linotype" w:cs="Verdana"/>
          <w:color w:val="auto"/>
          <w:sz w:val="20"/>
          <w:szCs w:val="20"/>
        </w:rPr>
        <w:t xml:space="preserve"> </w:t>
      </w:r>
      <w:r>
        <w:rPr>
          <w:rFonts w:ascii="Palatino Linotype" w:hAnsi="Palatino Linotype" w:cs="Verdana"/>
          <w:color w:val="auto"/>
          <w:sz w:val="20"/>
          <w:szCs w:val="20"/>
        </w:rPr>
        <w:t xml:space="preserve">contrattuale per ogni giorno di ritardo e comunque complessivamente non superiore al 10%; </w:t>
      </w:r>
      <w:r>
        <w:rPr>
          <w:rFonts w:ascii="Palatino Linotype" w:hAnsi="Palatino Linotype" w:cs="Verdana"/>
          <w:color w:val="auto"/>
          <w:sz w:val="20"/>
          <w:szCs w:val="20"/>
        </w:rPr>
        <w:lastRenderedPageBreak/>
        <w:t>la penale sarà annotata dal Direttore dei Lavori nel registro di contabilità e potrà essere computata a debito dell'impresa anche negli stati d'avanzamento.</w:t>
      </w:r>
    </w:p>
    <w:p w:rsidR="00A210A7" w:rsidRDefault="00183506">
      <w:pPr>
        <w:spacing w:after="0"/>
        <w:jc w:val="both"/>
      </w:pPr>
      <w:r>
        <w:rPr>
          <w:rFonts w:ascii="Palatino Linotype" w:hAnsi="Palatino Linotype" w:cs="Verdana"/>
          <w:b/>
          <w:bCs/>
          <w:color w:val="auto"/>
          <w:sz w:val="20"/>
          <w:szCs w:val="20"/>
        </w:rPr>
        <w:t>11. FORMA DI FINANZIAMENTO</w:t>
      </w:r>
    </w:p>
    <w:p w:rsidR="00A210A7" w:rsidRDefault="00183506">
      <w:pPr>
        <w:suppressAutoHyphens w:val="0"/>
        <w:spacing w:after="0" w:line="240" w:lineRule="auto"/>
        <w:jc w:val="both"/>
      </w:pPr>
      <w:r>
        <w:rPr>
          <w:rFonts w:ascii="Palatino Linotype" w:hAnsi="Palatino Linotype" w:cs="Verdana"/>
          <w:color w:val="auto"/>
          <w:sz w:val="20"/>
          <w:szCs w:val="20"/>
        </w:rPr>
        <w:t xml:space="preserve">La spesa è finanziata con fondi europei di cui al bando PSR per L'Umbria 2014-2020 Misura 7 - Sottomisura 7.2" sostegno a investimenti finalizzati alla creazione, al miglioramento o all’espansione di ogni tipo di infrastrutture su piccola scala, compresi gli investimenti nelle energie rinnovabili e nel risparmio energetico" 7.2.1 - sostegno agli investimenti nella creazione, miglioramento o ampliamento delle infrastrutture viarie. </w:t>
      </w:r>
    </w:p>
    <w:p w:rsidR="00A210A7" w:rsidRDefault="00A210A7">
      <w:pPr>
        <w:spacing w:after="0"/>
        <w:jc w:val="both"/>
        <w:rPr>
          <w:rFonts w:ascii="Palatino Linotype" w:hAnsi="Palatino Linotype" w:cs="Verdana"/>
          <w:b/>
          <w:bCs/>
          <w:color w:val="auto"/>
          <w:sz w:val="20"/>
          <w:szCs w:val="20"/>
        </w:rPr>
      </w:pPr>
    </w:p>
    <w:p w:rsidR="00A210A7" w:rsidRDefault="00183506">
      <w:pPr>
        <w:spacing w:after="0"/>
        <w:jc w:val="both"/>
      </w:pPr>
      <w:r>
        <w:rPr>
          <w:rFonts w:ascii="Palatino Linotype" w:hAnsi="Palatino Linotype" w:cs="Verdana"/>
          <w:b/>
          <w:bCs/>
          <w:color w:val="auto"/>
          <w:sz w:val="20"/>
          <w:szCs w:val="20"/>
        </w:rPr>
        <w:t>12. SOGGETTI AMMESSI ALLA PROCEDURA</w:t>
      </w:r>
    </w:p>
    <w:p w:rsidR="00A210A7" w:rsidRDefault="00183506">
      <w:pPr>
        <w:spacing w:after="0"/>
        <w:jc w:val="both"/>
      </w:pPr>
      <w:r>
        <w:rPr>
          <w:rFonts w:ascii="Palatino Linotype" w:hAnsi="Palatino Linotype" w:cs="Verdana"/>
          <w:color w:val="auto"/>
          <w:sz w:val="20"/>
          <w:szCs w:val="20"/>
        </w:rPr>
        <w:t>Sono ammessi alla gara i soggetti di cui all'art. 45 del D.Lgs. n. 50/2016 e s.m.i. in possesso dei seguenti requisiti:</w:t>
      </w:r>
    </w:p>
    <w:p w:rsidR="00A210A7" w:rsidRDefault="00183506">
      <w:pPr>
        <w:spacing w:after="0" w:line="240" w:lineRule="auto"/>
        <w:jc w:val="both"/>
      </w:pPr>
      <w:r>
        <w:rPr>
          <w:rFonts w:ascii="Palatino Linotype" w:hAnsi="Palatino Linotype" w:cs="Verdana"/>
          <w:b/>
          <w:bCs/>
          <w:i/>
          <w:color w:val="auto"/>
          <w:sz w:val="20"/>
          <w:szCs w:val="20"/>
        </w:rPr>
        <w:t>12.1 Requisiti di partecipazione d’ordine generale</w:t>
      </w:r>
    </w:p>
    <w:p w:rsidR="00A210A7" w:rsidRDefault="00183506">
      <w:pPr>
        <w:spacing w:before="113" w:after="0"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Non è ammessa la partecipazione alla gara di concorrenti per i quali sussistano:</w:t>
      </w:r>
    </w:p>
    <w:p w:rsidR="00A210A7" w:rsidRDefault="00183506">
      <w:pPr>
        <w:numPr>
          <w:ilvl w:val="0"/>
          <w:numId w:val="4"/>
        </w:numPr>
        <w:spacing w:before="57" w:after="57"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le cause di esclusione di cui all’art. 80 del Codice;</w:t>
      </w:r>
    </w:p>
    <w:p w:rsidR="00A210A7" w:rsidRDefault="00183506">
      <w:pPr>
        <w:numPr>
          <w:ilvl w:val="0"/>
          <w:numId w:val="4"/>
        </w:numPr>
        <w:spacing w:after="57"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le cause di divieto, decadenza o di sospensione di cui all’art. 67 del D.Lgs. 6 settembre 2011, n. 159;</w:t>
      </w:r>
    </w:p>
    <w:p w:rsidR="00A210A7" w:rsidRDefault="00183506">
      <w:pPr>
        <w:numPr>
          <w:ilvl w:val="0"/>
          <w:numId w:val="4"/>
        </w:numPr>
        <w:spacing w:after="57"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le condizioni di cui all’art. 53, comma 16-</w:t>
      </w:r>
      <w:r>
        <w:rPr>
          <w:rFonts w:ascii="Palatino Linotype" w:hAnsi="Palatino Linotype" w:cs="Verdana"/>
          <w:i/>
          <w:color w:val="auto"/>
          <w:sz w:val="20"/>
          <w:szCs w:val="20"/>
        </w:rPr>
        <w:t>ter</w:t>
      </w:r>
      <w:r>
        <w:rPr>
          <w:rFonts w:ascii="Palatino Linotype" w:hAnsi="Palatino Linotype" w:cs="Verdana"/>
          <w:color w:val="auto"/>
          <w:sz w:val="20"/>
          <w:szCs w:val="20"/>
        </w:rPr>
        <w:t>, del D.Lgs. del 2001, n. 165 o che siano incorsi, ai sensi della normativa vigente, in ulteriori divieti a contrattare con la pubblica amministrazione;</w:t>
      </w:r>
    </w:p>
    <w:p w:rsidR="00A210A7" w:rsidRDefault="00183506">
      <w:pPr>
        <w:numPr>
          <w:ilvl w:val="0"/>
          <w:numId w:val="4"/>
        </w:numPr>
        <w:spacing w:after="57"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il divieto di cui all’articolo 24, co. 7, del Codice dei Contratti.</w:t>
      </w:r>
    </w:p>
    <w:p w:rsidR="00A210A7" w:rsidRDefault="00183506">
      <w:pPr>
        <w:spacing w:before="170" w:after="113" w:line="240" w:lineRule="auto"/>
        <w:jc w:val="both"/>
      </w:pPr>
      <w:r>
        <w:rPr>
          <w:rFonts w:ascii="Palatino Linotype" w:hAnsi="Palatino Linotype" w:cs="Verdana"/>
          <w:b/>
          <w:i/>
          <w:color w:val="auto"/>
          <w:sz w:val="20"/>
          <w:szCs w:val="20"/>
        </w:rPr>
        <w:t>12.2 Requisiti di capacità economica e finanziaria e tecnica e professionale (SOA)</w:t>
      </w:r>
    </w:p>
    <w:p w:rsidR="00A210A7" w:rsidRDefault="00183506">
      <w:pPr>
        <w:spacing w:after="0"/>
        <w:jc w:val="both"/>
      </w:pPr>
      <w:r>
        <w:rPr>
          <w:rFonts w:ascii="Palatino Linotype" w:hAnsi="Palatino Linotype" w:cs="Verdana"/>
          <w:color w:val="auto"/>
          <w:sz w:val="20"/>
          <w:szCs w:val="20"/>
        </w:rPr>
        <w:t xml:space="preserve">Possesso dell’Attestazione </w:t>
      </w:r>
      <w:r>
        <w:rPr>
          <w:rFonts w:ascii="Palatino Linotype" w:hAnsi="Palatino Linotype" w:cs="Verdana"/>
          <w:b/>
          <w:bCs/>
          <w:color w:val="auto"/>
          <w:sz w:val="20"/>
          <w:szCs w:val="20"/>
        </w:rPr>
        <w:t>SOA nella categoria OG3, classifica II</w:t>
      </w:r>
      <w:r>
        <w:rPr>
          <w:rFonts w:ascii="Palatino Linotype" w:hAnsi="Palatino Linotype" w:cs="Verdana"/>
          <w:color w:val="auto"/>
          <w:sz w:val="20"/>
          <w:szCs w:val="20"/>
        </w:rPr>
        <w:t xml:space="preserve"> o superiori.</w:t>
      </w:r>
    </w:p>
    <w:p w:rsidR="00A210A7" w:rsidRDefault="00183506">
      <w:pPr>
        <w:spacing w:after="0"/>
        <w:jc w:val="both"/>
      </w:pPr>
      <w:r>
        <w:rPr>
          <w:rFonts w:ascii="Palatino Linotype" w:hAnsi="Palatino Linotype" w:cs="Verdana"/>
          <w:color w:val="auto"/>
          <w:sz w:val="20"/>
          <w:szCs w:val="20"/>
        </w:rPr>
        <w:t>In caso di R.T.I., di consorzi ordinari, i requisiti di capacità economica e finanziaria e di capacità tecnica e professionale (SOA) devono essere posseduti, ai sensi dell’articolo 92, comma 2, del D.P.R. n. 207/2010, dalla mandataria o dalla consorziata capofila, a seconda del caso, nella misura minima del 40% (quarantapercento); la restante percentuale è posseduta cumulativamente dalle mandanti o dalle altre imprese consorziate esecutrici, ciascuna nella misura minima del 10%. La mandataria deve in ogni caso possedere i requisiti ed eseguire le prestazioni in misura maggioritaria.</w:t>
      </w:r>
    </w:p>
    <w:p w:rsidR="00A210A7" w:rsidRDefault="00183506">
      <w:pPr>
        <w:spacing w:after="0"/>
        <w:jc w:val="both"/>
      </w:pPr>
      <w:r>
        <w:rPr>
          <w:rFonts w:ascii="Palatino Linotype" w:hAnsi="Palatino Linotype" w:cs="Verdana"/>
          <w:color w:val="auto"/>
          <w:sz w:val="20"/>
          <w:szCs w:val="20"/>
        </w:rPr>
        <w:t>Ai predetti soggetti si applicano le disposizioni di cui agli artt. 45 e 48 del Codice dei Contratti nonché quelle dell'artt. 90 e 92 del D.P.R. n. 207/2010.</w:t>
      </w:r>
    </w:p>
    <w:p w:rsidR="00A210A7" w:rsidRDefault="00183506">
      <w:pPr>
        <w:spacing w:after="113" w:line="240" w:lineRule="auto"/>
        <w:jc w:val="both"/>
        <w:rPr>
          <w:rFonts w:ascii="Palatino Linotype" w:hAnsi="Palatino Linotype" w:cs="Verdana"/>
          <w:iCs/>
          <w:color w:val="auto"/>
          <w:sz w:val="20"/>
          <w:szCs w:val="20"/>
          <w:highlight w:val="red"/>
        </w:rPr>
      </w:pPr>
      <w:r>
        <w:rPr>
          <w:rFonts w:ascii="Palatino Linotype" w:hAnsi="Palatino Linotype" w:cs="Verdana"/>
          <w:iCs/>
          <w:color w:val="auto"/>
          <w:sz w:val="20"/>
          <w:szCs w:val="20"/>
        </w:rPr>
        <w:t>I R.T.I. (costituiti e costituendi), i consorzi ordinari (costituiti e costituendi), dovranno indicare l’impresa mandataria e le imprese mandanti specificando, come sotto precisato, le categorie dei lavori e la percentuale delle prestazioni che saranno eseguite dai singoli componenti il R.T.I. o il consorzio ordinario, le aggregazioni tra le imprese aderenti al contratto di rete o il G.E.I.E.</w:t>
      </w:r>
    </w:p>
    <w:p w:rsidR="00A210A7" w:rsidRDefault="00183506">
      <w:pPr>
        <w:spacing w:after="113" w:line="240" w:lineRule="auto"/>
        <w:jc w:val="both"/>
        <w:rPr>
          <w:rFonts w:ascii="Palatino Linotype" w:hAnsi="Palatino Linotype" w:cs="Verdana"/>
          <w:iCs/>
          <w:color w:val="auto"/>
          <w:sz w:val="20"/>
          <w:szCs w:val="20"/>
          <w:highlight w:val="red"/>
        </w:rPr>
      </w:pPr>
      <w:r>
        <w:rPr>
          <w:rFonts w:ascii="Palatino Linotype" w:hAnsi="Palatino Linotype" w:cs="Verdana"/>
          <w:iCs/>
          <w:color w:val="auto"/>
          <w:sz w:val="20"/>
          <w:szCs w:val="20"/>
        </w:rPr>
        <w:t xml:space="preserve">In attuazione di quanto disposto ai sensi dagli artt. 48 co. 4 del codice e 92 co.2 del DPR 207/2010, in caso di partecipazione in forma di raggruppamento temporaneo di imprese di tipo orizzontale o misto i concorrenti, in sede di domanda di partecipazione alla gara (o comunque nella documentazione amministrativa richiesta ai fini dell’ammissione alla gara), devono indicare le percentuali corrispondenti alle quote di partecipazione </w:t>
      </w:r>
      <w:r>
        <w:rPr>
          <w:rFonts w:ascii="Palatino Linotype" w:hAnsi="Palatino Linotype" w:cs="Verdana"/>
          <w:iCs/>
          <w:color w:val="auto"/>
          <w:sz w:val="20"/>
          <w:szCs w:val="20"/>
        </w:rPr>
        <w:lastRenderedPageBreak/>
        <w:t>al raggruppamento stesso - liberamente stabilite entro i limiti consentiti dai requisiti di qualificazione posseduti dall’associato o dal consorziato - rispettivamente, della Ditta mandataria/capogruppo e della/e mandante/i.</w:t>
      </w:r>
    </w:p>
    <w:p w:rsidR="00A210A7" w:rsidRDefault="00183506">
      <w:pPr>
        <w:spacing w:after="113" w:line="240" w:lineRule="auto"/>
        <w:jc w:val="both"/>
        <w:rPr>
          <w:rFonts w:ascii="Palatino Linotype" w:hAnsi="Palatino Linotype" w:cs="Verdana"/>
          <w:iCs/>
          <w:color w:val="auto"/>
          <w:sz w:val="20"/>
          <w:szCs w:val="20"/>
          <w:highlight w:val="red"/>
        </w:rPr>
      </w:pPr>
      <w:r>
        <w:rPr>
          <w:rFonts w:ascii="Palatino Linotype" w:hAnsi="Palatino Linotype" w:cs="Verdana"/>
          <w:iCs/>
          <w:color w:val="auto"/>
          <w:sz w:val="20"/>
          <w:szCs w:val="20"/>
        </w:rPr>
        <w:t>I concorrenti riuniti in R.T.I. eseguono le prestazioni oggetto dell’appalto nella percentuale corrispondente alla quota di partecipazione al raggruppamento stesso indicata in sede di gara (fatta salva la facoltà, previa autorizzazione della Stazione Appaltante, di modifica della stessa ai sensi dell’art. 92, secondo comma, del D.Lgs. n.207/2010 e ss.mm.ii.).</w:t>
      </w:r>
    </w:p>
    <w:p w:rsidR="00A210A7" w:rsidRDefault="00183506">
      <w:pPr>
        <w:spacing w:after="113" w:line="240" w:lineRule="auto"/>
        <w:jc w:val="both"/>
        <w:rPr>
          <w:rFonts w:ascii="Palatino Linotype" w:hAnsi="Palatino Linotype" w:cs="Verdana"/>
          <w:b/>
          <w:bCs/>
          <w:color w:val="auto"/>
          <w:sz w:val="20"/>
          <w:szCs w:val="20"/>
          <w:highlight w:val="darkYellow"/>
        </w:rPr>
      </w:pPr>
      <w:r>
        <w:rPr>
          <w:rFonts w:ascii="Palatino Linotype" w:hAnsi="Palatino Linotype" w:cs="Verdana"/>
          <w:iCs/>
          <w:color w:val="auto"/>
          <w:sz w:val="20"/>
          <w:szCs w:val="20"/>
        </w:rPr>
        <w:t xml:space="preserve">NOTA BENE: Si evidenzia in ogni caso che ciascun operatore economico raggruppato dovrà possedere i requisiti speciali di qualificazione in misura corrispondente alla quota di lavori alla quale si è impegnata in sede di presentazione dell’offerta. La mancanza del requisito di qualificazione in misura corrispondente alla quota di lavori alla quale si è impegnato uno dei concorrenti raggruppati/raggruppandi in sede di presentazione dell’offerta è causa di esclusione dalla gara dell’intero raggruppamento, a prescindere dalla circostanza che il raggruppamento, nel suo insieme, sia in possesso del requisito di qualificazione sufficiente all’esecuzione dell’intera quota dei lavori (Cons. Stato, Ad. Plen. n.6/2019). </w:t>
      </w:r>
    </w:p>
    <w:p w:rsidR="00A210A7" w:rsidRDefault="00A210A7">
      <w:pPr>
        <w:spacing w:after="0"/>
        <w:rPr>
          <w:rFonts w:ascii="Palatino Linotype" w:hAnsi="Palatino Linotype" w:cs="Verdana"/>
          <w:iCs/>
          <w:color w:val="auto"/>
          <w:sz w:val="20"/>
          <w:szCs w:val="20"/>
        </w:rPr>
      </w:pPr>
    </w:p>
    <w:p w:rsidR="00A210A7" w:rsidRDefault="00183506">
      <w:pPr>
        <w:spacing w:after="0"/>
        <w:jc w:val="both"/>
      </w:pPr>
      <w:r>
        <w:rPr>
          <w:rFonts w:ascii="Palatino Linotype" w:hAnsi="Palatino Linotype" w:cs="Verdana"/>
          <w:b/>
          <w:bCs/>
          <w:color w:val="auto"/>
          <w:sz w:val="20"/>
          <w:szCs w:val="20"/>
        </w:rPr>
        <w:t>13. MODALIT</w:t>
      </w:r>
      <w:r>
        <w:rPr>
          <w:rFonts w:ascii="Palatino Linotype" w:hAnsi="Palatino Linotype" w:cs="Verdana"/>
          <w:b/>
          <w:bCs/>
          <w:caps/>
          <w:color w:val="auto"/>
          <w:sz w:val="20"/>
          <w:szCs w:val="20"/>
        </w:rPr>
        <w:t>à</w:t>
      </w:r>
      <w:r>
        <w:rPr>
          <w:rFonts w:ascii="Palatino Linotype" w:hAnsi="Palatino Linotype" w:cs="Verdana"/>
          <w:b/>
          <w:bCs/>
          <w:color w:val="auto"/>
          <w:sz w:val="20"/>
          <w:szCs w:val="20"/>
        </w:rPr>
        <w:t xml:space="preserve"> DI PRESENTAZIONE DELLE OFFERTE</w:t>
      </w:r>
    </w:p>
    <w:p w:rsidR="00A210A7" w:rsidRDefault="00183506">
      <w:pPr>
        <w:spacing w:after="0"/>
        <w:jc w:val="both"/>
      </w:pPr>
      <w:r>
        <w:rPr>
          <w:rFonts w:ascii="Palatino Linotype" w:hAnsi="Palatino Linotype" w:cs="Verdana"/>
          <w:color w:val="auto"/>
          <w:sz w:val="20"/>
          <w:szCs w:val="20"/>
        </w:rPr>
        <w:t>L’offerta dovrà pervenire esclusivamente sulla piattaforma telematica utilizzata per lo svolgimento della gara, raggiungibile all’indirizzo</w:t>
      </w:r>
      <w:r>
        <w:rPr>
          <w:rFonts w:ascii="Palatino Linotype" w:hAnsi="Palatino Linotype" w:cs="Verdana"/>
          <w:b/>
          <w:color w:val="auto"/>
          <w:sz w:val="20"/>
          <w:szCs w:val="20"/>
        </w:rPr>
        <w:t xml:space="preserve">: </w:t>
      </w:r>
      <w:hyperlink r:id="rId11">
        <w:r>
          <w:rPr>
            <w:rStyle w:val="CollegamentoInternet"/>
            <w:rFonts w:ascii="Palatino Linotype" w:hAnsi="Palatino Linotype" w:cs="Verdana"/>
            <w:b/>
            <w:color w:val="auto"/>
            <w:sz w:val="20"/>
            <w:szCs w:val="20"/>
            <w:u w:val="none"/>
          </w:rPr>
          <w:t>https://app.albofornitori.it/alboeproc/albo_umbriadc</w:t>
        </w:r>
      </w:hyperlink>
      <w:r>
        <w:rPr>
          <w:rFonts w:ascii="Palatino Linotype" w:hAnsi="Palatino Linotype" w:cs="Verdana"/>
          <w:color w:val="auto"/>
          <w:sz w:val="20"/>
          <w:szCs w:val="20"/>
        </w:rPr>
        <w:t xml:space="preserve"> secondo le modalità previste dall’allegato C - Disciplinare Telematico e nelle tempistiche indicate dal timing di gara.</w:t>
      </w:r>
    </w:p>
    <w:p w:rsidR="00A210A7" w:rsidRDefault="00183506">
      <w:pPr>
        <w:spacing w:after="0"/>
        <w:jc w:val="both"/>
      </w:pPr>
      <w:r>
        <w:rPr>
          <w:rFonts w:ascii="Palatino Linotype" w:hAnsi="Palatino Linotype" w:cs="Verdana"/>
          <w:color w:val="auto"/>
          <w:sz w:val="20"/>
          <w:szCs w:val="20"/>
        </w:rPr>
        <w:t>L’offerta si compone di:</w:t>
      </w:r>
    </w:p>
    <w:p w:rsidR="00A210A7" w:rsidRDefault="00183506">
      <w:pPr>
        <w:spacing w:after="0"/>
        <w:jc w:val="both"/>
      </w:pPr>
      <w:r>
        <w:rPr>
          <w:rFonts w:ascii="Palatino Linotype" w:hAnsi="Palatino Linotype" w:cs="Verdana"/>
          <w:color w:val="auto"/>
          <w:sz w:val="20"/>
          <w:szCs w:val="20"/>
        </w:rPr>
        <w:t>- DOCUMENTAZIONE AMMINISTRATIVA;</w:t>
      </w:r>
    </w:p>
    <w:p w:rsidR="00A210A7" w:rsidRDefault="00183506">
      <w:pPr>
        <w:spacing w:after="0"/>
        <w:jc w:val="both"/>
      </w:pPr>
      <w:r>
        <w:rPr>
          <w:rFonts w:ascii="Palatino Linotype" w:hAnsi="Palatino Linotype" w:cs="Verdana"/>
          <w:color w:val="auto"/>
          <w:sz w:val="20"/>
          <w:szCs w:val="20"/>
        </w:rPr>
        <w:t>- OFFERTA ECONOMICA.</w:t>
      </w:r>
    </w:p>
    <w:p w:rsidR="00A210A7" w:rsidRDefault="00A210A7">
      <w:pPr>
        <w:spacing w:after="0"/>
        <w:jc w:val="both"/>
        <w:rPr>
          <w:rFonts w:ascii="Palatino Linotype" w:hAnsi="Palatino Linotype" w:cs="Verdana"/>
          <w:color w:val="auto"/>
          <w:sz w:val="20"/>
          <w:szCs w:val="20"/>
        </w:rPr>
      </w:pPr>
    </w:p>
    <w:p w:rsidR="00A210A7" w:rsidRDefault="00183506">
      <w:pPr>
        <w:spacing w:after="0"/>
        <w:jc w:val="both"/>
      </w:pPr>
      <w:r>
        <w:rPr>
          <w:rFonts w:ascii="Palatino Linotype" w:hAnsi="Palatino Linotype" w:cs="Verdana"/>
          <w:b/>
          <w:color w:val="auto"/>
          <w:sz w:val="20"/>
          <w:szCs w:val="20"/>
          <w:u w:val="single"/>
        </w:rPr>
        <w:t>14. BUSTA TELEMATICA - DOCUMENTAZIONE AMMINISTRATIVA</w:t>
      </w:r>
    </w:p>
    <w:p w:rsidR="00A210A7" w:rsidRDefault="00183506">
      <w:pPr>
        <w:spacing w:after="0"/>
        <w:ind w:left="284"/>
        <w:jc w:val="both"/>
        <w:rPr>
          <w:color w:val="auto"/>
        </w:rPr>
      </w:pPr>
      <w:r>
        <w:rPr>
          <w:rFonts w:ascii="Palatino Linotype" w:hAnsi="Palatino Linotype" w:cs="Verdana"/>
          <w:color w:val="auto"/>
          <w:sz w:val="20"/>
          <w:szCs w:val="20"/>
        </w:rPr>
        <w:t>Entro i termini previsti dal timing di gara e con le modalità descritte nel “Disciplinare telematico di gara”, il concorrente dovrà caricare a sistema la seguente documentazione:</w:t>
      </w:r>
    </w:p>
    <w:p w:rsidR="00A210A7" w:rsidRDefault="00183506">
      <w:pPr>
        <w:spacing w:before="80" w:after="0"/>
        <w:ind w:left="284"/>
        <w:jc w:val="both"/>
        <w:rPr>
          <w:color w:val="auto"/>
        </w:rPr>
      </w:pPr>
      <w:r>
        <w:rPr>
          <w:rFonts w:ascii="Palatino Linotype" w:hAnsi="Palatino Linotype" w:cs="Verdana"/>
          <w:b/>
          <w:color w:val="auto"/>
          <w:sz w:val="20"/>
          <w:szCs w:val="20"/>
        </w:rPr>
        <w:t>1) ISTANZA DI PARTECIPAZIONE ALLA GARA E DICHIARAZIONI</w:t>
      </w:r>
      <w:r>
        <w:rPr>
          <w:rFonts w:ascii="Palatino Linotype" w:hAnsi="Palatino Linotype" w:cs="Verdana"/>
          <w:color w:val="auto"/>
          <w:sz w:val="20"/>
          <w:szCs w:val="20"/>
        </w:rPr>
        <w:t xml:space="preserve"> (può essere utilizzato il modulo allegato “</w:t>
      </w:r>
      <w:r>
        <w:rPr>
          <w:rFonts w:ascii="Palatino Linotype" w:hAnsi="Palatino Linotype" w:cs="Verdana"/>
          <w:b/>
          <w:color w:val="auto"/>
          <w:sz w:val="20"/>
          <w:szCs w:val="20"/>
        </w:rPr>
        <w:t>A</w:t>
      </w:r>
      <w:r>
        <w:rPr>
          <w:rFonts w:ascii="Palatino Linotype" w:hAnsi="Palatino Linotype" w:cs="Verdana"/>
          <w:color w:val="auto"/>
          <w:sz w:val="20"/>
          <w:szCs w:val="20"/>
        </w:rPr>
        <w:t>”), firmata digitalmente, contenente tutti i dati anagrafici ed identificativi dell’offerente (compreso il codice fiscale, partita IVA), e le seguenti dichiarazioni, rese ai sensi degli artt. 46 e 47 del D.P.R. 445/2000:</w:t>
      </w:r>
    </w:p>
    <w:p w:rsidR="00A210A7" w:rsidRDefault="00183506">
      <w:pPr>
        <w:spacing w:before="170" w:after="0"/>
        <w:ind w:left="454"/>
        <w:jc w:val="both"/>
      </w:pPr>
      <w:r>
        <w:rPr>
          <w:rFonts w:ascii="Palatino Linotype" w:hAnsi="Palatino Linotype" w:cs="Verdana"/>
          <w:b/>
          <w:bCs/>
          <w:color w:val="auto"/>
          <w:sz w:val="20"/>
          <w:szCs w:val="20"/>
        </w:rPr>
        <w:t>A1)</w:t>
      </w:r>
      <w:r>
        <w:rPr>
          <w:rFonts w:ascii="Palatino Linotype" w:hAnsi="Palatino Linotype" w:cs="Verdana"/>
          <w:color w:val="auto"/>
          <w:sz w:val="20"/>
          <w:szCs w:val="20"/>
        </w:rPr>
        <w:t xml:space="preserve"> di aver effettuato il SOPRALLUOGO presso i luoghi oggetto dei lavori e di preso visione e di accettare i documenti di gara, ivi compreso il disciplinare telematico di gara, e di essere in grado, qualora aggiudicatario, di eseguire i lavori oggetto di affidamento secondo le modalità indicate nei documenti di gara; di essere a conoscenza di tutte le circostanze generali, particolari e locali, nessuna esclusa ed eccettuata, che possono aver influito o influire sia sull’esecuzione dei lavori, sia sulla determinazione della propria offerta; </w:t>
      </w:r>
    </w:p>
    <w:p w:rsidR="00A210A7" w:rsidRDefault="00183506">
      <w:pPr>
        <w:spacing w:before="170" w:after="0"/>
        <w:ind w:left="454"/>
        <w:jc w:val="both"/>
      </w:pPr>
      <w:r>
        <w:rPr>
          <w:rFonts w:ascii="Palatino Linotype" w:hAnsi="Palatino Linotype" w:cs="Verdana"/>
          <w:b/>
          <w:bCs/>
          <w:color w:val="auto"/>
          <w:sz w:val="20"/>
          <w:szCs w:val="20"/>
        </w:rPr>
        <w:lastRenderedPageBreak/>
        <w:t>A2)</w:t>
      </w:r>
      <w:r>
        <w:rPr>
          <w:rFonts w:ascii="Palatino Linotype" w:hAnsi="Palatino Linotype" w:cs="Verdana"/>
          <w:color w:val="auto"/>
          <w:sz w:val="20"/>
          <w:szCs w:val="20"/>
        </w:rPr>
        <w:t xml:space="preserve"> di confermare il possesso dell’Attestazione SOA, in corso di validità, per la categoria OG3 e per la classifica adeguata all’intervento in oggetto</w:t>
      </w:r>
      <w:r w:rsidR="00AE58E6">
        <w:rPr>
          <w:rFonts w:ascii="Palatino Linotype" w:hAnsi="Palatino Linotype" w:cs="Verdana"/>
          <w:color w:val="auto"/>
          <w:sz w:val="20"/>
          <w:szCs w:val="20"/>
        </w:rPr>
        <w:t xml:space="preserve"> (Copia certificazione SOA da allegare alla domanda di cui all’Allegato A)</w:t>
      </w:r>
      <w:r>
        <w:rPr>
          <w:rFonts w:ascii="Palatino Linotype" w:hAnsi="Palatino Linotype" w:cs="Verdana"/>
          <w:color w:val="auto"/>
          <w:sz w:val="20"/>
          <w:szCs w:val="20"/>
        </w:rPr>
        <w:t>;</w:t>
      </w:r>
    </w:p>
    <w:p w:rsidR="00A210A7" w:rsidRDefault="00183506">
      <w:pPr>
        <w:spacing w:before="170" w:after="0"/>
        <w:ind w:left="454"/>
        <w:jc w:val="both"/>
      </w:pPr>
      <w:r>
        <w:rPr>
          <w:rFonts w:ascii="Palatino Linotype" w:hAnsi="Palatino Linotype" w:cs="Verdana"/>
          <w:b/>
          <w:bCs/>
          <w:color w:val="auto"/>
          <w:sz w:val="20"/>
          <w:szCs w:val="20"/>
        </w:rPr>
        <w:t>A3)</w:t>
      </w:r>
      <w:r>
        <w:rPr>
          <w:rFonts w:ascii="Palatino Linotype" w:hAnsi="Palatino Linotype" w:cs="Verdana"/>
          <w:color w:val="auto"/>
          <w:sz w:val="20"/>
          <w:szCs w:val="20"/>
        </w:rPr>
        <w:t xml:space="preserve"> di essere a conoscenza di tutte le norme pattizie di cui al Protocollo di Legalità, </w:t>
      </w:r>
      <w:r w:rsidRPr="002A3273">
        <w:rPr>
          <w:rFonts w:ascii="Palatino Linotype" w:hAnsi="Palatino Linotype" w:cs="Verdana"/>
          <w:color w:val="auto"/>
          <w:sz w:val="20"/>
          <w:szCs w:val="20"/>
        </w:rPr>
        <w:t>tra il Comune</w:t>
      </w:r>
      <w:r>
        <w:rPr>
          <w:rFonts w:ascii="Palatino Linotype" w:hAnsi="Palatino Linotype" w:cs="Verdana"/>
          <w:color w:val="auto"/>
          <w:sz w:val="20"/>
          <w:szCs w:val="20"/>
        </w:rPr>
        <w:t xml:space="preserve"> di Monteleone di Spoleto e la Prefettura di Perugia </w:t>
      </w:r>
      <w:r w:rsidR="002A3273">
        <w:rPr>
          <w:rFonts w:ascii="Palatino Linotype" w:hAnsi="Palatino Linotype" w:cs="Verdana"/>
          <w:color w:val="auto"/>
          <w:sz w:val="20"/>
          <w:szCs w:val="20"/>
        </w:rPr>
        <w:t>approvato con atto di giunta municipale n. 36 del 24/05/</w:t>
      </w:r>
      <w:r w:rsidR="002A3273" w:rsidRPr="002A3273">
        <w:rPr>
          <w:rFonts w:ascii="Palatino Linotype" w:hAnsi="Palatino Linotype" w:cs="Verdana"/>
          <w:color w:val="auto"/>
          <w:sz w:val="20"/>
          <w:szCs w:val="20"/>
        </w:rPr>
        <w:t xml:space="preserve">2018 </w:t>
      </w:r>
      <w:r>
        <w:rPr>
          <w:rFonts w:ascii="Palatino Linotype" w:hAnsi="Palatino Linotype" w:cs="Verdana"/>
          <w:color w:val="auto"/>
          <w:sz w:val="20"/>
          <w:szCs w:val="20"/>
        </w:rPr>
        <w:t xml:space="preserve">e che qui si intendono integralmente riportate, di accettarne incondizionatamente il contenuto e gli effetti; </w:t>
      </w:r>
    </w:p>
    <w:p w:rsidR="00A210A7" w:rsidRDefault="00183506">
      <w:pPr>
        <w:spacing w:before="170" w:after="0"/>
        <w:ind w:left="454"/>
        <w:jc w:val="both"/>
      </w:pPr>
      <w:r>
        <w:rPr>
          <w:rFonts w:ascii="Palatino Linotype" w:hAnsi="Palatino Linotype" w:cs="Verdana"/>
          <w:b/>
          <w:bCs/>
          <w:color w:val="auto"/>
          <w:sz w:val="20"/>
          <w:szCs w:val="20"/>
        </w:rPr>
        <w:t xml:space="preserve">A4) </w:t>
      </w:r>
      <w:r>
        <w:rPr>
          <w:rFonts w:ascii="Palatino Linotype" w:hAnsi="Palatino Linotype" w:cs="Verdana"/>
          <w:b/>
          <w:bCs/>
          <w:i/>
          <w:iCs/>
          <w:color w:val="CE181E"/>
          <w:sz w:val="20"/>
          <w:szCs w:val="20"/>
        </w:rPr>
        <w:t>(da rendersi solo per chi utilizza il DGUE non aggiornato al decreto correttivo 56/2017 e all'art. 5 del d.l. n. 135 del 2018 e alla legge 55/2019 di conversione del d.l. n. 32/2019)</w:t>
      </w:r>
      <w:r>
        <w:rPr>
          <w:rFonts w:ascii="Palatino Linotype" w:hAnsi="Palatino Linotype" w:cs="Verdana"/>
          <w:b/>
          <w:bCs/>
          <w:i/>
          <w:iCs/>
          <w:color w:val="auto"/>
          <w:sz w:val="20"/>
          <w:szCs w:val="20"/>
        </w:rPr>
        <w:t xml:space="preserve"> </w:t>
      </w:r>
    </w:p>
    <w:p w:rsidR="00A210A7" w:rsidRDefault="00183506">
      <w:pPr>
        <w:spacing w:before="120" w:after="0"/>
        <w:ind w:left="454"/>
        <w:jc w:val="both"/>
      </w:pPr>
      <w:r>
        <w:rPr>
          <w:rFonts w:ascii="Wingdings" w:eastAsia="Wingdings" w:hAnsi="Wingdings" w:cs="Wingdings"/>
          <w:color w:val="auto"/>
          <w:sz w:val="24"/>
          <w:szCs w:val="24"/>
        </w:rPr>
        <w:t></w:t>
      </w:r>
      <w:r>
        <w:rPr>
          <w:rFonts w:ascii="Wingdings" w:eastAsia="Wingdings" w:hAnsi="Wingdings" w:cs="Wingdings"/>
          <w:color w:val="auto"/>
          <w:sz w:val="24"/>
          <w:szCs w:val="24"/>
        </w:rPr>
        <w:t></w:t>
      </w:r>
      <w:r>
        <w:rPr>
          <w:rFonts w:ascii="Palatino Linotype" w:hAnsi="Palatino Linotype" w:cs="Verdana"/>
          <w:color w:val="auto"/>
          <w:sz w:val="20"/>
          <w:szCs w:val="20"/>
        </w:rPr>
        <w:t>dichiara, per se e per i soggetti di cui all’art. 80 c.3 del codice dei contratti, di non incorrere nelle cause di esclusione di cui all’art. 80 comma 1 lett. b-bis) e comma 5 lett. b), c), c-bis), c-ter), c-quater), f-bis) e f-ter) del Codice;</w:t>
      </w:r>
    </w:p>
    <w:p w:rsidR="00A210A7" w:rsidRDefault="00183506">
      <w:pPr>
        <w:spacing w:before="60" w:after="60"/>
        <w:ind w:left="283"/>
        <w:jc w:val="both"/>
      </w:pPr>
      <w:r>
        <w:rPr>
          <w:rFonts w:ascii="Palatino Linotype" w:hAnsi="Palatino Linotype" w:cs="Verdana"/>
          <w:b/>
          <w:bCs/>
          <w:i/>
          <w:iCs/>
          <w:color w:val="auto"/>
          <w:sz w:val="20"/>
          <w:szCs w:val="20"/>
        </w:rPr>
        <w:tab/>
        <w:t>oppure</w:t>
      </w:r>
    </w:p>
    <w:p w:rsidR="00A210A7" w:rsidRDefault="00183506">
      <w:pPr>
        <w:widowControl w:val="0"/>
        <w:tabs>
          <w:tab w:val="left" w:pos="1763"/>
        </w:tabs>
        <w:spacing w:before="120" w:after="0" w:line="240" w:lineRule="auto"/>
        <w:ind w:left="454"/>
        <w:jc w:val="both"/>
      </w:pPr>
      <w:r>
        <w:rPr>
          <w:rFonts w:ascii="Wingdings" w:eastAsia="Wingdings" w:hAnsi="Wingdings" w:cs="Wingdings"/>
          <w:color w:val="auto"/>
          <w:sz w:val="24"/>
          <w:szCs w:val="24"/>
        </w:rPr>
        <w:t></w:t>
      </w:r>
      <w:r>
        <w:rPr>
          <w:rFonts w:ascii="Palatino Linotype" w:hAnsi="Palatino Linotype" w:cs="Verdana"/>
          <w:color w:val="auto"/>
          <w:sz w:val="24"/>
          <w:szCs w:val="24"/>
        </w:rPr>
        <w:t xml:space="preserve"> </w:t>
      </w:r>
      <w:r>
        <w:rPr>
          <w:rFonts w:ascii="Palatino Linotype" w:hAnsi="Palatino Linotype" w:cs="Verdana"/>
          <w:color w:val="auto"/>
          <w:sz w:val="20"/>
          <w:szCs w:val="20"/>
        </w:rPr>
        <w:t>con riferimento all'art. 80 comma 1 lett. b-bis) e comma 5 lett. c), c-bis), c-ter), c-quater), f-bis) e f-ter) del Codice, dichiara quanto segue: …………………..……………………………………………</w:t>
      </w:r>
    </w:p>
    <w:p w:rsidR="00A210A7" w:rsidRDefault="00183506">
      <w:pPr>
        <w:widowControl w:val="0"/>
        <w:tabs>
          <w:tab w:val="left" w:pos="1763"/>
        </w:tabs>
        <w:spacing w:before="170" w:after="0" w:line="240" w:lineRule="auto"/>
        <w:ind w:left="454"/>
        <w:jc w:val="both"/>
      </w:pPr>
      <w:r>
        <w:rPr>
          <w:rFonts w:ascii="Palatino Linotype" w:hAnsi="Palatino Linotype" w:cs="Verdana"/>
          <w:b/>
          <w:bCs/>
          <w:color w:val="auto"/>
          <w:sz w:val="20"/>
          <w:szCs w:val="20"/>
        </w:rPr>
        <w:t>A5</w:t>
      </w:r>
      <w:r>
        <w:rPr>
          <w:rFonts w:ascii="Palatino Linotype" w:hAnsi="Palatino Linotype" w:cs="Verdana"/>
          <w:color w:val="auto"/>
          <w:sz w:val="20"/>
          <w:szCs w:val="20"/>
        </w:rPr>
        <w:t>) dichiara, ai sensi dell'art. 47 del DPR 445/2000, che le presenti dichiarazioni e quelle di cui al DGUE allegato, sono rese in nome e per conto proprio e di tutti i soggetti di cui al comma 3 dell'art. 80 del d.lgs. 50/2016, in quanto a diretta conoscenza;</w:t>
      </w:r>
    </w:p>
    <w:p w:rsidR="00A210A7" w:rsidRDefault="00183506">
      <w:pPr>
        <w:widowControl w:val="0"/>
        <w:tabs>
          <w:tab w:val="left" w:pos="1763"/>
        </w:tabs>
        <w:spacing w:before="170" w:after="0" w:line="240" w:lineRule="auto"/>
        <w:ind w:left="454"/>
        <w:jc w:val="both"/>
      </w:pPr>
      <w:r>
        <w:rPr>
          <w:rFonts w:ascii="Palatino Linotype" w:hAnsi="Palatino Linotype" w:cs="Verdana"/>
          <w:b/>
          <w:bCs/>
          <w:color w:val="auto"/>
          <w:sz w:val="20"/>
          <w:szCs w:val="20"/>
        </w:rPr>
        <w:t>A6)</w:t>
      </w:r>
      <w:r>
        <w:rPr>
          <w:rFonts w:ascii="Palatino Linotype" w:hAnsi="Palatino Linotype" w:cs="Verdana"/>
          <w:color w:val="auto"/>
          <w:sz w:val="20"/>
          <w:szCs w:val="20"/>
        </w:rPr>
        <w:t xml:space="preserve"> di accettare il Protocollo per la legalità e la prevenzione dei tentativi di infiltrazione criminale sottoscritto tra il Comune di Monteleone di Spoleto e la Prefettura di Perugia </w:t>
      </w:r>
      <w:r w:rsidR="000962BB">
        <w:rPr>
          <w:rFonts w:ascii="Palatino Linotype" w:hAnsi="Palatino Linotype" w:cs="Verdana"/>
          <w:color w:val="auto"/>
          <w:sz w:val="20"/>
          <w:szCs w:val="20"/>
        </w:rPr>
        <w:t>approvato con atto di giunta municipale n. 36 del 24/05/2018</w:t>
      </w:r>
      <w:r>
        <w:rPr>
          <w:rFonts w:ascii="Palatino Linotype" w:hAnsi="Palatino Linotype" w:cs="Verdana"/>
          <w:color w:val="auto"/>
          <w:sz w:val="20"/>
          <w:szCs w:val="20"/>
        </w:rPr>
        <w:t xml:space="preserve"> (art. 1, comma 17, della l. 190/2012). In particolare dichiara:</w:t>
      </w:r>
    </w:p>
    <w:p w:rsidR="00A210A7" w:rsidRDefault="00183506" w:rsidP="000962BB">
      <w:pPr>
        <w:widowControl w:val="0"/>
        <w:tabs>
          <w:tab w:val="left" w:pos="1763"/>
        </w:tabs>
        <w:spacing w:before="120" w:after="0" w:line="240" w:lineRule="auto"/>
        <w:ind w:left="737"/>
      </w:pPr>
      <w:r>
        <w:rPr>
          <w:rFonts w:ascii="Palatino Linotype" w:hAnsi="Palatino Linotype" w:cs="Verdana"/>
          <w:color w:val="auto"/>
          <w:sz w:val="20"/>
          <w:szCs w:val="20"/>
        </w:rPr>
        <w:t xml:space="preserve">1) di impegnarsi, qualora aggiudicatario, a dare comunicazione tempestiva alla Prefettura e all’Autorità giudiziaria di tentativi di concussione che si siano, in qualsiasi modo, manifestati nei propri confronti, degli organi sociali o dei dirigenti di impresa. Il predetto adempimento ha natura essenziale ai fini dell’esecuzione del contratto e il relativo inadempimento darà luogo alla risoluzione espressa del contratto stesso, ai sensi dell’art. 1456 c.c. ogni qualvolta nei confronti di pubblici amministratori e di funzionari che abbiano esercitato funzioni relative alla stipula ed esecuzione del contratto, sia </w:t>
      </w:r>
      <w:r>
        <w:rPr>
          <w:rFonts w:ascii="Palatino Linotype" w:hAnsi="Palatino Linotype" w:cs="Verdana"/>
          <w:color w:val="auto"/>
          <w:sz w:val="20"/>
          <w:szCs w:val="20"/>
          <w:highlight w:val="white"/>
        </w:rPr>
        <w:t>stata disposta misura cautelare e sia intervenuto rinvio a giudizio per il delitto previsto dall’art. 317 c.p.;</w:t>
      </w:r>
    </w:p>
    <w:p w:rsidR="00A210A7" w:rsidRDefault="00183506">
      <w:pPr>
        <w:widowControl w:val="0"/>
        <w:tabs>
          <w:tab w:val="left" w:pos="1763"/>
        </w:tabs>
        <w:spacing w:before="120" w:after="0" w:line="240" w:lineRule="auto"/>
        <w:ind w:left="737"/>
        <w:jc w:val="both"/>
      </w:pPr>
      <w:r>
        <w:rPr>
          <w:rFonts w:ascii="Palatino Linotype" w:hAnsi="Palatino Linotype" w:cs="Verdana"/>
          <w:color w:val="auto"/>
          <w:sz w:val="20"/>
          <w:szCs w:val="20"/>
          <w:highlight w:val="white"/>
        </w:rPr>
        <w:t>2) di essere edotto che, come previsto nel capitolato il Comune si avvarrà della clausola risolutiva espressa, di cui all’art. 1456 c.c., ogni qualvolta nei confronti dell’imprenditore o dei componenti la compagine sociale o dei dirigenti dell’impresa, sia stata disposta misura cautelare o sia intervenuto rinvio a giudizio per taluno dei delitti di cui agli artt. 317 c.p., 318 c.p., 319 c.p., 319 bis c.p., 319 ter c.p., 319 quater c.p., 320 c.p., 322 c.p., 322 bis c.p., 346 bis c.p., 353 c.p. e 353 bis c.p.;</w:t>
      </w:r>
    </w:p>
    <w:p w:rsidR="00A210A7" w:rsidRDefault="00183506">
      <w:pPr>
        <w:widowControl w:val="0"/>
        <w:tabs>
          <w:tab w:val="left" w:pos="1763"/>
        </w:tabs>
        <w:spacing w:before="120" w:after="0" w:line="240" w:lineRule="auto"/>
        <w:ind w:left="737"/>
        <w:jc w:val="both"/>
      </w:pPr>
      <w:r>
        <w:rPr>
          <w:rFonts w:ascii="Palatino Linotype" w:hAnsi="Palatino Linotype" w:cs="Verdana"/>
          <w:color w:val="auto"/>
          <w:sz w:val="20"/>
          <w:szCs w:val="20"/>
        </w:rPr>
        <w:t xml:space="preserve">3) di impegnarsi a denunciare immediatamente alle Forze di Polizia o all’Autorità Giudiziaria ogni </w:t>
      </w:r>
      <w:r>
        <w:rPr>
          <w:rFonts w:ascii="Palatino Linotype" w:hAnsi="Palatino Linotype" w:cs="Verdana"/>
          <w:color w:val="auto"/>
          <w:sz w:val="20"/>
          <w:szCs w:val="20"/>
        </w:rPr>
        <w:lastRenderedPageBreak/>
        <w:t>illecita richiesta di denaro, prestazione o altra utilità ovvero offerta di protezione nei propri confronti, degli eventuali componenti la compagine sociale o dei rispettivi familiari;</w:t>
      </w:r>
    </w:p>
    <w:p w:rsidR="00A210A7" w:rsidRDefault="00183506">
      <w:pPr>
        <w:widowControl w:val="0"/>
        <w:tabs>
          <w:tab w:val="left" w:pos="1763"/>
        </w:tabs>
        <w:spacing w:before="120" w:after="0" w:line="240" w:lineRule="auto"/>
        <w:ind w:left="737"/>
        <w:jc w:val="both"/>
      </w:pPr>
      <w:r>
        <w:rPr>
          <w:rFonts w:ascii="Palatino Linotype" w:hAnsi="Palatino Linotype" w:cs="Verdana"/>
          <w:color w:val="auto"/>
          <w:sz w:val="20"/>
          <w:szCs w:val="20"/>
        </w:rPr>
        <w:t>4) di impegnarsi ad osservare rigorosamente ed applicare integralmente tutte le disposizioni in materia di sicurezza, salute e ambiente, nonché di osservare la normativa in materia di tutela dei lavoratori in materia contrattuale e sindacale;</w:t>
      </w:r>
    </w:p>
    <w:p w:rsidR="00A210A7" w:rsidRDefault="00183506">
      <w:pPr>
        <w:spacing w:before="227" w:after="0"/>
        <w:ind w:left="454"/>
        <w:jc w:val="both"/>
      </w:pPr>
      <w:r>
        <w:rPr>
          <w:rFonts w:ascii="Palatino Linotype" w:hAnsi="Palatino Linotype" w:cs="Verdana"/>
          <w:b/>
          <w:bCs/>
          <w:color w:val="auto"/>
          <w:sz w:val="20"/>
          <w:szCs w:val="20"/>
        </w:rPr>
        <w:t>A7)</w:t>
      </w:r>
      <w:r>
        <w:rPr>
          <w:rFonts w:ascii="Palatino Linotype" w:hAnsi="Palatino Linotype" w:cs="Verdana"/>
          <w:color w:val="auto"/>
          <w:sz w:val="20"/>
          <w:szCs w:val="20"/>
        </w:rPr>
        <w:t xml:space="preserve"> d</w:t>
      </w:r>
      <w:hyperlink r:id="rId12">
        <w:r w:rsidR="0059326F">
          <w:rPr>
            <w:rFonts w:ascii="Palatino Linotype" w:hAnsi="Palatino Linotype" w:cs="Verdana"/>
            <w:color w:val="auto"/>
            <w:sz w:val="20"/>
            <w:szCs w:val="20"/>
          </w:rPr>
          <w:t xml:space="preserve">i </w:t>
        </w:r>
        <w:r w:rsidRPr="0059326F">
          <w:rPr>
            <w:rFonts w:ascii="Palatino Linotype" w:hAnsi="Palatino Linotype" w:cs="Verdana"/>
            <w:color w:val="auto"/>
            <w:sz w:val="20"/>
            <w:szCs w:val="20"/>
          </w:rPr>
          <w:t xml:space="preserve">essere edotto degli obblighi derivanti dal codice di comportamento approvato con deliberazione di Giunta Comunale </w:t>
        </w:r>
        <w:r w:rsidR="000962BB">
          <w:rPr>
            <w:rFonts w:ascii="Palatino Linotype" w:hAnsi="Palatino Linotype" w:cs="Verdana"/>
            <w:color w:val="auto"/>
            <w:sz w:val="20"/>
            <w:szCs w:val="20"/>
          </w:rPr>
          <w:t xml:space="preserve">n.07 del 31/01/2019 </w:t>
        </w:r>
        <w:r w:rsidRPr="0059326F">
          <w:rPr>
            <w:rFonts w:ascii="Palatino Linotype" w:hAnsi="Palatino Linotype" w:cs="Verdana"/>
            <w:color w:val="auto"/>
            <w:sz w:val="20"/>
            <w:szCs w:val="20"/>
          </w:rPr>
          <w:t xml:space="preserve">dal Comune di Monteleone di Spoleto </w:t>
        </w:r>
      </w:hyperlink>
      <w:r>
        <w:rPr>
          <w:rFonts w:ascii="Palatino Linotype" w:hAnsi="Palatino Linotype" w:cs="Verdana"/>
          <w:color w:val="auto"/>
          <w:sz w:val="20"/>
          <w:szCs w:val="20"/>
        </w:rPr>
        <w:t>e di impegnarsi, in caso di aggiudicazione, ad osservare e a far osservare ai propri dipendenti e collaboratori il suddetto codice;</w:t>
      </w:r>
    </w:p>
    <w:p w:rsidR="00A210A7" w:rsidRDefault="00183506">
      <w:pPr>
        <w:spacing w:before="227" w:after="0"/>
        <w:ind w:left="454"/>
        <w:jc w:val="both"/>
      </w:pPr>
      <w:r>
        <w:rPr>
          <w:rFonts w:ascii="Palatino Linotype" w:hAnsi="Palatino Linotype" w:cs="Verdana"/>
          <w:b/>
          <w:bCs/>
          <w:color w:val="auto"/>
          <w:sz w:val="20"/>
          <w:szCs w:val="20"/>
        </w:rPr>
        <w:t>A8)</w:t>
      </w:r>
      <w:r>
        <w:rPr>
          <w:rFonts w:ascii="Palatino Linotype" w:hAnsi="Palatino Linotype" w:cs="Verdana"/>
          <w:b/>
          <w:bCs/>
          <w:color w:val="CE181E"/>
          <w:sz w:val="20"/>
          <w:szCs w:val="20"/>
        </w:rPr>
        <w:t xml:space="preserve"> </w:t>
      </w:r>
      <w:r>
        <w:rPr>
          <w:rFonts w:ascii="Palatino Linotype" w:hAnsi="Palatino Linotype" w:cs="Verdana"/>
          <w:b/>
          <w:bCs/>
          <w:i/>
          <w:iCs/>
          <w:color w:val="CE181E"/>
          <w:sz w:val="20"/>
          <w:szCs w:val="20"/>
        </w:rPr>
        <w:t>(SOLO IN CASO DI RAGGRUPPAMENTI TEMPORANEI e CONSORZI ORDINARI)</w:t>
      </w:r>
      <w:r>
        <w:rPr>
          <w:rFonts w:ascii="Palatino Linotype" w:hAnsi="Palatino Linotype" w:cs="Verdana"/>
          <w:i/>
          <w:iCs/>
          <w:color w:val="CE181E"/>
          <w:sz w:val="20"/>
          <w:szCs w:val="20"/>
        </w:rPr>
        <w:t xml:space="preserve"> </w:t>
      </w:r>
      <w:r>
        <w:rPr>
          <w:rFonts w:ascii="Palatino Linotype" w:hAnsi="Palatino Linotype" w:cs="Verdana"/>
          <w:color w:val="auto"/>
          <w:sz w:val="20"/>
          <w:szCs w:val="20"/>
        </w:rPr>
        <w:t>che, ai sensi degli artt. 45 e 48 commi 4 e 8 del d.lgs. 50/2016, le QUOTE DI PARTECIPAZIONE AL RAGGRUPPAMENTO e le CATEGORIE DI LAVORI che saranno eseguite dai singoli operatori economici costituenti il raggruppamento o il consorzio sono le seguenti:</w:t>
      </w:r>
    </w:p>
    <w:p w:rsidR="00A210A7" w:rsidRDefault="00183506">
      <w:pPr>
        <w:pStyle w:val="sche3"/>
        <w:ind w:left="964"/>
        <w:jc w:val="both"/>
      </w:pPr>
      <w:r>
        <w:rPr>
          <w:rFonts w:ascii="Palatino Linotype" w:eastAsia="Calibri" w:hAnsi="Palatino Linotype" w:cs="Verdana"/>
          <w:i/>
          <w:iCs/>
          <w:color w:val="auto"/>
          <w:sz w:val="20"/>
          <w:lang w:val="it-IT"/>
        </w:rPr>
        <w:t xml:space="preserve">MANDATARIO: QUOTA PARTECIPAZIONE ………………….%  </w:t>
      </w:r>
    </w:p>
    <w:p w:rsidR="00A210A7" w:rsidRDefault="00183506">
      <w:pPr>
        <w:pStyle w:val="sche3"/>
        <w:ind w:left="964"/>
        <w:jc w:val="both"/>
      </w:pPr>
      <w:r>
        <w:rPr>
          <w:rFonts w:ascii="Palatino Linotype" w:eastAsia="Calibri" w:hAnsi="Palatino Linotype" w:cs="Verdana"/>
          <w:i/>
          <w:iCs/>
          <w:color w:val="auto"/>
          <w:sz w:val="20"/>
          <w:lang w:val="it-IT"/>
        </w:rPr>
        <w:t xml:space="preserve">MANDANTE: QUOTA PARTECIPAZIONE …………………….%   </w:t>
      </w:r>
    </w:p>
    <w:p w:rsidR="00A210A7" w:rsidRDefault="00183506">
      <w:pPr>
        <w:pStyle w:val="sche3"/>
        <w:tabs>
          <w:tab w:val="left" w:pos="2282"/>
        </w:tabs>
        <w:ind w:left="964"/>
        <w:jc w:val="both"/>
      </w:pPr>
      <w:r>
        <w:rPr>
          <w:rFonts w:ascii="Palatino Linotype" w:eastAsia="Calibri" w:hAnsi="Palatino Linotype" w:cs="Verdana"/>
          <w:i/>
          <w:iCs/>
          <w:color w:val="auto"/>
          <w:sz w:val="20"/>
          <w:lang w:val="it-IT"/>
        </w:rPr>
        <w:t>MANDANTE:</w:t>
      </w:r>
      <w:r>
        <w:rPr>
          <w:rFonts w:ascii="Palatino Linotype" w:eastAsia="Calibri" w:hAnsi="Palatino Linotype" w:cs="Verdana"/>
          <w:i/>
          <w:iCs/>
          <w:color w:val="auto"/>
          <w:sz w:val="20"/>
          <w:lang w:val="it-IT"/>
        </w:rPr>
        <w:tab/>
        <w:t xml:space="preserve">QUOTA PARTECIPAZIONE ……………………% </w:t>
      </w:r>
    </w:p>
    <w:p w:rsidR="00A210A7" w:rsidRDefault="00183506">
      <w:pPr>
        <w:spacing w:before="227" w:after="0"/>
        <w:ind w:left="454"/>
        <w:jc w:val="both"/>
      </w:pPr>
      <w:r>
        <w:rPr>
          <w:rFonts w:ascii="Palatino Linotype" w:hAnsi="Palatino Linotype" w:cs="Verdana"/>
          <w:b/>
          <w:bCs/>
          <w:color w:val="auto"/>
          <w:sz w:val="20"/>
          <w:szCs w:val="20"/>
        </w:rPr>
        <w:t>A9</w:t>
      </w:r>
      <w:r>
        <w:rPr>
          <w:rFonts w:ascii="Palatino Linotype" w:hAnsi="Palatino Linotype" w:cs="Verdana"/>
          <w:color w:val="auto"/>
          <w:sz w:val="20"/>
          <w:szCs w:val="20"/>
        </w:rPr>
        <w:t>)</w:t>
      </w:r>
      <w:r>
        <w:rPr>
          <w:rFonts w:ascii="Palatino Linotype" w:hAnsi="Palatino Linotype" w:cs="Verdana"/>
          <w:i/>
          <w:iCs/>
          <w:color w:val="CE181E"/>
          <w:sz w:val="20"/>
          <w:szCs w:val="20"/>
        </w:rPr>
        <w:t xml:space="preserve"> </w:t>
      </w:r>
      <w:r>
        <w:rPr>
          <w:rFonts w:ascii="Palatino Linotype" w:eastAsia="Times New Roman" w:hAnsi="Palatino Linotype" w:cs="Verdana"/>
          <w:b/>
          <w:bCs/>
          <w:i/>
          <w:iCs/>
          <w:color w:val="CE181E"/>
          <w:sz w:val="20"/>
          <w:szCs w:val="20"/>
        </w:rPr>
        <w:t>(SOLO IN CASO DI RAGGRUPPAMENTI TEMPORANEI)</w:t>
      </w:r>
      <w:r>
        <w:rPr>
          <w:rFonts w:ascii="Palatino Linotype" w:hAnsi="Palatino Linotype" w:cs="Verdana"/>
          <w:b/>
          <w:bCs/>
          <w:i/>
          <w:iCs/>
          <w:color w:val="CE181E"/>
          <w:sz w:val="20"/>
          <w:szCs w:val="20"/>
        </w:rPr>
        <w:t xml:space="preserve"> </w:t>
      </w:r>
      <w:r>
        <w:rPr>
          <w:rFonts w:ascii="Palatino Linotype" w:hAnsi="Palatino Linotype" w:cs="Verdana"/>
          <w:color w:val="auto"/>
          <w:sz w:val="20"/>
          <w:szCs w:val="20"/>
        </w:rPr>
        <w:t xml:space="preserve">di impegnarsi, in caso di aggiudicazione della gara, a conferire </w:t>
      </w:r>
      <w:r>
        <w:rPr>
          <w:rFonts w:ascii="Palatino Linotype" w:hAnsi="Palatino Linotype" w:cs="Verdana"/>
          <w:b/>
          <w:bCs/>
          <w:color w:val="auto"/>
          <w:sz w:val="20"/>
          <w:szCs w:val="20"/>
        </w:rPr>
        <w:t>mandato collettivo speciale con rappresentanza</w:t>
      </w:r>
      <w:r>
        <w:rPr>
          <w:rFonts w:ascii="Palatino Linotype" w:hAnsi="Palatino Linotype" w:cs="Verdana"/>
          <w:color w:val="auto"/>
          <w:sz w:val="20"/>
          <w:szCs w:val="20"/>
        </w:rPr>
        <w:t xml:space="preserve"> all'operatore economico ……………………………………………………………., qualificato come mandatario capogruppo il quale stipulerà il contratto in nome e per conto proprio e dei mandanti. </w:t>
      </w:r>
    </w:p>
    <w:p w:rsidR="00A210A7" w:rsidRDefault="00183506">
      <w:pPr>
        <w:spacing w:before="227" w:after="0"/>
        <w:ind w:left="454"/>
        <w:jc w:val="both"/>
      </w:pPr>
      <w:r>
        <w:rPr>
          <w:rFonts w:ascii="Palatino Linotype" w:hAnsi="Palatino Linotype" w:cs="Verdana"/>
          <w:b/>
          <w:bCs/>
          <w:i/>
          <w:iCs/>
          <w:color w:val="auto"/>
          <w:sz w:val="20"/>
          <w:szCs w:val="20"/>
        </w:rPr>
        <w:t xml:space="preserve">A10) </w:t>
      </w:r>
      <w:r>
        <w:rPr>
          <w:rFonts w:ascii="Palatino Linotype" w:hAnsi="Palatino Linotype" w:cs="Verdana"/>
          <w:b/>
          <w:bCs/>
          <w:i/>
          <w:iCs/>
          <w:color w:val="CE181E"/>
          <w:sz w:val="20"/>
          <w:szCs w:val="20"/>
        </w:rPr>
        <w:t>(SOLO IN CASO DI CONSORZI DI CUI ALL’ART. 45, co. 2, lett. b) e c) e art. 46 comma 1 lett. f) del D.Lgs. 50/2016)</w:t>
      </w:r>
      <w:r>
        <w:rPr>
          <w:rFonts w:ascii="Palatino Linotype" w:hAnsi="Palatino Linotype" w:cs="Verdana"/>
          <w:color w:val="auto"/>
          <w:sz w:val="20"/>
          <w:szCs w:val="20"/>
        </w:rPr>
        <w:t>, che il consorzio concorre per i seguenti consorziati: …………………………..………</w:t>
      </w:r>
    </w:p>
    <w:p w:rsidR="00A210A7" w:rsidRDefault="00183506">
      <w:pPr>
        <w:spacing w:before="227" w:after="0"/>
        <w:ind w:left="454"/>
        <w:jc w:val="both"/>
      </w:pPr>
      <w:r>
        <w:rPr>
          <w:rFonts w:ascii="Palatino Linotype" w:hAnsi="Palatino Linotype" w:cs="Verdana"/>
          <w:b/>
          <w:bCs/>
          <w:color w:val="auto"/>
          <w:sz w:val="20"/>
          <w:szCs w:val="20"/>
        </w:rPr>
        <w:t>A11)</w:t>
      </w:r>
      <w:r>
        <w:rPr>
          <w:rFonts w:ascii="Palatino Linotype" w:hAnsi="Palatino Linotype" w:cs="Verdana"/>
          <w:color w:val="auto"/>
          <w:sz w:val="20"/>
          <w:szCs w:val="20"/>
        </w:rPr>
        <w:t xml:space="preserve"> </w:t>
      </w:r>
      <w:r>
        <w:rPr>
          <w:rFonts w:ascii="Palatino Linotype" w:hAnsi="Palatino Linotype" w:cs="Verdana"/>
          <w:b/>
          <w:bCs/>
          <w:i/>
          <w:iCs/>
          <w:color w:val="CE181E"/>
          <w:sz w:val="20"/>
          <w:szCs w:val="20"/>
        </w:rPr>
        <w:t>(SOLO IN CASO DI AVVALIMENTO)</w:t>
      </w:r>
      <w:r>
        <w:rPr>
          <w:rFonts w:ascii="Palatino Linotype" w:hAnsi="Palatino Linotype" w:cs="Verdana"/>
          <w:color w:val="auto"/>
          <w:sz w:val="20"/>
          <w:szCs w:val="20"/>
        </w:rPr>
        <w:t xml:space="preserve"> di allegare le dichiarazioni ed il documento contrattuale di cui all’art. 89 del D.Lgs. 50/2016</w:t>
      </w:r>
      <w:r>
        <w:rPr>
          <w:rFonts w:ascii="Palatino Linotype" w:hAnsi="Palatino Linotype" w:cs="Verdana"/>
          <w:b/>
          <w:bCs/>
          <w:color w:val="auto"/>
          <w:sz w:val="20"/>
          <w:szCs w:val="20"/>
        </w:rPr>
        <w:t xml:space="preserve"> </w:t>
      </w:r>
      <w:r>
        <w:rPr>
          <w:rFonts w:ascii="Palatino Linotype" w:hAnsi="Palatino Linotype" w:cs="Verdana"/>
          <w:b/>
          <w:bCs/>
          <w:i/>
          <w:iCs/>
          <w:color w:val="CE181E"/>
          <w:sz w:val="20"/>
          <w:szCs w:val="20"/>
        </w:rPr>
        <w:t>(OVE DETTA DOCUMENTAZIONE SIA STATA GIA’ ALLEGATA ALLA PRECEDENTE MANIFESTAZIONE DI INTERESSE, NON È NECESSARIO RIPRESENTARLA)</w:t>
      </w:r>
      <w:r>
        <w:rPr>
          <w:rFonts w:ascii="Palatino Linotype" w:hAnsi="Palatino Linotype" w:cs="Verdana"/>
          <w:b/>
          <w:bCs/>
          <w:color w:val="auto"/>
          <w:sz w:val="20"/>
          <w:szCs w:val="20"/>
        </w:rPr>
        <w:t>;</w:t>
      </w:r>
    </w:p>
    <w:p w:rsidR="00A210A7" w:rsidRDefault="00183506">
      <w:pPr>
        <w:spacing w:before="227" w:after="0"/>
        <w:ind w:left="454"/>
        <w:jc w:val="both"/>
      </w:pPr>
      <w:r>
        <w:rPr>
          <w:rFonts w:ascii="Palatino Linotype" w:hAnsi="Palatino Linotype" w:cs="Verdana"/>
          <w:b/>
          <w:bCs/>
          <w:color w:val="auto"/>
          <w:sz w:val="20"/>
          <w:szCs w:val="20"/>
        </w:rPr>
        <w:t>A12)</w:t>
      </w:r>
      <w:r>
        <w:rPr>
          <w:rFonts w:ascii="Palatino Linotype" w:hAnsi="Palatino Linotype" w:cs="Verdana"/>
          <w:color w:val="auto"/>
          <w:sz w:val="20"/>
          <w:szCs w:val="20"/>
        </w:rPr>
        <w:t xml:space="preserve"> (eventuale ai fini della riduzione della cauzione provvisoria) di essere in possesso delle seguenti certificazioni di cui all’art. 93, comma 7, del D.Lgs 50/2016 e s.m.i. (indicare il tipo di certificazione, data e soggetto che l'ha rilasciata, la data di scadenza);</w:t>
      </w:r>
    </w:p>
    <w:p w:rsidR="00A210A7" w:rsidRDefault="00183506">
      <w:pPr>
        <w:spacing w:before="227" w:after="0"/>
        <w:ind w:left="454"/>
        <w:jc w:val="both"/>
      </w:pPr>
      <w:r>
        <w:rPr>
          <w:rFonts w:ascii="Palatino Linotype" w:eastAsia="Times New Roman" w:hAnsi="Palatino Linotype" w:cs="Verdana"/>
          <w:b/>
          <w:bCs/>
          <w:color w:val="auto"/>
          <w:sz w:val="20"/>
          <w:szCs w:val="20"/>
        </w:rPr>
        <w:t xml:space="preserve">A13) </w:t>
      </w:r>
      <w:r>
        <w:rPr>
          <w:rFonts w:ascii="Palatino Linotype" w:hAnsi="Palatino Linotype" w:cs="Verdana"/>
          <w:b/>
          <w:bCs/>
          <w:i/>
          <w:iCs/>
          <w:color w:val="CE181E"/>
          <w:sz w:val="20"/>
          <w:szCs w:val="20"/>
        </w:rPr>
        <w:t xml:space="preserve">(eventuale ai fini della riduzione della cauzione provvisoria) </w:t>
      </w:r>
      <w:r>
        <w:rPr>
          <w:rFonts w:ascii="Palatino Linotype" w:hAnsi="Palatino Linotype" w:cs="Verdana"/>
          <w:color w:val="auto"/>
          <w:sz w:val="20"/>
          <w:szCs w:val="20"/>
        </w:rPr>
        <w:t>di essere in possesso delle seguenti certificazioni di cui all’art. 93, comma 7, del D.Lgs 50/2016:</w:t>
      </w:r>
    </w:p>
    <w:p w:rsidR="00A210A7" w:rsidRDefault="00183506">
      <w:pPr>
        <w:pStyle w:val="Rientrocorpodeltesto"/>
        <w:numPr>
          <w:ilvl w:val="0"/>
          <w:numId w:val="1"/>
        </w:numPr>
        <w:spacing w:after="0" w:line="360" w:lineRule="auto"/>
      </w:pPr>
      <w:r>
        <w:rPr>
          <w:rFonts w:ascii="Times New Roman" w:hAnsi="Times New Roman" w:cs="Times New Roman"/>
        </w:rPr>
        <w:t>Tipo di certificazione: ____________________________________ n. ___________rilasciata da: ______________il______________ avente scadenza il________________;</w:t>
      </w:r>
    </w:p>
    <w:p w:rsidR="00A210A7" w:rsidRDefault="00183506">
      <w:pPr>
        <w:pStyle w:val="Paragrafoelenco1"/>
        <w:spacing w:before="60" w:after="60"/>
        <w:jc w:val="both"/>
      </w:pPr>
      <w:r>
        <w:rPr>
          <w:rFonts w:ascii="Palatino Linotype" w:eastAsia="Times New Roman" w:hAnsi="Palatino Linotype" w:cs="Verdana"/>
          <w:b/>
          <w:bCs/>
          <w:color w:val="auto"/>
          <w:sz w:val="20"/>
          <w:szCs w:val="20"/>
          <w:lang w:eastAsia="zh-CN"/>
        </w:rPr>
        <w:lastRenderedPageBreak/>
        <w:t xml:space="preserve">A14) </w:t>
      </w:r>
      <w:r>
        <w:rPr>
          <w:rFonts w:ascii="Palatino Linotype" w:hAnsi="Palatino Linotype" w:cs="Verdana"/>
          <w:color w:val="auto"/>
          <w:sz w:val="20"/>
          <w:szCs w:val="20"/>
          <w:lang w:eastAsia="zh-CN"/>
        </w:rPr>
        <w:t>con riferimento alla dichiarazione di cui sopra, allega copia conforme della certificazione di cui all'art. 93, c. 7 del codice che giustifica la riduzione dell'importo della cauzione;</w:t>
      </w:r>
    </w:p>
    <w:p w:rsidR="00A210A7" w:rsidRDefault="00183506">
      <w:pPr>
        <w:pStyle w:val="Paragrafoelenco1"/>
        <w:spacing w:before="60" w:after="60"/>
        <w:jc w:val="both"/>
        <w:rPr>
          <w:rFonts w:ascii="Palatino Linotype" w:hAnsi="Palatino Linotype" w:cs="Verdana"/>
          <w:color w:val="auto"/>
          <w:sz w:val="20"/>
          <w:szCs w:val="20"/>
          <w:lang w:eastAsia="zh-CN"/>
        </w:rPr>
      </w:pPr>
      <w:r>
        <w:rPr>
          <w:rFonts w:ascii="Palatino Linotype" w:eastAsia="Times New Roman" w:hAnsi="Palatino Linotype" w:cs="Verdana"/>
          <w:b/>
          <w:bCs/>
          <w:color w:val="auto"/>
          <w:sz w:val="20"/>
          <w:szCs w:val="20"/>
          <w:lang w:eastAsia="zh-CN"/>
        </w:rPr>
        <w:t xml:space="preserve">A15) </w:t>
      </w:r>
      <w:r>
        <w:rPr>
          <w:rFonts w:ascii="Palatino Linotype" w:hAnsi="Palatino Linotype" w:cs="Verdana"/>
          <w:color w:val="auto"/>
          <w:sz w:val="20"/>
          <w:szCs w:val="20"/>
          <w:lang w:eastAsia="zh-CN"/>
        </w:rPr>
        <w:t>che intende riservarsi la facoltà di subappaltare le seguenti opere: ….................................................…</w:t>
      </w:r>
    </w:p>
    <w:p w:rsidR="00A210A7" w:rsidRDefault="00183506">
      <w:pPr>
        <w:pStyle w:val="Paragrafoelenco1"/>
        <w:spacing w:before="60" w:after="60"/>
        <w:ind w:left="357"/>
        <w:jc w:val="both"/>
        <w:rPr>
          <w:rFonts w:ascii="Palatino Linotype" w:hAnsi="Palatino Linotype" w:cs="Verdana"/>
          <w:color w:val="auto"/>
          <w:sz w:val="20"/>
          <w:szCs w:val="20"/>
          <w:lang w:eastAsia="zh-CN"/>
        </w:rPr>
      </w:pPr>
      <w:r>
        <w:rPr>
          <w:rFonts w:ascii="Palatino Linotype" w:hAnsi="Palatino Linotype" w:cs="Verdana"/>
          <w:color w:val="auto"/>
          <w:sz w:val="20"/>
          <w:szCs w:val="20"/>
          <w:lang w:eastAsia="zh-CN"/>
        </w:rPr>
        <w:t>nella misura del 40% come previsto dalla vigente normativa;</w:t>
      </w:r>
    </w:p>
    <w:p w:rsidR="00A210A7" w:rsidRDefault="00183506">
      <w:pPr>
        <w:pStyle w:val="Paragrafoelenco1"/>
        <w:spacing w:before="60" w:after="60"/>
        <w:ind w:left="340"/>
        <w:jc w:val="both"/>
        <w:rPr>
          <w:rFonts w:ascii="Palatino Linotype" w:hAnsi="Palatino Linotype" w:cs="Verdana"/>
          <w:color w:val="auto"/>
          <w:sz w:val="20"/>
          <w:szCs w:val="20"/>
          <w:lang w:eastAsia="zh-CN"/>
        </w:rPr>
      </w:pPr>
      <w:r>
        <w:rPr>
          <w:rFonts w:ascii="Palatino Linotype" w:eastAsia="Times New Roman" w:hAnsi="Palatino Linotype" w:cs="Verdana"/>
          <w:b/>
          <w:bCs/>
          <w:color w:val="auto"/>
          <w:sz w:val="20"/>
          <w:szCs w:val="20"/>
          <w:lang w:eastAsia="zh-CN"/>
        </w:rPr>
        <w:t>A16)</w:t>
      </w:r>
      <w:r>
        <w:rPr>
          <w:rFonts w:ascii="Palatino Linotype" w:eastAsia="Times New Roman" w:hAnsi="Palatino Linotype" w:cs="Verdana"/>
          <w:color w:val="auto"/>
          <w:sz w:val="20"/>
          <w:szCs w:val="20"/>
          <w:lang w:eastAsia="zh-CN"/>
        </w:rPr>
        <w:t xml:space="preserve"> </w:t>
      </w:r>
      <w:r>
        <w:rPr>
          <w:rFonts w:ascii="Palatino Linotype" w:hAnsi="Palatino Linotype" w:cs="Verdana"/>
          <w:color w:val="auto"/>
          <w:sz w:val="20"/>
          <w:szCs w:val="20"/>
          <w:lang w:eastAsia="zh-CN"/>
        </w:rPr>
        <w:t xml:space="preserve">che il domicilio eletto è il seguente:……………………………………………………………….e che l’indirizzo PEC è il seguente:……………………………………………………TEL. n. …....................... </w:t>
      </w:r>
    </w:p>
    <w:p w:rsidR="00A210A7" w:rsidRPr="00E54EAF" w:rsidRDefault="00183506" w:rsidP="00E54EAF">
      <w:pPr>
        <w:pStyle w:val="Paragrafoelenco1"/>
        <w:spacing w:before="60" w:after="60"/>
        <w:ind w:left="340"/>
        <w:jc w:val="both"/>
        <w:rPr>
          <w:rFonts w:ascii="Palatino Linotype" w:hAnsi="Palatino Linotype" w:cs="Verdana"/>
          <w:color w:val="auto"/>
          <w:sz w:val="20"/>
          <w:szCs w:val="20"/>
          <w:lang w:eastAsia="zh-CN"/>
        </w:rPr>
      </w:pPr>
      <w:r>
        <w:rPr>
          <w:rFonts w:ascii="Palatino Linotype" w:eastAsia="Times New Roman" w:hAnsi="Palatino Linotype" w:cs="Verdana"/>
          <w:b/>
          <w:bCs/>
          <w:color w:val="auto"/>
          <w:sz w:val="20"/>
          <w:szCs w:val="20"/>
          <w:lang w:eastAsia="zh-CN"/>
        </w:rPr>
        <w:t xml:space="preserve">A17) </w:t>
      </w:r>
      <w:r>
        <w:rPr>
          <w:rFonts w:ascii="Palatino Linotype" w:eastAsia="Times New Roman" w:hAnsi="Palatino Linotype" w:cs="Verdana"/>
          <w:i/>
          <w:color w:val="auto"/>
          <w:sz w:val="20"/>
          <w:szCs w:val="20"/>
          <w:lang w:eastAsia="zh-CN"/>
        </w:rPr>
        <w:t>di essere informato, ai sensi e per gli effetti del Regolamento UE n. 2016/679, che i dati personali raccolti saranno trattati, anche con strumenti informatici, esclusivamente nell’ambito del procedimento per il quale la dichiarazione viene resa.</w:t>
      </w:r>
    </w:p>
    <w:p w:rsidR="00A210A7" w:rsidRDefault="00183506">
      <w:pPr>
        <w:widowControl w:val="0"/>
        <w:spacing w:before="80" w:after="0" w:line="240" w:lineRule="auto"/>
        <w:ind w:left="170"/>
        <w:jc w:val="both"/>
        <w:rPr>
          <w:b/>
          <w:bCs/>
        </w:rPr>
      </w:pPr>
      <w:r>
        <w:rPr>
          <w:rFonts w:ascii="Palatino Linotype" w:hAnsi="Palatino Linotype" w:cs="Verdana"/>
          <w:b/>
          <w:bCs/>
          <w:color w:val="auto"/>
          <w:sz w:val="20"/>
          <w:szCs w:val="20"/>
          <w:highlight w:val="white"/>
        </w:rPr>
        <w:t>Si rammenta che:</w:t>
      </w:r>
    </w:p>
    <w:p w:rsidR="00A210A7" w:rsidRDefault="00183506">
      <w:pPr>
        <w:pStyle w:val="Corpotesto"/>
        <w:spacing w:before="60" w:after="0" w:line="240" w:lineRule="auto"/>
        <w:ind w:left="737" w:hanging="340"/>
        <w:jc w:val="both"/>
        <w:rPr>
          <w:rFonts w:ascii="Palatino Linotype" w:hAnsi="Palatino Linotype" w:cs="Verdana"/>
          <w:color w:val="auto"/>
          <w:sz w:val="20"/>
          <w:szCs w:val="20"/>
        </w:rPr>
      </w:pPr>
      <w:r>
        <w:rPr>
          <w:rFonts w:ascii="Palatino Linotype" w:hAnsi="Palatino Linotype" w:cs="Verdana"/>
          <w:color w:val="auto"/>
          <w:sz w:val="20"/>
          <w:szCs w:val="20"/>
          <w:highlight w:val="white"/>
        </w:rPr>
        <w:t>-</w:t>
      </w:r>
      <w:r>
        <w:rPr>
          <w:rFonts w:ascii="Palatino Linotype" w:hAnsi="Palatino Linotype" w:cs="Verdana"/>
          <w:color w:val="auto"/>
          <w:sz w:val="20"/>
          <w:szCs w:val="20"/>
          <w:highlight w:val="white"/>
        </w:rPr>
        <w:tab/>
        <w:t>nel caso di</w:t>
      </w:r>
      <w:r>
        <w:rPr>
          <w:rFonts w:ascii="Palatino Linotype" w:hAnsi="Palatino Linotype" w:cs="Verdana"/>
          <w:b/>
          <w:bCs/>
          <w:color w:val="auto"/>
          <w:sz w:val="20"/>
          <w:szCs w:val="20"/>
          <w:highlight w:val="white"/>
          <w:u w:val="single"/>
        </w:rPr>
        <w:t xml:space="preserve"> raggruppamenti temporanei e di consorzi ordinari non ancora costituiti</w:t>
      </w:r>
      <w:r>
        <w:rPr>
          <w:rFonts w:ascii="Palatino Linotype" w:hAnsi="Palatino Linotype" w:cs="Verdana"/>
          <w:color w:val="auto"/>
          <w:sz w:val="20"/>
          <w:szCs w:val="20"/>
          <w:highlight w:val="white"/>
        </w:rPr>
        <w:t>,</w:t>
      </w:r>
      <w:r>
        <w:rPr>
          <w:rFonts w:ascii="Palatino Linotype" w:hAnsi="Palatino Linotype" w:cs="Verdana"/>
          <w:color w:val="auto"/>
          <w:sz w:val="20"/>
          <w:szCs w:val="20"/>
          <w:highlight w:val="white"/>
          <w:u w:val="single"/>
        </w:rPr>
        <w:t xml:space="preserve"> l’istanza di partecipazione e dichiarazioni (allegato A) deve essere</w:t>
      </w:r>
      <w:r>
        <w:rPr>
          <w:rFonts w:ascii="Palatino Linotype" w:hAnsi="Palatino Linotype" w:cs="Verdana"/>
          <w:color w:val="auto"/>
          <w:sz w:val="20"/>
          <w:szCs w:val="20"/>
          <w:highlight w:val="white"/>
        </w:rPr>
        <w:t xml:space="preserve"> </w:t>
      </w:r>
      <w:r>
        <w:rPr>
          <w:rFonts w:ascii="Palatino Linotype" w:hAnsi="Palatino Linotype" w:cs="Verdana"/>
          <w:b/>
          <w:bCs/>
          <w:color w:val="auto"/>
          <w:sz w:val="20"/>
          <w:szCs w:val="20"/>
          <w:highlight w:val="white"/>
        </w:rPr>
        <w:t>prodotta e sottoscritta con firma digitale</w:t>
      </w:r>
      <w:r>
        <w:rPr>
          <w:rFonts w:ascii="Palatino Linotype" w:hAnsi="Palatino Linotype" w:cs="Verdana"/>
          <w:color w:val="auto"/>
          <w:sz w:val="20"/>
          <w:szCs w:val="20"/>
          <w:highlight w:val="white"/>
        </w:rPr>
        <w:t xml:space="preserve"> da ciascun operatore economico partecipante al raggruppamento o al consorzio. Sempre in caso di raggruppamento temporaneo di imprese o consorzio ordinario non costituiti può essere presentato un unico documento “Istanza di partecipazione alla gara e dichiarazioni” (all. A) debitamente compilato e sottoscritto digitalmente da parte di ciascun componente del raggruppamento oppure più documenti (“Istanza di partecipazione alla gara e dichiarazioni” - all. A) distinti, uno per ciascun componente del raggruppamento.</w:t>
      </w:r>
    </w:p>
    <w:p w:rsidR="00A210A7" w:rsidRDefault="00183506">
      <w:pPr>
        <w:pStyle w:val="Corpotesto"/>
        <w:spacing w:before="60" w:after="0" w:line="240" w:lineRule="auto"/>
        <w:ind w:left="737" w:hanging="340"/>
        <w:jc w:val="both"/>
        <w:rPr>
          <w:rFonts w:ascii="Palatino Linotype" w:hAnsi="Palatino Linotype" w:cs="Verdana"/>
          <w:color w:val="auto"/>
          <w:sz w:val="20"/>
          <w:szCs w:val="20"/>
        </w:rPr>
      </w:pPr>
      <w:r>
        <w:rPr>
          <w:rFonts w:ascii="Palatino Linotype" w:hAnsi="Palatino Linotype" w:cs="Verdana"/>
          <w:color w:val="auto"/>
          <w:sz w:val="20"/>
          <w:szCs w:val="20"/>
          <w:highlight w:val="white"/>
        </w:rPr>
        <w:t>-</w:t>
      </w:r>
      <w:r>
        <w:rPr>
          <w:rFonts w:ascii="Palatino Linotype" w:hAnsi="Palatino Linotype" w:cs="Verdana"/>
          <w:color w:val="auto"/>
          <w:sz w:val="20"/>
          <w:szCs w:val="20"/>
          <w:highlight w:val="white"/>
        </w:rPr>
        <w:tab/>
        <w:t>nel caso di raggruppamenti temporanei e di consorzi ordinari già costituiti, l’istanza di partecipazione e dichiarazioni (allegato A) deve essere prodotta e sottoscritta dal legale rappresentante dell’impresa capogruppo in nome e per conto proprio e delle mandanti o delle consorziate;</w:t>
      </w:r>
    </w:p>
    <w:p w:rsidR="00A210A7" w:rsidRDefault="00A210A7">
      <w:pPr>
        <w:spacing w:before="80" w:after="0"/>
        <w:ind w:left="284"/>
        <w:jc w:val="both"/>
        <w:rPr>
          <w:rFonts w:ascii="Palatino Linotype" w:hAnsi="Palatino Linotype"/>
          <w:b/>
          <w:color w:val="auto"/>
          <w:sz w:val="20"/>
          <w:szCs w:val="20"/>
        </w:rPr>
      </w:pPr>
    </w:p>
    <w:p w:rsidR="00A210A7" w:rsidRDefault="00183506">
      <w:pPr>
        <w:spacing w:before="80" w:after="0"/>
        <w:ind w:left="284"/>
        <w:jc w:val="both"/>
      </w:pPr>
      <w:r>
        <w:rPr>
          <w:rFonts w:ascii="Palatino Linotype" w:hAnsi="Palatino Linotype"/>
          <w:b/>
          <w:color w:val="auto"/>
          <w:sz w:val="20"/>
          <w:szCs w:val="20"/>
        </w:rPr>
        <w:t xml:space="preserve">2) </w:t>
      </w:r>
      <w:r>
        <w:rPr>
          <w:rFonts w:ascii="Palatino Linotype" w:hAnsi="Palatino Linotype"/>
          <w:b/>
          <w:color w:val="CE181E"/>
          <w:sz w:val="20"/>
          <w:szCs w:val="20"/>
        </w:rPr>
        <w:t>(</w:t>
      </w:r>
      <w:r>
        <w:rPr>
          <w:rFonts w:ascii="Palatino Linotype" w:hAnsi="Palatino Linotype"/>
          <w:b/>
          <w:i/>
          <w:iCs/>
          <w:color w:val="CE181E"/>
          <w:sz w:val="20"/>
          <w:szCs w:val="20"/>
          <w:u w:val="single"/>
        </w:rPr>
        <w:t>SOLO PER CHI NON AVESSE GIA’ RESO LE DICHIARAZIONI DI CUI AL DGUE NELL’AMBITO DELL’ISTANZA DI MANIFESTAZIONE DI INTERESSE</w:t>
      </w:r>
      <w:r>
        <w:rPr>
          <w:rFonts w:ascii="Palatino Linotype" w:hAnsi="Palatino Linotype"/>
          <w:b/>
          <w:color w:val="CE181E"/>
          <w:sz w:val="20"/>
          <w:szCs w:val="20"/>
        </w:rPr>
        <w:t>)</w:t>
      </w:r>
      <w:r>
        <w:rPr>
          <w:rFonts w:ascii="Palatino Linotype" w:hAnsi="Palatino Linotype"/>
          <w:b/>
          <w:color w:val="auto"/>
          <w:sz w:val="20"/>
          <w:szCs w:val="20"/>
        </w:rPr>
        <w:t xml:space="preserve"> DICHIARAZIONE SOSTITUTIVA REDATTA UTILIZZANDO IL DGUE</w:t>
      </w:r>
      <w:r>
        <w:rPr>
          <w:rFonts w:ascii="Palatino Linotype" w:hAnsi="Palatino Linotype"/>
          <w:color w:val="auto"/>
          <w:sz w:val="20"/>
          <w:szCs w:val="20"/>
        </w:rPr>
        <w:t xml:space="preserve"> resa ai sensi degli artt. 46 e 47 del D.P.R. 445/2000, firmata digitalmente, redatta utilizzando preferibilmente il Documento di Gara Unico Europeo – disponibile in piattaforma, di cui all'art. 85 del D.Lgs.n. 50/2016, con il quale il concorrente attesta di non trovarsi nelle condizioni previste nell’art. 80 D.Lgs.n. 50/2016.</w:t>
      </w:r>
    </w:p>
    <w:p w:rsidR="00A210A7" w:rsidRDefault="00183506">
      <w:pPr>
        <w:spacing w:before="80" w:after="0"/>
        <w:ind w:left="284"/>
        <w:jc w:val="both"/>
      </w:pPr>
      <w:r>
        <w:rPr>
          <w:rFonts w:ascii="Palatino Linotype" w:hAnsi="Palatino Linotype"/>
          <w:color w:val="auto"/>
          <w:sz w:val="20"/>
          <w:szCs w:val="20"/>
        </w:rPr>
        <w:t xml:space="preserve">Si precisa che le dichiarazioni relative ai requisiti di cui all'art. 80 commi 1 e 2 del D.Lgs. 50/2016 (da rendersi a mezzo del D.G.U.E.) devono essere rese anche dai soggetti di cui al medesimo art. 80, comma 3 (titolare o del direttore tecnico, se si tratta di impresa individuale; socio o  direttore tecnico, se si tratta di società in nome collettivo;  soci accomandatari o del direttore tecnico, se si tratta di società in accomandita semplice;  membri del consiglio di amministrazione cui sia stata conferita la legale rappresentanza, ivi compresi institori e procuratori generali, dei membri degli organi con poteri di direzione o di vigilanza o </w:t>
      </w:r>
      <w:r>
        <w:rPr>
          <w:rFonts w:ascii="Palatino Linotype" w:hAnsi="Palatino Linotype"/>
          <w:color w:val="auto"/>
          <w:sz w:val="20"/>
          <w:szCs w:val="20"/>
        </w:rPr>
        <w:lastRenderedPageBreak/>
        <w:t xml:space="preserve">dei soggetti muniti di poteri di rappresentanza, di direzione o di controllo,  direttore tecnico o  socio unico persona fisica, ovvero del socio di maggioranza in caso di società con un numero di soci pari o inferiore a quattro, se si tratta di altro tipo di società o consorzio. Le suddette dichiarazioni devono essere rese anche dai soggetti cessati dalla carica nell'anno antecedente la data di inoltro della presente lettera di invito). Nel caso in cui il legale rappresentante/procuratore del concorrente intenda rendere le dichiarazioni sostitutive ex art. 80, commi 1 e 2 del Codice anche per conto dei soggetti elencati al comma 3 dell’art. 80 del Codice (in carica o cessati), la suddetta dichiarazione può essere resa senza l’indicazione del nominativo dei singoli soggetti. L’indicazione del nominativo dei soggetti di cui al comma 3 sarà richiesta soltanto al momento della verifica delle dichiarazioni rese. Nel caso in cui il legale rappresentante/procuratore del concorrente non intenda rendere le dichiarazioni sostitutive ex art. 80, commi 1 e 2 del Codice anche per conto dei soggetti elencati al comma 3 dell’art. 80 del Codice, detti soggetti sono tenuti a compilare in proprio la dichiarazione ex art. 80, commi 1 e 2, del Codice (utilizzando ilo DGUE) e firmarla digitalmente. In caso di incorporazione, fusione societaria o cessione d’azienda, le dichiarazioni di cui all’art. 80, commi 1 e 2 del Codice, devono riferirsi anche ai soggetti di cui all’art. 80 comma 3 del Codice che hanno operato presso la società incorporata, fusasi o che ha ceduto l’azienda cessati dalla carica nell’anno antecedente la data di pubblicazione del bando di gara. </w:t>
      </w:r>
    </w:p>
    <w:p w:rsidR="00A210A7" w:rsidRDefault="00183506">
      <w:pPr>
        <w:spacing w:after="0"/>
        <w:ind w:left="284"/>
        <w:jc w:val="both"/>
        <w:rPr>
          <w:color w:val="auto"/>
        </w:rPr>
      </w:pPr>
      <w:r>
        <w:rPr>
          <w:rFonts w:ascii="Palatino Linotype" w:hAnsi="Palatino Linotype"/>
          <w:color w:val="auto"/>
          <w:sz w:val="20"/>
          <w:szCs w:val="20"/>
        </w:rPr>
        <w:t>Si rammenta inoltre che:</w:t>
      </w:r>
    </w:p>
    <w:p w:rsidR="00A210A7" w:rsidRDefault="00183506">
      <w:pPr>
        <w:pStyle w:val="Corpotesto"/>
        <w:widowControl w:val="0"/>
        <w:numPr>
          <w:ilvl w:val="0"/>
          <w:numId w:val="1"/>
        </w:numPr>
        <w:spacing w:after="0" w:line="276" w:lineRule="auto"/>
        <w:ind w:left="850" w:hanging="454"/>
        <w:jc w:val="both"/>
        <w:rPr>
          <w:color w:val="auto"/>
        </w:rPr>
      </w:pPr>
      <w:r>
        <w:rPr>
          <w:rFonts w:ascii="Palatino Linotype" w:hAnsi="Palatino Linotype"/>
          <w:color w:val="auto"/>
          <w:sz w:val="20"/>
          <w:szCs w:val="20"/>
        </w:rPr>
        <w:t>nel caso di raggruppamenti temporanei, consorzi ordinari, aggregazioni di imprese di rete e GEIE ciascun operatore economico che partecipa alla procedura in forma congiunta deve compilare il proprio DGUE;</w:t>
      </w:r>
    </w:p>
    <w:p w:rsidR="00A210A7" w:rsidRDefault="00183506">
      <w:pPr>
        <w:pStyle w:val="Corpotesto"/>
        <w:widowControl w:val="0"/>
        <w:numPr>
          <w:ilvl w:val="0"/>
          <w:numId w:val="1"/>
        </w:numPr>
        <w:spacing w:after="0" w:line="276" w:lineRule="auto"/>
        <w:ind w:left="850" w:hanging="454"/>
        <w:jc w:val="both"/>
        <w:rPr>
          <w:color w:val="auto"/>
        </w:rPr>
      </w:pPr>
      <w:r>
        <w:rPr>
          <w:rFonts w:ascii="Palatino Linotype" w:hAnsi="Palatino Linotype"/>
          <w:color w:val="auto"/>
          <w:sz w:val="20"/>
          <w:szCs w:val="20"/>
        </w:rPr>
        <w:t>nel caso di consorzi di cui all’art. 45, comma 2, lett. b) e c) del Codice, il DGUE deve essere compilato sia dal consorzio medesimo che da ciascuna impresa consorziata indicata quale concorrente;</w:t>
      </w:r>
    </w:p>
    <w:p w:rsidR="00A210A7" w:rsidRDefault="00183506">
      <w:pPr>
        <w:pStyle w:val="Corpotesto"/>
        <w:widowControl w:val="0"/>
        <w:numPr>
          <w:ilvl w:val="0"/>
          <w:numId w:val="1"/>
        </w:numPr>
        <w:spacing w:after="0" w:line="276" w:lineRule="auto"/>
        <w:ind w:left="850" w:hanging="454"/>
        <w:jc w:val="both"/>
        <w:rPr>
          <w:color w:val="auto"/>
        </w:rPr>
      </w:pPr>
      <w:r>
        <w:rPr>
          <w:rFonts w:ascii="Palatino Linotype" w:hAnsi="Palatino Linotype"/>
          <w:b/>
          <w:bCs/>
          <w:color w:val="auto"/>
          <w:sz w:val="20"/>
          <w:szCs w:val="20"/>
        </w:rPr>
        <w:t>in caso di avvalimento, il DGUE deve essere compilato anche dall’impresa ausiliaria.</w:t>
      </w:r>
    </w:p>
    <w:p w:rsidR="00A210A7" w:rsidRDefault="00A210A7">
      <w:pPr>
        <w:spacing w:before="80" w:after="0"/>
        <w:ind w:left="284"/>
        <w:jc w:val="both"/>
        <w:rPr>
          <w:rFonts w:ascii="Palatino Linotype" w:hAnsi="Palatino Linotype"/>
          <w:b/>
          <w:bCs/>
          <w:color w:val="auto"/>
          <w:sz w:val="20"/>
          <w:szCs w:val="20"/>
        </w:rPr>
      </w:pPr>
    </w:p>
    <w:p w:rsidR="00A210A7" w:rsidRDefault="00183506">
      <w:pPr>
        <w:spacing w:before="80" w:after="0"/>
        <w:ind w:left="284"/>
        <w:jc w:val="both"/>
        <w:rPr>
          <w:rFonts w:ascii="Palatino Linotype" w:hAnsi="Palatino Linotype"/>
          <w:color w:val="auto"/>
          <w:sz w:val="20"/>
          <w:szCs w:val="20"/>
        </w:rPr>
      </w:pPr>
      <w:r>
        <w:rPr>
          <w:rFonts w:ascii="Palatino Linotype" w:hAnsi="Palatino Linotype"/>
          <w:b/>
          <w:bCs/>
          <w:color w:val="auto"/>
          <w:sz w:val="20"/>
          <w:szCs w:val="20"/>
        </w:rPr>
        <w:t xml:space="preserve">3) </w:t>
      </w:r>
      <w:r>
        <w:rPr>
          <w:rFonts w:ascii="Palatino Linotype" w:hAnsi="Palatino Linotype"/>
          <w:b/>
          <w:bCs/>
          <w:i/>
          <w:iCs/>
          <w:color w:val="CE181E"/>
          <w:sz w:val="20"/>
          <w:szCs w:val="20"/>
        </w:rPr>
        <w:t xml:space="preserve">(solo nel caso di RTI costituite) </w:t>
      </w:r>
      <w:r>
        <w:rPr>
          <w:rFonts w:ascii="Palatino Linotype" w:hAnsi="Palatino Linotype"/>
          <w:b/>
          <w:bCs/>
          <w:color w:val="auto"/>
          <w:sz w:val="20"/>
          <w:szCs w:val="20"/>
        </w:rPr>
        <w:t xml:space="preserve">COPIA DEL MANDATO COLLETTIVO </w:t>
      </w:r>
      <w:r>
        <w:rPr>
          <w:rFonts w:ascii="Palatino Linotype" w:hAnsi="Palatino Linotype"/>
          <w:color w:val="auto"/>
          <w:sz w:val="20"/>
          <w:szCs w:val="20"/>
        </w:rPr>
        <w:t>irrevocabile con rappresentanza conferito alla mandataria per atto pubblico in scrittura privata autenticata, ovvero l’atto costitutivo in copia dichiarata autentica del consorzio o GEIE.</w:t>
      </w:r>
    </w:p>
    <w:p w:rsidR="00A210A7" w:rsidRDefault="00A210A7">
      <w:pPr>
        <w:spacing w:before="80" w:after="0"/>
        <w:ind w:left="284"/>
        <w:jc w:val="both"/>
        <w:rPr>
          <w:rFonts w:ascii="Palatino Linotype" w:hAnsi="Palatino Linotype"/>
          <w:color w:val="auto"/>
          <w:sz w:val="20"/>
          <w:szCs w:val="20"/>
        </w:rPr>
      </w:pPr>
    </w:p>
    <w:p w:rsidR="00A210A7" w:rsidRDefault="00183506">
      <w:pPr>
        <w:spacing w:before="80" w:after="0"/>
        <w:ind w:left="284"/>
        <w:jc w:val="both"/>
      </w:pPr>
      <w:r>
        <w:rPr>
          <w:rFonts w:ascii="Palatino Linotype" w:hAnsi="Palatino Linotype"/>
          <w:b/>
          <w:color w:val="auto"/>
          <w:sz w:val="20"/>
        </w:rPr>
        <w:t xml:space="preserve">4) </w:t>
      </w:r>
      <w:r>
        <w:rPr>
          <w:rFonts w:ascii="Palatino Linotype" w:hAnsi="Palatino Linotype"/>
          <w:b/>
          <w:bCs/>
          <w:color w:val="auto"/>
          <w:sz w:val="20"/>
        </w:rPr>
        <w:t>GARANZIA PROVVISORIA,</w:t>
      </w:r>
      <w:r>
        <w:rPr>
          <w:rFonts w:ascii="Palatino Linotype" w:hAnsi="Palatino Linotype"/>
          <w:color w:val="auto"/>
          <w:sz w:val="20"/>
        </w:rPr>
        <w:t xml:space="preserve"> ai sensi dell’art. 93 del D</w:t>
      </w:r>
      <w:r>
        <w:rPr>
          <w:rFonts w:ascii="Palatino Linotype" w:hAnsi="Palatino Linotype"/>
          <w:color w:val="auto"/>
          <w:sz w:val="20"/>
          <w:shd w:val="clear" w:color="auto" w:fill="FFFFFF"/>
        </w:rPr>
        <w:t xml:space="preserve">.Lgs. n. 50/2016 e s.m.i., pari al 2% dell’importo complessivo dell’appalto di € 355.293,65, </w:t>
      </w:r>
      <w:r>
        <w:rPr>
          <w:rFonts w:ascii="Palatino Linotype" w:hAnsi="Palatino Linotype"/>
          <w:b/>
          <w:color w:val="auto"/>
          <w:sz w:val="20"/>
          <w:shd w:val="clear" w:color="auto" w:fill="FFFFFF"/>
        </w:rPr>
        <w:t>ovvero pari ad Euro 7.105,87</w:t>
      </w:r>
      <w:r>
        <w:rPr>
          <w:rFonts w:ascii="Palatino Linotype" w:hAnsi="Palatino Linotype"/>
          <w:color w:val="auto"/>
          <w:sz w:val="20"/>
          <w:shd w:val="clear" w:color="auto" w:fill="FFFFFF"/>
        </w:rPr>
        <w:t xml:space="preserve">, costituita da fideiussione bancaria o polizza assicurativa o polizza rilasciata da un intermediario finanziario iscritto nell’elenco speciale di cui all’art. 106 del decreto legislativo 1 settembre 1993, n.385, che svolga in via esclusiva o prevalente attività di rilascio di garanzie e che è sottoposto a revisione contabile da parte di una società di revisione iscritta nell’albo previsto dall’art. 161 del D.Lgs. n. 58/98 e che abbia i requisiti minimi di solvibilità richiesti dalla vigente normativa bancaria assicurativa, avente validità per almeno 180 giorni dalla data di </w:t>
      </w:r>
      <w:r>
        <w:rPr>
          <w:rFonts w:ascii="Palatino Linotype" w:hAnsi="Palatino Linotype"/>
          <w:color w:val="auto"/>
          <w:sz w:val="20"/>
          <w:shd w:val="clear" w:color="auto" w:fill="FFFFFF"/>
        </w:rPr>
        <w:lastRenderedPageBreak/>
        <w:t xml:space="preserve">presentazione dell’offerta. La garanzia fidejussoria deve essere strutturata sulla base del modello (schema tipo 1.1.) di cui al Decreto n. 123 del 12.03.2004 ed in conformità a quanto previsto dal comma 4 dell’art. 93 del D.Lgs. n. 50/2016. </w:t>
      </w:r>
      <w:r>
        <w:rPr>
          <w:rFonts w:ascii="Palatino Linotype" w:hAnsi="Palatino Linotype"/>
          <w:color w:val="auto"/>
          <w:sz w:val="20"/>
          <w:szCs w:val="20"/>
        </w:rPr>
        <w:t xml:space="preserve">L’importo della garanzia provvisoria può essere ridotto, per le percentuali stabilite nel comma 7 dell’art. 93 del D.Lgs. n. 50/2016, qualora ricorrano le condizioni indicate nel citato comma. Per usufruire delle possibili riduzioni i concorrenti dovranno segnalare, all’interno della documentazione amministrativa prodotta in fase di gara, il possesso dei relativi requisiti documentandoli nei modi prescritti dalle norme vigenti. Nel caso di A.T.I. o di consorzi di tipo orizzontale per usufruire dei benefici di cui al citato comma dell’art. 93 del D.Lgs. n. 50/2016 tutti i componenti del raggruppamento devono possedere i requisiti richiesti dalla norma. Nel caso di A.T.I. verticale è possibile la riduzione per la quota dei lavori relativa alla categoria scorporabile se l’impresa che assume i lavori abbia il possesso dei requisiti richiesti. </w:t>
      </w:r>
      <w:r>
        <w:rPr>
          <w:rFonts w:ascii="Palatino Linotype" w:hAnsi="Palatino Linotype"/>
          <w:b/>
          <w:bCs/>
          <w:color w:val="auto"/>
          <w:sz w:val="20"/>
          <w:szCs w:val="20"/>
          <w:u w:val="single"/>
        </w:rPr>
        <w:t>Nell’ipotesi di A.T.I. costituenda, la garanzia provvisoria deve essere intestata a tutte le imprese facenti parte del raggruppamento e da tutte le stesse sottoscritta.</w:t>
      </w:r>
    </w:p>
    <w:p w:rsidR="00A210A7" w:rsidRDefault="00183506">
      <w:pPr>
        <w:pStyle w:val="Corpodeltesto21"/>
        <w:tabs>
          <w:tab w:val="left" w:pos="284"/>
          <w:tab w:val="left" w:pos="8496"/>
        </w:tabs>
        <w:spacing w:before="80" w:after="0" w:line="276" w:lineRule="auto"/>
        <w:ind w:left="284"/>
        <w:jc w:val="both"/>
      </w:pPr>
      <w:r>
        <w:rPr>
          <w:rFonts w:ascii="Palatino Linotype" w:hAnsi="Palatino Linotype" w:cs="Verdana"/>
          <w:b/>
          <w:color w:val="auto"/>
          <w:sz w:val="20"/>
          <w:szCs w:val="20"/>
        </w:rPr>
        <w:t xml:space="preserve">La dichiarazione di impegno deve essere sottoscritta da un soggetto in possesso dei poteri necessari per impegnare il garante ed essere prodotta in una delle seguenti forme: </w:t>
      </w:r>
    </w:p>
    <w:p w:rsidR="00A210A7" w:rsidRDefault="00183506">
      <w:pPr>
        <w:pStyle w:val="Corpodeltesto21"/>
        <w:tabs>
          <w:tab w:val="left" w:pos="284"/>
          <w:tab w:val="left" w:pos="8496"/>
        </w:tabs>
        <w:spacing w:before="80" w:after="0" w:line="276" w:lineRule="auto"/>
        <w:ind w:left="284"/>
        <w:jc w:val="both"/>
      </w:pPr>
      <w:r>
        <w:rPr>
          <w:rFonts w:ascii="Palatino Linotype" w:hAnsi="Palatino Linotype" w:cs="Verdana"/>
          <w:b/>
          <w:color w:val="auto"/>
          <w:sz w:val="20"/>
          <w:szCs w:val="20"/>
        </w:rPr>
        <w:t>- DOCUMENTO INFORMATICO, ai sensi dell’art. 1, lett.</w:t>
      </w:r>
      <w:r w:rsidR="00720178">
        <w:rPr>
          <w:rFonts w:ascii="Palatino Linotype" w:hAnsi="Palatino Linotype" w:cs="Verdana"/>
          <w:b/>
          <w:color w:val="auto"/>
          <w:sz w:val="20"/>
          <w:szCs w:val="20"/>
        </w:rPr>
        <w:t xml:space="preserve"> </w:t>
      </w:r>
      <w:r>
        <w:rPr>
          <w:rFonts w:ascii="Palatino Linotype" w:hAnsi="Palatino Linotype" w:cs="Verdana"/>
          <w:b/>
          <w:color w:val="auto"/>
          <w:sz w:val="20"/>
          <w:szCs w:val="20"/>
        </w:rPr>
        <w:t>p), del D. Lgs. 7/3/2005, n. 82, sottoscritto con firma digitale dal soggetto in possesso dei poteri necessari per impegnare il garante;</w:t>
      </w:r>
    </w:p>
    <w:p w:rsidR="00A210A7" w:rsidRDefault="00183506">
      <w:pPr>
        <w:pStyle w:val="Corpodeltesto21"/>
        <w:tabs>
          <w:tab w:val="left" w:pos="284"/>
          <w:tab w:val="left" w:pos="8496"/>
        </w:tabs>
        <w:spacing w:before="80" w:after="0" w:line="276" w:lineRule="auto"/>
        <w:ind w:left="284"/>
        <w:jc w:val="both"/>
      </w:pPr>
      <w:r>
        <w:rPr>
          <w:rFonts w:ascii="Palatino Linotype" w:hAnsi="Palatino Linotype" w:cs="Verdana"/>
          <w:b/>
          <w:color w:val="auto"/>
          <w:sz w:val="20"/>
          <w:szCs w:val="20"/>
        </w:rPr>
        <w:t>- COPIA INFORMATICA DI DOCUMENTO ANALOGICO (scansione di documento cartaceo) secondo le modalità previste dall’art. 22 del D. Lgs. 7/3/2005, n. 82.</w:t>
      </w:r>
    </w:p>
    <w:p w:rsidR="00A210A7" w:rsidRDefault="00A210A7">
      <w:pPr>
        <w:pStyle w:val="Corpodeltesto21"/>
        <w:tabs>
          <w:tab w:val="left" w:pos="284"/>
          <w:tab w:val="left" w:pos="8496"/>
        </w:tabs>
        <w:spacing w:before="80" w:after="0" w:line="276" w:lineRule="auto"/>
        <w:ind w:left="284"/>
        <w:jc w:val="both"/>
        <w:rPr>
          <w:rFonts w:ascii="Palatino Linotype" w:hAnsi="Palatino Linotype" w:cs="Verdana"/>
          <w:b/>
          <w:color w:val="auto"/>
          <w:sz w:val="20"/>
          <w:szCs w:val="20"/>
        </w:rPr>
      </w:pPr>
    </w:p>
    <w:p w:rsidR="00A210A7" w:rsidRDefault="00183506" w:rsidP="00720178">
      <w:pPr>
        <w:pStyle w:val="Corpodeltesto21"/>
        <w:tabs>
          <w:tab w:val="left" w:pos="284"/>
          <w:tab w:val="left" w:pos="8496"/>
        </w:tabs>
        <w:spacing w:before="80" w:after="0" w:line="276" w:lineRule="auto"/>
        <w:ind w:left="284"/>
        <w:jc w:val="both"/>
        <w:rPr>
          <w:rFonts w:ascii="Palatino Linotype" w:hAnsi="Palatino Linotype" w:cs="Times New Roman"/>
          <w:color w:val="auto"/>
          <w:sz w:val="20"/>
          <w:szCs w:val="20"/>
        </w:rPr>
      </w:pPr>
      <w:r>
        <w:rPr>
          <w:rFonts w:ascii="Palatino Linotype" w:hAnsi="Palatino Linotype" w:cs="Verdana"/>
          <w:b/>
          <w:color w:val="auto"/>
          <w:sz w:val="20"/>
          <w:szCs w:val="20"/>
        </w:rPr>
        <w:t xml:space="preserve">5) </w:t>
      </w:r>
      <w:r>
        <w:rPr>
          <w:rFonts w:ascii="Palatino Linotype" w:hAnsi="Palatino Linotype" w:cs="Verdana"/>
          <w:b/>
          <w:color w:val="auto"/>
          <w:sz w:val="20"/>
          <w:szCs w:val="20"/>
          <w:u w:val="single"/>
        </w:rPr>
        <w:t>IMPEGNO</w:t>
      </w:r>
      <w:r>
        <w:rPr>
          <w:rFonts w:ascii="Palatino Linotype" w:hAnsi="Palatino Linotype" w:cs="Times New Roman"/>
          <w:b/>
          <w:bCs/>
          <w:color w:val="auto"/>
          <w:sz w:val="20"/>
          <w:szCs w:val="20"/>
          <w:highlight w:val="white"/>
          <w:u w:val="single"/>
        </w:rPr>
        <w:t xml:space="preserve"> di un fideiussore,</w:t>
      </w:r>
      <w:r>
        <w:rPr>
          <w:rFonts w:ascii="Palatino Linotype" w:hAnsi="Palatino Linotype" w:cs="Times New Roman"/>
          <w:b/>
          <w:bCs/>
          <w:color w:val="auto"/>
          <w:sz w:val="20"/>
          <w:szCs w:val="20"/>
          <w:highlight w:val="white"/>
        </w:rPr>
        <w:t xml:space="preserve"> </w:t>
      </w:r>
      <w:r>
        <w:rPr>
          <w:rFonts w:ascii="Palatino Linotype" w:hAnsi="Palatino Linotype" w:cs="Times New Roman"/>
          <w:color w:val="auto"/>
          <w:sz w:val="20"/>
          <w:szCs w:val="20"/>
          <w:highlight w:val="white"/>
        </w:rPr>
        <w:t xml:space="preserve">anche diverso da quello che ha rilasciato la garanzia provvisoria, </w:t>
      </w:r>
      <w:r>
        <w:rPr>
          <w:rFonts w:ascii="Palatino Linotype" w:hAnsi="Palatino Linotype" w:cs="Times New Roman"/>
          <w:color w:val="auto"/>
          <w:sz w:val="20"/>
          <w:szCs w:val="20"/>
          <w:highlight w:val="white"/>
          <w:u w:val="single"/>
        </w:rPr>
        <w:t xml:space="preserve">a </w:t>
      </w:r>
      <w:r>
        <w:rPr>
          <w:rFonts w:ascii="Palatino Linotype" w:hAnsi="Palatino Linotype" w:cs="Times New Roman"/>
          <w:b/>
          <w:bCs/>
          <w:color w:val="auto"/>
          <w:sz w:val="20"/>
          <w:szCs w:val="20"/>
          <w:highlight w:val="white"/>
          <w:u w:val="single"/>
        </w:rPr>
        <w:t>rilasciare la garanzia fideiussoria di cui all’art. 103 del D.Lgs. 50/2016</w:t>
      </w:r>
      <w:r>
        <w:rPr>
          <w:rFonts w:ascii="Palatino Linotype" w:hAnsi="Palatino Linotype" w:cs="Times New Roman"/>
          <w:color w:val="auto"/>
          <w:sz w:val="20"/>
          <w:szCs w:val="20"/>
          <w:highlight w:val="white"/>
        </w:rPr>
        <w:t xml:space="preserve"> qualora l'offerente risultasse affidatario. Detto impegno può essere contenuto </w:t>
      </w:r>
      <w:r>
        <w:rPr>
          <w:rFonts w:ascii="Palatino Linotype" w:hAnsi="Palatino Linotype" w:cs="Times New Roman"/>
          <w:color w:val="auto"/>
          <w:sz w:val="20"/>
          <w:szCs w:val="20"/>
        </w:rPr>
        <w:t>nell’ambito del documento costituente la cauzione provvisoria di cui al precedente art. 14. Il presente comma non si applica alle</w:t>
      </w:r>
      <w:r w:rsidR="00720178">
        <w:rPr>
          <w:rFonts w:ascii="Palatino Linotype" w:hAnsi="Palatino Linotype" w:cs="Times New Roman"/>
          <w:color w:val="auto"/>
          <w:sz w:val="20"/>
          <w:szCs w:val="20"/>
        </w:rPr>
        <w:t xml:space="preserve"> </w:t>
      </w:r>
      <w:r>
        <w:rPr>
          <w:rFonts w:ascii="Palatino Linotype" w:hAnsi="Palatino Linotype" w:cs="Times New Roman"/>
          <w:color w:val="auto"/>
          <w:sz w:val="20"/>
          <w:szCs w:val="20"/>
        </w:rPr>
        <w:t>microimprese, piccole e medie imprese e ai raggruppamenti temporanei o consorzi ordinari costituiti esclusivamente da microimprese, piccole e medie imprese (a tal fine il concorrente è chiamato a fornire detta informazione nell'ambito del DGUE nella parte II lett. A).</w:t>
      </w:r>
    </w:p>
    <w:p w:rsidR="00720178" w:rsidRPr="00720178" w:rsidRDefault="00720178" w:rsidP="00720178">
      <w:pPr>
        <w:pStyle w:val="Corpodeltesto21"/>
        <w:tabs>
          <w:tab w:val="left" w:pos="284"/>
          <w:tab w:val="left" w:pos="8496"/>
        </w:tabs>
        <w:spacing w:before="80" w:after="0" w:line="276" w:lineRule="auto"/>
        <w:ind w:left="284"/>
        <w:jc w:val="both"/>
        <w:rPr>
          <w:rFonts w:ascii="Palatino Linotype" w:hAnsi="Palatino Linotype" w:cs="Times New Roman"/>
          <w:color w:val="auto"/>
          <w:sz w:val="20"/>
          <w:szCs w:val="20"/>
        </w:rPr>
      </w:pPr>
    </w:p>
    <w:p w:rsidR="00A210A7" w:rsidRDefault="00183506">
      <w:pPr>
        <w:pStyle w:val="Corpodeltesto21"/>
        <w:tabs>
          <w:tab w:val="left" w:pos="284"/>
          <w:tab w:val="left" w:pos="8496"/>
        </w:tabs>
        <w:spacing w:before="80" w:after="0" w:line="276" w:lineRule="auto"/>
        <w:ind w:left="284"/>
        <w:jc w:val="both"/>
      </w:pPr>
      <w:r>
        <w:rPr>
          <w:rFonts w:ascii="Palatino Linotype" w:hAnsi="Palatino Linotype" w:cs="Verdana"/>
          <w:b/>
          <w:color w:val="auto"/>
          <w:sz w:val="20"/>
          <w:szCs w:val="20"/>
        </w:rPr>
        <w:t xml:space="preserve">6) </w:t>
      </w:r>
      <w:r>
        <w:rPr>
          <w:rFonts w:ascii="Palatino Linotype" w:hAnsi="Palatino Linotype"/>
          <w:b/>
          <w:color w:val="auto"/>
          <w:sz w:val="20"/>
          <w:szCs w:val="20"/>
        </w:rPr>
        <w:t>DOCUMENTO “PASSOE”:</w:t>
      </w:r>
      <w:r>
        <w:rPr>
          <w:rFonts w:ascii="Palatino Linotype" w:hAnsi="Palatino Linotype"/>
          <w:color w:val="auto"/>
          <w:sz w:val="20"/>
          <w:szCs w:val="20"/>
        </w:rPr>
        <w:t xml:space="preserve"> o</w:t>
      </w:r>
      <w:r>
        <w:rPr>
          <w:rFonts w:ascii="Palatino Linotype" w:hAnsi="Palatino Linotype" w:cs="Verdana"/>
          <w:color w:val="auto"/>
          <w:sz w:val="20"/>
          <w:szCs w:val="20"/>
        </w:rPr>
        <w:t>gni partecipante dovrà acquisire il PassOE attraverso il sistema AVCPASS accedendo all'apposito link sul portale ANAC (servizi ad accesso riservato – AVCPASS) ai sensi dell'art. 213 del D.Lgs. n.50/2016 e s.m.i e</w:t>
      </w:r>
      <w:r>
        <w:rPr>
          <w:rFonts w:ascii="Palatino Linotype" w:hAnsi="Palatino Linotype" w:cs="Verdana"/>
          <w:strike/>
          <w:color w:val="auto"/>
          <w:sz w:val="20"/>
          <w:szCs w:val="20"/>
        </w:rPr>
        <w:t xml:space="preserve"> </w:t>
      </w:r>
      <w:r>
        <w:rPr>
          <w:rFonts w:ascii="Palatino Linotype" w:hAnsi="Palatino Linotype" w:cs="Verdana"/>
          <w:color w:val="auto"/>
          <w:sz w:val="20"/>
          <w:szCs w:val="20"/>
        </w:rPr>
        <w:t xml:space="preserve">della deliberazione n. 111 del 20 dicembre 2012 e ss.mm.ii.. Il PASSOE è </w:t>
      </w:r>
      <w:r>
        <w:rPr>
          <w:rFonts w:ascii="Palatino Linotype" w:hAnsi="Palatino Linotype"/>
          <w:color w:val="auto"/>
          <w:sz w:val="20"/>
          <w:szCs w:val="20"/>
        </w:rPr>
        <w:t xml:space="preserve">rilasciato dal servizio AVCPASS comprovante la registrazione al servizio </w:t>
      </w:r>
      <w:r>
        <w:rPr>
          <w:rFonts w:ascii="Palatino Linotype" w:hAnsi="Palatino Linotype" w:cs="Verdana"/>
          <w:color w:val="auto"/>
          <w:sz w:val="20"/>
          <w:szCs w:val="20"/>
        </w:rPr>
        <w:t xml:space="preserve">per la verifica del possesso dei requisiti disponibile presso l’A.N.A.C. In caso di AVVALIMENTO è possibile generare il PassOE utilizzando il modulo previsto per RTI. L’impresa ausiliaria genera la propria componente di </w:t>
      </w:r>
      <w:r>
        <w:rPr>
          <w:rFonts w:ascii="Palatino Linotype" w:hAnsi="Palatino Linotype" w:cs="Verdana"/>
          <w:color w:val="auto"/>
          <w:sz w:val="20"/>
          <w:szCs w:val="20"/>
        </w:rPr>
        <w:lastRenderedPageBreak/>
        <w:t>PassOE selezionando il ruolo di "Mandante in RTI" e l’impresa ausiliara genera il PassOE selezionando il ruolo di "Mandataria in RTI".</w:t>
      </w:r>
    </w:p>
    <w:p w:rsidR="00A210A7" w:rsidRDefault="00A210A7">
      <w:pPr>
        <w:pStyle w:val="Corpodeltesto21"/>
        <w:tabs>
          <w:tab w:val="left" w:pos="0"/>
          <w:tab w:val="left" w:pos="8496"/>
        </w:tabs>
        <w:spacing w:before="80" w:after="0" w:line="276" w:lineRule="auto"/>
        <w:ind w:left="284"/>
        <w:jc w:val="both"/>
        <w:rPr>
          <w:rFonts w:ascii="Palatino Linotype" w:hAnsi="Palatino Linotype" w:cs="Verdana"/>
          <w:b/>
          <w:bCs/>
          <w:color w:val="auto"/>
          <w:sz w:val="20"/>
          <w:szCs w:val="20"/>
        </w:rPr>
      </w:pPr>
    </w:p>
    <w:p w:rsidR="00A210A7" w:rsidRDefault="00183506">
      <w:pPr>
        <w:pStyle w:val="Corpodeltesto21"/>
        <w:tabs>
          <w:tab w:val="left" w:pos="0"/>
          <w:tab w:val="left" w:pos="8496"/>
        </w:tabs>
        <w:spacing w:before="80" w:after="0" w:line="276" w:lineRule="auto"/>
        <w:ind w:left="284"/>
        <w:jc w:val="both"/>
        <w:rPr>
          <w:rFonts w:ascii="Palatino Linotype" w:hAnsi="Palatino Linotype" w:cs="Verdana"/>
          <w:color w:val="auto"/>
          <w:sz w:val="20"/>
          <w:szCs w:val="20"/>
        </w:rPr>
      </w:pPr>
      <w:r>
        <w:rPr>
          <w:rFonts w:ascii="Palatino Linotype" w:hAnsi="Palatino Linotype" w:cs="Verdana"/>
          <w:b/>
          <w:bCs/>
          <w:color w:val="auto"/>
          <w:sz w:val="20"/>
          <w:szCs w:val="20"/>
        </w:rPr>
        <w:t>7) COPIA DELLA PRESENTE “LETTERA DI INVITO”</w:t>
      </w:r>
      <w:r>
        <w:rPr>
          <w:rFonts w:ascii="Palatino Linotype" w:hAnsi="Palatino Linotype" w:cs="Verdana"/>
          <w:color w:val="auto"/>
          <w:sz w:val="20"/>
          <w:szCs w:val="20"/>
        </w:rPr>
        <w:t xml:space="preserve"> firmata digitalmente per conoscenza ed accettazione dal legale rappresentante o titolare o procuratore dell’impresa singola ovvero nel caso di concorrente costituito da imprese riunite o da riunirsi o da associarsi, dal legale rappresentante o titolare o procuratore di ciascun concorrente che costituisce o che costituirà l’associazione o il consorzio o il GEIE.</w:t>
      </w:r>
    </w:p>
    <w:p w:rsidR="00A210A7" w:rsidRDefault="00A210A7">
      <w:pPr>
        <w:pStyle w:val="Corpodeltesto21"/>
        <w:tabs>
          <w:tab w:val="left" w:pos="0"/>
          <w:tab w:val="left" w:pos="8496"/>
        </w:tabs>
        <w:spacing w:before="80" w:after="0" w:line="276" w:lineRule="auto"/>
        <w:ind w:left="284"/>
        <w:jc w:val="both"/>
        <w:rPr>
          <w:rFonts w:ascii="Palatino Linotype" w:hAnsi="Palatino Linotype" w:cs="Verdana"/>
          <w:b/>
          <w:bCs/>
          <w:color w:val="auto"/>
          <w:sz w:val="20"/>
          <w:szCs w:val="20"/>
        </w:rPr>
      </w:pPr>
    </w:p>
    <w:p w:rsidR="00A210A7" w:rsidRDefault="00183506">
      <w:pPr>
        <w:pStyle w:val="Corpodeltesto21"/>
        <w:tabs>
          <w:tab w:val="left" w:pos="0"/>
          <w:tab w:val="left" w:pos="8496"/>
        </w:tabs>
        <w:spacing w:before="80" w:after="0" w:line="276" w:lineRule="auto"/>
        <w:ind w:left="284"/>
        <w:jc w:val="both"/>
      </w:pPr>
      <w:r>
        <w:rPr>
          <w:rFonts w:ascii="Palatino Linotype" w:hAnsi="Palatino Linotype" w:cs="Verdana"/>
          <w:b/>
          <w:bCs/>
          <w:color w:val="auto"/>
          <w:sz w:val="20"/>
          <w:szCs w:val="20"/>
        </w:rPr>
        <w:t xml:space="preserve">8) </w:t>
      </w:r>
      <w:r>
        <w:rPr>
          <w:rFonts w:ascii="Palatino Linotype" w:hAnsi="Palatino Linotype" w:cs="Verdana"/>
          <w:b/>
          <w:bCs/>
          <w:i/>
          <w:iCs/>
          <w:color w:val="CE181E"/>
          <w:sz w:val="20"/>
          <w:szCs w:val="20"/>
        </w:rPr>
        <w:t>(IN CASO DI AVVALIMENTO)</w:t>
      </w:r>
      <w:r>
        <w:rPr>
          <w:rFonts w:ascii="Palatino Linotype" w:hAnsi="Palatino Linotype" w:cs="Verdana"/>
          <w:b/>
          <w:bCs/>
          <w:color w:val="auto"/>
          <w:sz w:val="20"/>
          <w:szCs w:val="20"/>
        </w:rPr>
        <w:t xml:space="preserve"> DOCUMENTAZIONE E DICHIARAZIONI</w:t>
      </w:r>
      <w:r>
        <w:rPr>
          <w:rFonts w:ascii="Palatino Linotype" w:hAnsi="Palatino Linotype" w:cs="Verdana"/>
          <w:color w:val="auto"/>
          <w:sz w:val="20"/>
          <w:szCs w:val="20"/>
        </w:rPr>
        <w:t xml:space="preserve"> dell’impresa concorrente e dell’impresa ausiliaria, inerenti l’istituto dell’avvalimento, previste dall’art. 89, del D.Lgs. n. 50/2016 s.m.i., da prestare con le modalità e nel rispetto delle prescrizioni del DPR 445/2000, artt. 46 e 47.</w:t>
      </w:r>
    </w:p>
    <w:p w:rsidR="00A210A7" w:rsidRDefault="00A210A7">
      <w:pPr>
        <w:spacing w:before="80" w:after="0"/>
        <w:ind w:left="284"/>
        <w:jc w:val="both"/>
        <w:rPr>
          <w:rFonts w:ascii="Palatino Linotype" w:hAnsi="Palatino Linotype"/>
          <w:b/>
          <w:color w:val="auto"/>
          <w:sz w:val="20"/>
          <w:szCs w:val="20"/>
        </w:rPr>
      </w:pPr>
    </w:p>
    <w:p w:rsidR="00A210A7" w:rsidRDefault="00183506">
      <w:pPr>
        <w:spacing w:before="80" w:after="0"/>
        <w:ind w:left="284"/>
        <w:jc w:val="both"/>
      </w:pPr>
      <w:r>
        <w:rPr>
          <w:rFonts w:ascii="Palatino Linotype" w:hAnsi="Palatino Linotype"/>
          <w:b/>
          <w:color w:val="auto"/>
          <w:sz w:val="20"/>
          <w:szCs w:val="20"/>
        </w:rPr>
        <w:t xml:space="preserve">9) </w:t>
      </w:r>
      <w:r>
        <w:rPr>
          <w:rFonts w:ascii="Palatino Linotype" w:eastAsia="Times New Roman" w:hAnsi="Palatino Linotype"/>
          <w:color w:val="auto"/>
          <w:sz w:val="20"/>
          <w:szCs w:val="20"/>
          <w:highlight w:val="white"/>
        </w:rPr>
        <w:t xml:space="preserve">Dimostrazione dell’avvenuto pagamento </w:t>
      </w:r>
      <w:r>
        <w:rPr>
          <w:rFonts w:ascii="Palatino Linotype" w:eastAsia="Times New Roman" w:hAnsi="Palatino Linotype"/>
          <w:b/>
          <w:bCs/>
          <w:color w:val="auto"/>
          <w:sz w:val="20"/>
          <w:szCs w:val="20"/>
          <w:highlight w:val="white"/>
        </w:rPr>
        <w:t>d</w:t>
      </w:r>
      <w:r>
        <w:rPr>
          <w:rFonts w:ascii="Palatino Linotype" w:eastAsia="Times New Roman" w:hAnsi="Palatino Linotype"/>
          <w:b/>
          <w:bCs/>
          <w:color w:val="auto"/>
          <w:sz w:val="20"/>
          <w:szCs w:val="20"/>
          <w:highlight w:val="white"/>
          <w:u w:val="single"/>
        </w:rPr>
        <w:t xml:space="preserve">ell’IMPOSTA DI BOLLO </w:t>
      </w:r>
      <w:r>
        <w:rPr>
          <w:rFonts w:ascii="Palatino Linotype" w:eastAsia="Times New Roman" w:hAnsi="Palatino Linotype"/>
          <w:color w:val="auto"/>
          <w:sz w:val="20"/>
          <w:szCs w:val="20"/>
          <w:highlight w:val="white"/>
        </w:rPr>
        <w:t xml:space="preserve">pari ad € 16,00 (sedici/00): a tal fine l’operatore economico potrà procedere ai sensi del DPR. 642/1972, mediante il pagamento tramite il modello “F23” dell’Agenzia delle Entrate (codice tributo: </w:t>
      </w:r>
      <w:r>
        <w:rPr>
          <w:rStyle w:val="Enfasiforte"/>
          <w:rFonts w:ascii="Palatino Linotype" w:eastAsia="Times New Roman" w:hAnsi="Palatino Linotype"/>
          <w:b w:val="0"/>
          <w:bCs w:val="0"/>
          <w:color w:val="auto"/>
          <w:sz w:val="20"/>
          <w:szCs w:val="20"/>
          <w:highlight w:val="white"/>
        </w:rPr>
        <w:t>456T</w:t>
      </w:r>
      <w:r>
        <w:rPr>
          <w:rFonts w:ascii="Palatino Linotype" w:eastAsia="Times New Roman" w:hAnsi="Palatino Linotype"/>
          <w:color w:val="auto"/>
          <w:sz w:val="20"/>
          <w:szCs w:val="20"/>
          <w:highlight w:val="white"/>
        </w:rPr>
        <w:t>; causale: in uno dei campi editabili indicare il CIG della presente procedura di gara; codice ufficio: T3R). La dimostrazione dell’avvenuto pagamento dell’importo di bollo potrà essere fornita allegando la copia della ricevuta di versamento.</w:t>
      </w:r>
    </w:p>
    <w:p w:rsidR="00A210A7" w:rsidRDefault="00183506">
      <w:pPr>
        <w:spacing w:after="0"/>
        <w:ind w:left="284"/>
        <w:jc w:val="both"/>
      </w:pPr>
      <w:r>
        <w:rPr>
          <w:rFonts w:ascii="Palatino Linotype" w:eastAsia="Times New Roman" w:hAnsi="Palatino Linotype"/>
          <w:color w:val="auto"/>
          <w:sz w:val="20"/>
          <w:szCs w:val="20"/>
          <w:highlight w:val="white"/>
        </w:rPr>
        <w:t xml:space="preserve">E’ possibile assolvere al pagamento dell’imposta di bollo attraverso l’utilizzo della marca debitamente annullata. In tal caso la marca va applicata su carta intestata dell’operatore economico (in caso di RTP è sufficiente utilizzare quella della capogruppo) riportante gli estremi della gara, il cig e il nominativo del concorrente, nonché contenere la dichiarazione che la marca da bollo con codice identificativo xxx (apposta sul foglio) non sarà utilizzata per altri adempimenti. E’ necessario che la marca venga opportunamente annullata apponendovi sopra il timbro della ditta o una sigla autografa del legale rappresentante del concorrente (in caso di RTI è sufficiente quella della capogruppo) nonché la data di annullamento. Il documento così preparato va scansionato, firmato digitalmente e presentato nella busta telematica “Documentazione amministrativa”. In alternativa la marca da bollo può essere apposta sull’istanza di partecipazione, ma anche in tale ipotesi va rispettato tutto quanto sopra specificato. </w:t>
      </w:r>
    </w:p>
    <w:p w:rsidR="00A210A7" w:rsidRDefault="00A210A7">
      <w:pPr>
        <w:spacing w:after="0"/>
        <w:jc w:val="both"/>
        <w:rPr>
          <w:rFonts w:ascii="Palatino Linotype" w:hAnsi="Palatino Linotype" w:cs="Verdana"/>
          <w:color w:val="auto"/>
          <w:sz w:val="20"/>
          <w:szCs w:val="20"/>
        </w:rPr>
      </w:pPr>
    </w:p>
    <w:p w:rsidR="00A210A7" w:rsidRDefault="00183506">
      <w:pPr>
        <w:spacing w:before="80" w:after="0"/>
        <w:ind w:left="284"/>
        <w:jc w:val="both"/>
      </w:pPr>
      <w:r>
        <w:rPr>
          <w:rFonts w:ascii="Palatino Linotype" w:hAnsi="Palatino Linotype" w:cs="Verdana"/>
          <w:b/>
          <w:color w:val="auto"/>
          <w:sz w:val="20"/>
          <w:szCs w:val="20"/>
        </w:rPr>
        <w:t>10) ATTESTAZIONE DI PRESA VISIONE DEL PROGETTO</w:t>
      </w:r>
      <w:r w:rsidR="00720178">
        <w:rPr>
          <w:rFonts w:ascii="Palatino Linotype" w:hAnsi="Palatino Linotype" w:cs="Verdana"/>
          <w:b/>
          <w:color w:val="auto"/>
          <w:sz w:val="20"/>
          <w:szCs w:val="20"/>
        </w:rPr>
        <w:t xml:space="preserve"> E DEI LUOGHI</w:t>
      </w:r>
      <w:r>
        <w:rPr>
          <w:rFonts w:ascii="Palatino Linotype" w:hAnsi="Palatino Linotype" w:cs="Verdana"/>
          <w:color w:val="auto"/>
          <w:sz w:val="20"/>
          <w:szCs w:val="20"/>
        </w:rPr>
        <w:t>, rilasciata esclusivamente dall’Ufficio Tecnico Comunale.</w:t>
      </w:r>
    </w:p>
    <w:p w:rsidR="00A210A7" w:rsidRDefault="00A210A7">
      <w:pPr>
        <w:spacing w:before="80" w:after="0"/>
        <w:ind w:left="284"/>
        <w:jc w:val="both"/>
        <w:rPr>
          <w:rFonts w:ascii="Palatino Linotype" w:hAnsi="Palatino Linotype" w:cs="Verdana"/>
          <w:b/>
          <w:color w:val="auto"/>
          <w:sz w:val="20"/>
          <w:szCs w:val="20"/>
        </w:rPr>
      </w:pPr>
    </w:p>
    <w:p w:rsidR="00A210A7" w:rsidRDefault="00183506">
      <w:pPr>
        <w:spacing w:before="80" w:after="0"/>
        <w:ind w:left="284"/>
        <w:jc w:val="both"/>
      </w:pPr>
      <w:r>
        <w:rPr>
          <w:rFonts w:ascii="Palatino Linotype" w:hAnsi="Palatino Linotype" w:cs="Verdana"/>
          <w:b/>
          <w:color w:val="auto"/>
          <w:sz w:val="20"/>
          <w:szCs w:val="20"/>
        </w:rPr>
        <w:t>11) ATTESTAZIONE PAGAMENTO ANAC</w:t>
      </w:r>
      <w:r>
        <w:rPr>
          <w:rFonts w:ascii="Palatino Linotype" w:hAnsi="Palatino Linotype" w:cs="Verdana"/>
          <w:color w:val="auto"/>
          <w:sz w:val="20"/>
          <w:szCs w:val="20"/>
        </w:rPr>
        <w:t xml:space="preserve"> allegare la ricevuta del pagamento della quota per gli operatori economici prevista dalle direttive ANAC per un importo di Euro 35,00, da effettuarsi secondo le </w:t>
      </w:r>
      <w:r>
        <w:rPr>
          <w:rFonts w:ascii="Palatino Linotype" w:hAnsi="Palatino Linotype" w:cs="Verdana"/>
          <w:color w:val="auto"/>
          <w:sz w:val="20"/>
          <w:szCs w:val="20"/>
        </w:rPr>
        <w:lastRenderedPageBreak/>
        <w:t>modalità indicate nella Delibera n. 1174 del 19 dicembre 2018 e nelle relative istruzioni operative.</w:t>
      </w:r>
      <w:r>
        <w:rPr>
          <w:rFonts w:ascii="Palatino Linotype" w:hAnsi="Palatino Linotype" w:cs="Verdana"/>
          <w:color w:val="auto"/>
          <w:sz w:val="20"/>
          <w:szCs w:val="20"/>
          <w:u w:val="single"/>
        </w:rPr>
        <w:t xml:space="preserve"> In caso di Raggruppamento temporaneo, il versamento unico deve essere effettuato dalla capogruppo.</w:t>
      </w:r>
    </w:p>
    <w:p w:rsidR="00A210A7" w:rsidRDefault="00A210A7">
      <w:pPr>
        <w:spacing w:after="0"/>
        <w:ind w:left="284"/>
        <w:jc w:val="both"/>
        <w:rPr>
          <w:color w:val="auto"/>
          <w:u w:val="single"/>
        </w:rPr>
      </w:pPr>
    </w:p>
    <w:p w:rsidR="00A210A7" w:rsidRDefault="00183506">
      <w:pPr>
        <w:spacing w:after="0" w:line="240" w:lineRule="auto"/>
        <w:ind w:left="284"/>
        <w:jc w:val="both"/>
        <w:rPr>
          <w:rFonts w:ascii="Palatino Linotype" w:hAnsi="Palatino Linotype" w:cs="Verdana"/>
          <w:color w:val="auto"/>
          <w:sz w:val="20"/>
          <w:szCs w:val="20"/>
        </w:rPr>
      </w:pPr>
      <w:r>
        <w:rPr>
          <w:rFonts w:ascii="Palatino Linotype" w:hAnsi="Palatino Linotype" w:cs="Verdana"/>
          <w:b/>
          <w:bCs/>
          <w:color w:val="auto"/>
          <w:sz w:val="20"/>
          <w:szCs w:val="20"/>
        </w:rPr>
        <w:t>N.B.</w:t>
      </w:r>
      <w:r>
        <w:rPr>
          <w:rFonts w:ascii="Palatino Linotype" w:hAnsi="Palatino Linotype" w:cs="Verdana"/>
          <w:color w:val="auto"/>
          <w:sz w:val="20"/>
          <w:szCs w:val="20"/>
        </w:rPr>
        <w:t xml:space="preserve"> </w:t>
      </w:r>
      <w:r>
        <w:rPr>
          <w:rFonts w:ascii="Palatino Linotype" w:hAnsi="Palatino Linotype" w:cs="Verdana"/>
          <w:color w:val="auto"/>
          <w:sz w:val="20"/>
          <w:szCs w:val="20"/>
          <w:u w:val="single"/>
        </w:rPr>
        <w:t xml:space="preserve">Si rimanda al </w:t>
      </w:r>
      <w:r>
        <w:rPr>
          <w:rFonts w:ascii="Palatino Linotype" w:hAnsi="Palatino Linotype" w:cs="Verdana"/>
          <w:b/>
          <w:bCs/>
          <w:color w:val="auto"/>
          <w:sz w:val="20"/>
          <w:szCs w:val="20"/>
          <w:u w:val="single"/>
        </w:rPr>
        <w:t xml:space="preserve">Disciplinare Telematico (allegato C) </w:t>
      </w:r>
      <w:r>
        <w:rPr>
          <w:rFonts w:ascii="Palatino Linotype" w:hAnsi="Palatino Linotype" w:cs="Verdana"/>
          <w:color w:val="auto"/>
          <w:sz w:val="20"/>
          <w:szCs w:val="20"/>
          <w:u w:val="single"/>
        </w:rPr>
        <w:t>per tutte le informazioni relative alle modalità di predisposizione e caricamento dei documenti.</w:t>
      </w:r>
    </w:p>
    <w:p w:rsidR="00A210A7" w:rsidRDefault="00A210A7">
      <w:pPr>
        <w:spacing w:after="0"/>
        <w:ind w:left="284"/>
        <w:jc w:val="both"/>
        <w:rPr>
          <w:rFonts w:ascii="Palatino Linotype" w:hAnsi="Palatino Linotype" w:cs="Verdana"/>
          <w:b/>
          <w:color w:val="auto"/>
          <w:sz w:val="20"/>
          <w:szCs w:val="20"/>
          <w:u w:val="single"/>
        </w:rPr>
      </w:pPr>
    </w:p>
    <w:p w:rsidR="00A210A7" w:rsidRDefault="00A210A7">
      <w:pPr>
        <w:spacing w:after="0"/>
        <w:jc w:val="both"/>
        <w:rPr>
          <w:rFonts w:ascii="Palatino Linotype" w:hAnsi="Palatino Linotype" w:cs="Verdana"/>
          <w:b/>
          <w:color w:val="auto"/>
          <w:sz w:val="20"/>
          <w:szCs w:val="20"/>
          <w:u w:val="single"/>
        </w:rPr>
      </w:pPr>
    </w:p>
    <w:p w:rsidR="00A210A7" w:rsidRDefault="00183506">
      <w:pPr>
        <w:spacing w:after="0"/>
        <w:jc w:val="both"/>
      </w:pPr>
      <w:r>
        <w:rPr>
          <w:rFonts w:ascii="Palatino Linotype" w:hAnsi="Palatino Linotype" w:cs="Verdana"/>
          <w:b/>
          <w:color w:val="auto"/>
          <w:u w:val="single"/>
        </w:rPr>
        <w:t xml:space="preserve">15. BUSTA TELEMATICA - OFFERTA ECONOMICA </w:t>
      </w:r>
    </w:p>
    <w:p w:rsidR="00A210A7" w:rsidRDefault="00183506">
      <w:pPr>
        <w:spacing w:before="80" w:after="0"/>
        <w:jc w:val="both"/>
      </w:pPr>
      <w:r>
        <w:rPr>
          <w:rFonts w:ascii="Palatino Linotype" w:hAnsi="Palatino Linotype" w:cs="Verdana"/>
          <w:color w:val="auto"/>
          <w:sz w:val="20"/>
          <w:szCs w:val="20"/>
        </w:rPr>
        <w:t>La presentazione dell’offerta economica telematica dovrà avvenire secondo i criteri e le modalità indicate al punto 7 del qui allegato Disciplinare Telematico (Allegato C).</w:t>
      </w:r>
    </w:p>
    <w:p w:rsidR="00A210A7" w:rsidRDefault="00183506">
      <w:pPr>
        <w:spacing w:before="80" w:after="0"/>
        <w:jc w:val="both"/>
      </w:pPr>
      <w:r w:rsidRPr="00720178">
        <w:rPr>
          <w:rFonts w:ascii="Palatino Linotype" w:hAnsi="Palatino Linotype" w:cs="Verdana"/>
          <w:color w:val="auto"/>
          <w:sz w:val="20"/>
          <w:szCs w:val="20"/>
        </w:rPr>
        <w:t xml:space="preserve">Il concorrente dovrà indicare </w:t>
      </w:r>
      <w:r w:rsidRPr="00720178">
        <w:rPr>
          <w:rFonts w:ascii="Palatino Linotype" w:hAnsi="Palatino Linotype" w:cs="Verdana"/>
          <w:b/>
          <w:bCs/>
          <w:color w:val="auto"/>
          <w:sz w:val="20"/>
          <w:szCs w:val="20"/>
          <w:u w:val="single"/>
        </w:rPr>
        <w:t xml:space="preserve">la percentuale </w:t>
      </w:r>
      <w:r w:rsidR="00720178" w:rsidRPr="00720178">
        <w:rPr>
          <w:rFonts w:ascii="Palatino Linotype" w:hAnsi="Palatino Linotype" w:cs="Verdana"/>
          <w:b/>
          <w:bCs/>
          <w:color w:val="auto"/>
          <w:sz w:val="20"/>
          <w:szCs w:val="20"/>
          <w:u w:val="single"/>
        </w:rPr>
        <w:t>unica</w:t>
      </w:r>
      <w:r w:rsidRPr="00720178">
        <w:rPr>
          <w:rFonts w:ascii="Palatino Linotype" w:hAnsi="Palatino Linotype" w:cs="Verdana"/>
          <w:b/>
          <w:bCs/>
          <w:color w:val="auto"/>
          <w:sz w:val="20"/>
          <w:szCs w:val="20"/>
          <w:u w:val="single"/>
        </w:rPr>
        <w:t xml:space="preserve"> di ribasso offerta sull’elenco prezzi unitari di cui </w:t>
      </w:r>
      <w:r w:rsidRPr="0059326F">
        <w:rPr>
          <w:rFonts w:ascii="Palatino Linotype" w:hAnsi="Palatino Linotype" w:cs="Verdana"/>
          <w:b/>
          <w:bCs/>
          <w:color w:val="auto"/>
          <w:sz w:val="20"/>
          <w:szCs w:val="20"/>
          <w:u w:val="single"/>
        </w:rPr>
        <w:t>all’Allegato E,</w:t>
      </w:r>
      <w:r w:rsidRPr="0059326F">
        <w:rPr>
          <w:rFonts w:ascii="Palatino Linotype" w:hAnsi="Palatino Linotype" w:cs="Verdana"/>
          <w:color w:val="auto"/>
          <w:sz w:val="20"/>
          <w:szCs w:val="20"/>
        </w:rPr>
        <w:t xml:space="preserve"> tenendo</w:t>
      </w:r>
      <w:r w:rsidRPr="00720178">
        <w:rPr>
          <w:rFonts w:ascii="Palatino Linotype" w:hAnsi="Palatino Linotype" w:cs="Verdana"/>
          <w:color w:val="auto"/>
          <w:sz w:val="20"/>
          <w:szCs w:val="20"/>
        </w:rPr>
        <w:t xml:space="preserve"> con</w:t>
      </w:r>
      <w:r>
        <w:rPr>
          <w:rFonts w:ascii="Palatino Linotype" w:hAnsi="Palatino Linotype" w:cs="Verdana"/>
          <w:color w:val="auto"/>
          <w:sz w:val="20"/>
          <w:szCs w:val="20"/>
        </w:rPr>
        <w:t>to delle seguenti informazioni:</w:t>
      </w:r>
    </w:p>
    <w:p w:rsidR="0059326F" w:rsidRPr="00ED25EC" w:rsidRDefault="00183506" w:rsidP="0059326F">
      <w:pPr>
        <w:pStyle w:val="Paragrafoelenco"/>
        <w:numPr>
          <w:ilvl w:val="0"/>
          <w:numId w:val="9"/>
        </w:numPr>
        <w:spacing w:before="80"/>
        <w:jc w:val="both"/>
      </w:pPr>
      <w:r w:rsidRPr="0059326F">
        <w:rPr>
          <w:rFonts w:ascii="Palatino Linotype" w:hAnsi="Palatino Linotype" w:cs="Verdana"/>
          <w:color w:val="auto"/>
          <w:sz w:val="20"/>
          <w:szCs w:val="20"/>
        </w:rPr>
        <w:t>L’Importo complessivo dei lavori</w:t>
      </w:r>
      <w:r w:rsidR="00ED25EC">
        <w:rPr>
          <w:rFonts w:ascii="Palatino Linotype" w:hAnsi="Palatino Linotype" w:cs="Verdana"/>
          <w:color w:val="auto"/>
          <w:sz w:val="20"/>
          <w:szCs w:val="20"/>
        </w:rPr>
        <w:t xml:space="preserve"> da appaltare</w:t>
      </w:r>
      <w:r w:rsidRPr="0059326F">
        <w:rPr>
          <w:rFonts w:ascii="Palatino Linotype" w:hAnsi="Palatino Linotype" w:cs="Verdana"/>
          <w:color w:val="auto"/>
          <w:sz w:val="20"/>
          <w:szCs w:val="20"/>
        </w:rPr>
        <w:t xml:space="preserve"> è pari</w:t>
      </w:r>
      <w:r w:rsidR="00ED25EC">
        <w:rPr>
          <w:rFonts w:ascii="Palatino Linotype" w:hAnsi="Palatino Linotype" w:cs="Verdana"/>
          <w:color w:val="auto"/>
          <w:sz w:val="20"/>
          <w:szCs w:val="20"/>
        </w:rPr>
        <w:t xml:space="preserve"> ad </w:t>
      </w:r>
      <w:r w:rsidR="00ED25EC" w:rsidRPr="00ED25EC">
        <w:rPr>
          <w:rFonts w:ascii="Palatino Linotype" w:hAnsi="Palatino Linotype" w:cs="Verdana"/>
          <w:b/>
          <w:color w:val="auto"/>
          <w:sz w:val="20"/>
          <w:szCs w:val="20"/>
        </w:rPr>
        <w:t>€ 355.293,65</w:t>
      </w:r>
      <w:r w:rsidR="00ED25EC">
        <w:rPr>
          <w:rFonts w:ascii="Palatino Linotype" w:hAnsi="Palatino Linotype" w:cs="Verdana"/>
          <w:color w:val="auto"/>
          <w:sz w:val="20"/>
          <w:szCs w:val="20"/>
        </w:rPr>
        <w:t>:</w:t>
      </w:r>
    </w:p>
    <w:p w:rsidR="00ED25EC" w:rsidRDefault="00ED25EC" w:rsidP="00ED25EC">
      <w:pPr>
        <w:pStyle w:val="Paragrafoelenco"/>
        <w:spacing w:before="80"/>
        <w:jc w:val="both"/>
      </w:pPr>
    </w:p>
    <w:tbl>
      <w:tblPr>
        <w:tblW w:w="7393"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4791"/>
        <w:gridCol w:w="2602"/>
      </w:tblGrid>
      <w:tr w:rsidR="00ED25EC" w:rsidRPr="003E0CD6" w:rsidTr="005C31FD">
        <w:trPr>
          <w:trHeight w:val="562"/>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sicurezza costi non soggetti a ribasso</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7.125,80 </w:t>
            </w:r>
          </w:p>
        </w:tc>
      </w:tr>
      <w:tr w:rsidR="00ED25EC" w:rsidRPr="003E0CD6" w:rsidTr="005C31FD">
        <w:trPr>
          <w:trHeight w:val="570"/>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sicurezza oneri non soggetti a ribasso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9.913,96 </w:t>
            </w:r>
            <w:r w:rsidRPr="00ED25EC">
              <w:rPr>
                <w:rFonts w:ascii="Palatino Linotype" w:eastAsia="Calibri" w:hAnsi="Palatino Linotype" w:cs="Verdana"/>
                <w:bCs w:val="0"/>
                <w:kern w:val="0"/>
                <w:sz w:val="20"/>
                <w:szCs w:val="20"/>
                <w:lang w:val="it-IT"/>
              </w:rPr>
              <w:t>*</w:t>
            </w:r>
          </w:p>
        </w:tc>
      </w:tr>
      <w:tr w:rsidR="00ED25EC" w:rsidRPr="003E0CD6" w:rsidTr="005C31FD">
        <w:trPr>
          <w:trHeight w:val="421"/>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Importo Manodopera non soggetta a ribasso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 €             41.453,60</w:t>
            </w:r>
            <w:r w:rsidRPr="00ED25EC">
              <w:rPr>
                <w:rFonts w:ascii="Palatino Linotype" w:eastAsia="Calibri" w:hAnsi="Palatino Linotype" w:cs="Verdana"/>
                <w:bCs w:val="0"/>
                <w:kern w:val="0"/>
                <w:sz w:val="20"/>
                <w:szCs w:val="20"/>
                <w:lang w:val="it-IT"/>
              </w:rPr>
              <w:t xml:space="preserve"> **</w:t>
            </w:r>
          </w:p>
        </w:tc>
      </w:tr>
      <w:tr w:rsidR="00ED25EC" w:rsidRPr="003E0CD6" w:rsidTr="005C31FD">
        <w:trPr>
          <w:trHeight w:val="421"/>
          <w:jc w:val="center"/>
        </w:trPr>
        <w:tc>
          <w:tcPr>
            <w:tcW w:w="4791"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 w:val="0"/>
                <w:bCs w:val="0"/>
                <w:kern w:val="0"/>
                <w:sz w:val="20"/>
                <w:szCs w:val="20"/>
                <w:lang w:val="it-IT"/>
              </w:rPr>
            </w:pPr>
            <w:r w:rsidRPr="003E0CD6">
              <w:rPr>
                <w:rFonts w:ascii="Palatino Linotype" w:eastAsia="Calibri" w:hAnsi="Palatino Linotype" w:cs="Verdana"/>
                <w:b w:val="0"/>
                <w:bCs w:val="0"/>
                <w:kern w:val="0"/>
                <w:sz w:val="20"/>
                <w:szCs w:val="20"/>
                <w:lang w:val="it-IT"/>
              </w:rPr>
              <w:t xml:space="preserve">Importo dei lavori </w:t>
            </w:r>
            <w:r w:rsidRPr="00ED25EC">
              <w:rPr>
                <w:rFonts w:ascii="Palatino Linotype" w:eastAsia="Calibri" w:hAnsi="Palatino Linotype" w:cs="Verdana"/>
                <w:bCs w:val="0"/>
                <w:kern w:val="0"/>
                <w:sz w:val="20"/>
                <w:szCs w:val="20"/>
                <w:lang w:val="it-IT"/>
              </w:rPr>
              <w:t>soggetti a ribasso d’asta</w:t>
            </w:r>
            <w:r w:rsidRPr="003E0CD6">
              <w:rPr>
                <w:rFonts w:ascii="Palatino Linotype" w:eastAsia="Calibri" w:hAnsi="Palatino Linotype" w:cs="Verdana"/>
                <w:b w:val="0"/>
                <w:bCs w:val="0"/>
                <w:kern w:val="0"/>
                <w:sz w:val="20"/>
                <w:szCs w:val="20"/>
                <w:lang w:val="it-IT"/>
              </w:rPr>
              <w:t xml:space="preserve"> ai sensi della legge regione Umbria n. 3/2010</w:t>
            </w:r>
          </w:p>
        </w:tc>
        <w:tc>
          <w:tcPr>
            <w:tcW w:w="2602" w:type="dxa"/>
            <w:tcBorders>
              <w:top w:val="single" w:sz="4" w:space="0" w:color="999999"/>
              <w:left w:val="single" w:sz="4" w:space="0" w:color="999999"/>
              <w:bottom w:val="single" w:sz="4" w:space="0" w:color="999999"/>
              <w:right w:val="single" w:sz="4" w:space="0" w:color="999999"/>
            </w:tcBorders>
            <w:shd w:val="clear" w:color="auto" w:fill="auto"/>
          </w:tcPr>
          <w:p w:rsidR="00ED25EC" w:rsidRPr="003E0CD6" w:rsidRDefault="00ED25EC" w:rsidP="005C31FD">
            <w:pPr>
              <w:pStyle w:val="Titolo1"/>
              <w:spacing w:before="54" w:after="200"/>
              <w:ind w:left="0" w:right="-28"/>
              <w:jc w:val="both"/>
              <w:rPr>
                <w:rFonts w:ascii="Palatino Linotype" w:eastAsia="Calibri" w:hAnsi="Palatino Linotype" w:cs="Verdana"/>
                <w:bCs w:val="0"/>
                <w:kern w:val="0"/>
                <w:sz w:val="20"/>
                <w:szCs w:val="20"/>
                <w:lang w:val="it-IT"/>
              </w:rPr>
            </w:pPr>
            <w:r w:rsidRPr="003E0CD6">
              <w:rPr>
                <w:rFonts w:ascii="Palatino Linotype" w:eastAsia="Calibri" w:hAnsi="Palatino Linotype" w:cs="Verdana"/>
                <w:b w:val="0"/>
                <w:bCs w:val="0"/>
                <w:kern w:val="0"/>
                <w:sz w:val="20"/>
                <w:szCs w:val="20"/>
                <w:lang w:val="it-IT"/>
              </w:rPr>
              <w:t xml:space="preserve"> </w:t>
            </w:r>
            <w:r w:rsidRPr="003E0CD6">
              <w:rPr>
                <w:rFonts w:ascii="Palatino Linotype" w:eastAsia="Calibri" w:hAnsi="Palatino Linotype" w:cs="Verdana"/>
                <w:bCs w:val="0"/>
                <w:kern w:val="0"/>
                <w:sz w:val="20"/>
                <w:szCs w:val="20"/>
                <w:lang w:val="it-IT"/>
              </w:rPr>
              <w:t>€             296.800,29</w:t>
            </w:r>
          </w:p>
        </w:tc>
      </w:tr>
    </w:tbl>
    <w:p w:rsidR="00A210A7" w:rsidRDefault="00183506">
      <w:pPr>
        <w:pStyle w:val="Corpotesto"/>
        <w:spacing w:before="170" w:after="0" w:line="240" w:lineRule="auto"/>
        <w:ind w:left="567" w:hanging="227"/>
        <w:jc w:val="both"/>
      </w:pPr>
      <w:r>
        <w:rPr>
          <w:rStyle w:val="Enfasiforte"/>
          <w:rFonts w:ascii="Palatino Linotype" w:eastAsia="Times New Roman" w:hAnsi="Palatino Linotype"/>
          <w:b w:val="0"/>
          <w:bCs w:val="0"/>
          <w:i/>
          <w:iCs/>
          <w:color w:val="auto"/>
        </w:rPr>
        <w:t>*</w:t>
      </w:r>
      <w:r>
        <w:rPr>
          <w:rStyle w:val="Enfasiforte"/>
          <w:rFonts w:ascii="Palatino Linotype" w:eastAsia="Times New Roman" w:hAnsi="Palatino Linotype"/>
          <w:b w:val="0"/>
          <w:bCs w:val="0"/>
          <w:i/>
          <w:iCs/>
          <w:color w:val="auto"/>
        </w:rPr>
        <w:tab/>
      </w:r>
      <w:r>
        <w:rPr>
          <w:rStyle w:val="Enfasiforte"/>
          <w:rFonts w:ascii="Palatino Linotype" w:eastAsia="Times New Roman" w:hAnsi="Palatino Linotype"/>
          <w:b w:val="0"/>
          <w:bCs w:val="0"/>
          <w:iCs/>
          <w:color w:val="auto"/>
          <w:sz w:val="16"/>
          <w:szCs w:val="16"/>
        </w:rPr>
        <w:t>l’importo relativo agli</w:t>
      </w:r>
      <w:r>
        <w:rPr>
          <w:rStyle w:val="Enfasiforte"/>
          <w:rFonts w:ascii="Palatino Linotype" w:eastAsia="Times New Roman" w:hAnsi="Palatino Linotype"/>
          <w:iCs/>
          <w:color w:val="auto"/>
          <w:sz w:val="16"/>
          <w:szCs w:val="16"/>
        </w:rPr>
        <w:t xml:space="preserve"> ONERI aziendali</w:t>
      </w:r>
      <w:r>
        <w:rPr>
          <w:rStyle w:val="Enfasiforte"/>
          <w:rFonts w:ascii="Palatino Linotype" w:eastAsia="Times New Roman" w:hAnsi="Palatino Linotype"/>
          <w:b w:val="0"/>
          <w:bCs w:val="0"/>
          <w:iCs/>
          <w:color w:val="auto"/>
          <w:sz w:val="16"/>
          <w:szCs w:val="16"/>
        </w:rPr>
        <w:t xml:space="preserve"> </w:t>
      </w:r>
      <w:r>
        <w:rPr>
          <w:rStyle w:val="Enfasiforte"/>
          <w:rFonts w:ascii="Palatino Linotype" w:eastAsia="Times New Roman" w:hAnsi="Palatino Linotype"/>
          <w:iCs/>
          <w:color w:val="auto"/>
          <w:sz w:val="16"/>
          <w:szCs w:val="16"/>
        </w:rPr>
        <w:t xml:space="preserve">concernenti l’adempimento delle disposizioni in materia di salute e SICUREZZA sui luoghi di lavoro </w:t>
      </w:r>
      <w:r>
        <w:rPr>
          <w:rStyle w:val="Enfasiforte"/>
          <w:rFonts w:ascii="Palatino Linotype" w:eastAsia="Times New Roman" w:hAnsi="Palatino Linotype"/>
          <w:b w:val="0"/>
          <w:bCs w:val="0"/>
          <w:iCs/>
          <w:color w:val="auto"/>
          <w:sz w:val="16"/>
          <w:szCs w:val="16"/>
        </w:rPr>
        <w:t xml:space="preserve">(cd. costi di sicurezza aziendale) di cui all'art. 95, comma 10 del d.lgs. 50/2016 </w:t>
      </w:r>
      <w:r>
        <w:rPr>
          <w:rStyle w:val="Enfasiforte"/>
          <w:rFonts w:ascii="Palatino Linotype" w:eastAsia="Times New Roman" w:hAnsi="Palatino Linotype"/>
          <w:iCs/>
          <w:color w:val="auto"/>
          <w:sz w:val="16"/>
          <w:szCs w:val="16"/>
        </w:rPr>
        <w:t>(</w:t>
      </w:r>
      <w:r>
        <w:rPr>
          <w:rStyle w:val="Enfasiforte"/>
          <w:rFonts w:ascii="Palatino Linotype" w:eastAsia="Times New Roman" w:hAnsi="Palatino Linotype"/>
          <w:iCs/>
          <w:color w:val="auto"/>
          <w:sz w:val="16"/>
          <w:szCs w:val="16"/>
          <w:u w:val="single"/>
        </w:rPr>
        <w:t>pari ad euro 9.913,96</w:t>
      </w:r>
      <w:r>
        <w:rPr>
          <w:rStyle w:val="Enfasiforte"/>
          <w:rFonts w:ascii="Palatino Linotype" w:eastAsia="Times New Roman" w:hAnsi="Palatino Linotype"/>
          <w:iCs/>
          <w:color w:val="auto"/>
          <w:sz w:val="16"/>
          <w:szCs w:val="16"/>
        </w:rPr>
        <w:t>);</w:t>
      </w:r>
    </w:p>
    <w:p w:rsidR="00A210A7" w:rsidRDefault="00183506">
      <w:pPr>
        <w:pStyle w:val="Corpotesto"/>
        <w:spacing w:before="170" w:after="0" w:line="240" w:lineRule="auto"/>
        <w:ind w:left="567" w:hanging="227"/>
        <w:jc w:val="both"/>
        <w:rPr>
          <w:sz w:val="16"/>
          <w:szCs w:val="16"/>
        </w:rPr>
      </w:pPr>
      <w:r>
        <w:rPr>
          <w:rStyle w:val="Enfasiforte"/>
          <w:rFonts w:ascii="Palatino Linotype" w:eastAsia="Times New Roman" w:hAnsi="Palatino Linotype"/>
          <w:b w:val="0"/>
          <w:bCs w:val="0"/>
          <w:iCs/>
          <w:color w:val="auto"/>
        </w:rPr>
        <w:t>**</w:t>
      </w:r>
      <w:r>
        <w:rPr>
          <w:rStyle w:val="Enfasiforte"/>
          <w:rFonts w:ascii="Palatino Linotype" w:eastAsia="Times New Roman" w:hAnsi="Palatino Linotype"/>
          <w:b w:val="0"/>
          <w:bCs w:val="0"/>
          <w:iCs/>
          <w:color w:val="auto"/>
          <w:sz w:val="16"/>
          <w:szCs w:val="16"/>
        </w:rPr>
        <w:t xml:space="preserve"> l'importo relativo ai</w:t>
      </w:r>
      <w:r>
        <w:rPr>
          <w:rStyle w:val="Enfasiforte"/>
          <w:rFonts w:ascii="Palatino Linotype" w:eastAsia="Times New Roman" w:hAnsi="Palatino Linotype"/>
          <w:iCs/>
          <w:color w:val="auto"/>
          <w:sz w:val="16"/>
          <w:szCs w:val="16"/>
        </w:rPr>
        <w:t xml:space="preserve"> costi della MANODOPERA</w:t>
      </w:r>
      <w:r>
        <w:rPr>
          <w:rStyle w:val="Enfasiforte"/>
          <w:rFonts w:ascii="Palatino Linotype" w:eastAsia="Times New Roman" w:hAnsi="Palatino Linotype"/>
          <w:b w:val="0"/>
          <w:bCs w:val="0"/>
          <w:iCs/>
          <w:color w:val="auto"/>
          <w:sz w:val="16"/>
          <w:szCs w:val="16"/>
        </w:rPr>
        <w:t xml:space="preserve"> di cui all'art. 95, comma 10 del d.lgs. 50/2016 </w:t>
      </w:r>
      <w:r>
        <w:rPr>
          <w:rStyle w:val="Enfasiforte"/>
          <w:rFonts w:ascii="Palatino Linotype" w:eastAsia="Times New Roman" w:hAnsi="Palatino Linotype"/>
          <w:iCs/>
          <w:color w:val="auto"/>
          <w:sz w:val="16"/>
          <w:szCs w:val="16"/>
        </w:rPr>
        <w:t>(</w:t>
      </w:r>
      <w:r w:rsidR="0059326F">
        <w:rPr>
          <w:rStyle w:val="Enfasiforte"/>
          <w:rFonts w:ascii="Palatino Linotype" w:eastAsia="Times New Roman" w:hAnsi="Palatino Linotype"/>
          <w:iCs/>
          <w:color w:val="auto"/>
          <w:sz w:val="16"/>
          <w:szCs w:val="16"/>
          <w:u w:val="single"/>
        </w:rPr>
        <w:t xml:space="preserve">pari ad euro </w:t>
      </w:r>
      <w:r>
        <w:rPr>
          <w:rStyle w:val="Enfasiforte"/>
          <w:rFonts w:ascii="Palatino Linotype" w:eastAsia="Times New Roman" w:hAnsi="Palatino Linotype"/>
          <w:iCs/>
          <w:color w:val="auto"/>
          <w:sz w:val="16"/>
          <w:szCs w:val="16"/>
          <w:u w:val="single"/>
        </w:rPr>
        <w:t>41.453,60</w:t>
      </w:r>
      <w:r>
        <w:rPr>
          <w:rStyle w:val="Enfasiforte"/>
          <w:rFonts w:ascii="Palatino Linotype" w:eastAsia="Times New Roman" w:hAnsi="Palatino Linotype"/>
          <w:iCs/>
          <w:color w:val="auto"/>
          <w:sz w:val="16"/>
          <w:szCs w:val="16"/>
        </w:rPr>
        <w:t>).</w:t>
      </w:r>
    </w:p>
    <w:p w:rsidR="00A210A7" w:rsidRDefault="00183506">
      <w:pPr>
        <w:pStyle w:val="Corpotesto"/>
        <w:spacing w:before="170" w:after="0" w:line="240" w:lineRule="auto"/>
        <w:ind w:left="57"/>
        <w:jc w:val="both"/>
        <w:rPr>
          <w:sz w:val="16"/>
          <w:szCs w:val="16"/>
        </w:rPr>
      </w:pPr>
      <w:r>
        <w:rPr>
          <w:rStyle w:val="Enfasiforte"/>
          <w:rFonts w:ascii="Palatino Linotype" w:hAnsi="Palatino Linotype" w:cs="Verdana"/>
          <w:b w:val="0"/>
          <w:bCs w:val="0"/>
          <w:color w:val="auto"/>
          <w:sz w:val="20"/>
          <w:szCs w:val="20"/>
          <w:u w:val="single"/>
        </w:rPr>
        <w:t>Tenendo conto di quanto sopra disciplinato</w:t>
      </w:r>
      <w:r>
        <w:rPr>
          <w:rStyle w:val="Enfasiforte"/>
          <w:rFonts w:ascii="Palatino Linotype" w:hAnsi="Palatino Linotype" w:cs="Verdana"/>
          <w:b w:val="0"/>
          <w:bCs w:val="0"/>
          <w:color w:val="auto"/>
          <w:sz w:val="20"/>
          <w:szCs w:val="20"/>
        </w:rPr>
        <w:t xml:space="preserve">, nell’offerta economica, il concorrente è tenuto ad indicare, </w:t>
      </w:r>
      <w:r>
        <w:rPr>
          <w:rStyle w:val="Enfasiforte"/>
          <w:rFonts w:ascii="Palatino Linotype" w:hAnsi="Palatino Linotype" w:cs="Verdana"/>
          <w:color w:val="auto"/>
          <w:sz w:val="20"/>
          <w:szCs w:val="20"/>
        </w:rPr>
        <w:t>A PENA DI ESCLUSIONE</w:t>
      </w:r>
      <w:r>
        <w:rPr>
          <w:rStyle w:val="Enfasiforte"/>
          <w:rFonts w:ascii="Palatino Linotype" w:hAnsi="Palatino Linotype" w:cs="Verdana"/>
          <w:b w:val="0"/>
          <w:bCs w:val="0"/>
          <w:color w:val="auto"/>
          <w:sz w:val="20"/>
          <w:szCs w:val="20"/>
        </w:rPr>
        <w:t>, secondo le modalità indicate nel disciplinare telematico:</w:t>
      </w:r>
    </w:p>
    <w:p w:rsidR="00A210A7" w:rsidRDefault="00183506" w:rsidP="0059326F">
      <w:pPr>
        <w:pStyle w:val="Corpotesto"/>
        <w:spacing w:before="170" w:after="0" w:line="240" w:lineRule="auto"/>
        <w:ind w:left="426"/>
        <w:jc w:val="both"/>
        <w:rPr>
          <w:sz w:val="16"/>
          <w:szCs w:val="16"/>
        </w:rPr>
      </w:pPr>
      <w:r>
        <w:rPr>
          <w:rStyle w:val="Enfasiforte"/>
          <w:rFonts w:ascii="Palatino Linotype" w:hAnsi="Palatino Linotype" w:cs="Verdana"/>
          <w:b w:val="0"/>
          <w:bCs w:val="0"/>
          <w:color w:val="auto"/>
          <w:sz w:val="20"/>
          <w:szCs w:val="20"/>
        </w:rPr>
        <w:t xml:space="preserve">- l’importo degli </w:t>
      </w:r>
      <w:r>
        <w:rPr>
          <w:rStyle w:val="Enfasiforte"/>
          <w:rFonts w:ascii="Palatino Linotype" w:hAnsi="Palatino Linotype" w:cs="Verdana"/>
          <w:iCs/>
          <w:color w:val="auto"/>
          <w:sz w:val="20"/>
          <w:szCs w:val="20"/>
        </w:rPr>
        <w:t>ONERI aziendali</w:t>
      </w:r>
      <w:r>
        <w:rPr>
          <w:rStyle w:val="Enfasiforte"/>
          <w:rFonts w:ascii="Palatino Linotype" w:hAnsi="Palatino Linotype" w:cs="Verdana"/>
          <w:b w:val="0"/>
          <w:bCs w:val="0"/>
          <w:iCs/>
          <w:color w:val="auto"/>
          <w:sz w:val="20"/>
          <w:szCs w:val="20"/>
        </w:rPr>
        <w:t xml:space="preserve"> concernenti l’adempimento delle disposizioni in materia di salute e </w:t>
      </w:r>
      <w:r>
        <w:rPr>
          <w:rStyle w:val="Enfasiforte"/>
          <w:rFonts w:ascii="Palatino Linotype" w:hAnsi="Palatino Linotype" w:cs="Verdana"/>
          <w:iCs/>
          <w:color w:val="auto"/>
          <w:sz w:val="20"/>
          <w:szCs w:val="20"/>
        </w:rPr>
        <w:t>SICUREZZA</w:t>
      </w:r>
      <w:r>
        <w:rPr>
          <w:rStyle w:val="Enfasiforte"/>
          <w:rFonts w:ascii="Palatino Linotype" w:hAnsi="Palatino Linotype" w:cs="Verdana"/>
          <w:b w:val="0"/>
          <w:bCs w:val="0"/>
          <w:iCs/>
          <w:color w:val="auto"/>
          <w:sz w:val="20"/>
          <w:szCs w:val="20"/>
        </w:rPr>
        <w:t xml:space="preserve"> sui luoghi di lavoro (cd. costi di sicurezza aziendale) di cui all'art. 95, comma 10 del d.lgs. 50/2016;</w:t>
      </w:r>
    </w:p>
    <w:p w:rsidR="00A210A7" w:rsidRDefault="00183506" w:rsidP="0059326F">
      <w:pPr>
        <w:pStyle w:val="Corpotesto"/>
        <w:spacing w:before="170" w:after="0" w:line="240" w:lineRule="auto"/>
        <w:ind w:left="426"/>
        <w:jc w:val="both"/>
        <w:rPr>
          <w:sz w:val="16"/>
          <w:szCs w:val="16"/>
        </w:rPr>
      </w:pPr>
      <w:r>
        <w:rPr>
          <w:rStyle w:val="Enfasiforte"/>
          <w:rFonts w:ascii="Palatino Linotype" w:hAnsi="Palatino Linotype" w:cs="Verdana"/>
          <w:b w:val="0"/>
          <w:bCs w:val="0"/>
          <w:iCs/>
          <w:color w:val="auto"/>
          <w:sz w:val="20"/>
          <w:szCs w:val="20"/>
        </w:rPr>
        <w:t>-  l'importo relativo ai c</w:t>
      </w:r>
      <w:r>
        <w:rPr>
          <w:rStyle w:val="Enfasiforte"/>
          <w:rFonts w:ascii="Palatino Linotype" w:hAnsi="Palatino Linotype" w:cs="Verdana"/>
          <w:iCs/>
          <w:color w:val="auto"/>
          <w:sz w:val="20"/>
          <w:szCs w:val="20"/>
        </w:rPr>
        <w:t>osti della MANODOPERA</w:t>
      </w:r>
      <w:r>
        <w:rPr>
          <w:rStyle w:val="Enfasiforte"/>
          <w:rFonts w:ascii="Palatino Linotype" w:hAnsi="Palatino Linotype" w:cs="Verdana"/>
          <w:b w:val="0"/>
          <w:bCs w:val="0"/>
          <w:iCs/>
          <w:color w:val="auto"/>
          <w:sz w:val="20"/>
          <w:szCs w:val="20"/>
        </w:rPr>
        <w:t xml:space="preserve"> di cui all'art. 95, comma 10 del d.lgs. 50/2016.</w:t>
      </w:r>
    </w:p>
    <w:p w:rsidR="00A210A7" w:rsidRDefault="00A210A7">
      <w:pPr>
        <w:spacing w:after="0"/>
        <w:jc w:val="both"/>
        <w:rPr>
          <w:rFonts w:ascii="Palatino Linotype" w:hAnsi="Palatino Linotype" w:cs="Verdana"/>
          <w:b/>
          <w:color w:val="auto"/>
          <w:sz w:val="20"/>
          <w:szCs w:val="20"/>
        </w:rPr>
      </w:pPr>
    </w:p>
    <w:p w:rsidR="0061613C" w:rsidRDefault="0061613C">
      <w:pPr>
        <w:spacing w:after="0"/>
        <w:jc w:val="both"/>
        <w:rPr>
          <w:rFonts w:ascii="Palatino Linotype" w:hAnsi="Palatino Linotype" w:cs="Verdana"/>
          <w:b/>
          <w:color w:val="auto"/>
          <w:sz w:val="20"/>
          <w:szCs w:val="20"/>
        </w:rPr>
      </w:pPr>
    </w:p>
    <w:p w:rsidR="00A210A7" w:rsidRDefault="00183506">
      <w:pPr>
        <w:spacing w:after="0"/>
        <w:jc w:val="both"/>
        <w:rPr>
          <w:rFonts w:ascii="Palatino Linotype" w:hAnsi="Palatino Linotype" w:cs="Verdana"/>
          <w:b/>
          <w:color w:val="auto"/>
          <w:sz w:val="20"/>
          <w:szCs w:val="20"/>
        </w:rPr>
      </w:pPr>
      <w:r>
        <w:rPr>
          <w:rFonts w:ascii="Palatino Linotype" w:hAnsi="Palatino Linotype" w:cs="Verdana"/>
          <w:b/>
          <w:color w:val="auto"/>
          <w:sz w:val="20"/>
          <w:szCs w:val="20"/>
        </w:rPr>
        <w:lastRenderedPageBreak/>
        <w:t>16.  MODALITÀ DI SOTTOSCRIZIONE</w:t>
      </w:r>
    </w:p>
    <w:p w:rsidR="00A210A7" w:rsidRDefault="00183506">
      <w:pPr>
        <w:pStyle w:val="Corpotesto"/>
        <w:spacing w:after="0" w:line="240" w:lineRule="auto"/>
        <w:jc w:val="both"/>
        <w:rPr>
          <w:rFonts w:ascii="Verdana" w:hAnsi="Verdana" w:cs="Verdana"/>
          <w:sz w:val="20"/>
          <w:szCs w:val="20"/>
          <w:highlight w:val="white"/>
        </w:rPr>
      </w:pPr>
      <w:r>
        <w:rPr>
          <w:rStyle w:val="Enfasiforte"/>
          <w:rFonts w:ascii="Palatino Linotype" w:eastAsia="Times New Roman" w:hAnsi="Palatino Linotype"/>
          <w:b w:val="0"/>
          <w:bCs w:val="0"/>
          <w:iCs/>
          <w:color w:val="auto"/>
          <w:sz w:val="20"/>
          <w:szCs w:val="20"/>
          <w:highlight w:val="white"/>
        </w:rPr>
        <w:t>Tutte le dichiarazioni sostitutive richieste ai fini della partecipazione alla presente procedura di gara:</w:t>
      </w:r>
    </w:p>
    <w:p w:rsidR="00A210A7" w:rsidRDefault="00183506">
      <w:pPr>
        <w:pStyle w:val="Corpotesto"/>
        <w:widowControl w:val="0"/>
        <w:spacing w:before="60" w:after="0" w:line="240" w:lineRule="auto"/>
        <w:ind w:left="170"/>
        <w:jc w:val="both"/>
      </w:pPr>
      <w:r>
        <w:rPr>
          <w:rStyle w:val="Enfasiforte"/>
          <w:rFonts w:ascii="Palatino Linotype" w:eastAsia="Times New Roman" w:hAnsi="Palatino Linotype"/>
          <w:b w:val="0"/>
          <w:bCs w:val="0"/>
          <w:iCs/>
          <w:color w:val="auto"/>
          <w:sz w:val="20"/>
          <w:szCs w:val="20"/>
          <w:highlight w:val="white"/>
        </w:rPr>
        <w:t>a. devono e</w:t>
      </w:r>
      <w:r>
        <w:rPr>
          <w:rStyle w:val="Enfasiforte"/>
          <w:rFonts w:ascii="Palatino Linotype" w:eastAsia="Times New Roman" w:hAnsi="Palatino Linotype"/>
          <w:b w:val="0"/>
          <w:bCs w:val="0"/>
          <w:iCs/>
          <w:color w:val="auto"/>
          <w:sz w:val="20"/>
          <w:szCs w:val="20"/>
        </w:rPr>
        <w:t>ssere rilasciate ai sensi degli artt. 46 e 47 del d.P.R. 28 dicembre 2000, n. 445 e ss.mm. ii., con la sottoscrizione, a mezzo di</w:t>
      </w:r>
      <w:r>
        <w:rPr>
          <w:rStyle w:val="Enfasiforte"/>
          <w:rFonts w:ascii="Palatino Linotype" w:eastAsia="Times New Roman" w:hAnsi="Palatino Linotype"/>
          <w:iCs/>
          <w:color w:val="auto"/>
          <w:sz w:val="20"/>
          <w:szCs w:val="20"/>
        </w:rPr>
        <w:t xml:space="preserve"> firma digitale</w:t>
      </w:r>
      <w:r>
        <w:rPr>
          <w:rStyle w:val="Enfasiforte"/>
          <w:rFonts w:ascii="Palatino Linotype" w:eastAsia="Times New Roman" w:hAnsi="Palatino Linotype"/>
          <w:b w:val="0"/>
          <w:bCs w:val="0"/>
          <w:iCs/>
          <w:color w:val="auto"/>
          <w:sz w:val="20"/>
          <w:szCs w:val="20"/>
        </w:rPr>
        <w:t xml:space="preserve">, del dichiarante (rappresentante legale del concorrente o altro soggetto dotato del potere di impegnare contrattualmente il concorrente stesso); </w:t>
      </w:r>
    </w:p>
    <w:p w:rsidR="00A210A7" w:rsidRDefault="00183506">
      <w:pPr>
        <w:pStyle w:val="Corpotesto"/>
        <w:widowControl w:val="0"/>
        <w:spacing w:before="60" w:after="0" w:line="240" w:lineRule="auto"/>
        <w:ind w:left="170"/>
        <w:jc w:val="both"/>
      </w:pPr>
      <w:r>
        <w:rPr>
          <w:rStyle w:val="Enfasiforte"/>
          <w:rFonts w:ascii="Palatino Linotype" w:eastAsia="Times New Roman" w:hAnsi="Palatino Linotype"/>
          <w:b w:val="0"/>
          <w:bCs w:val="0"/>
          <w:iCs/>
          <w:color w:val="auto"/>
          <w:sz w:val="20"/>
          <w:szCs w:val="20"/>
        </w:rPr>
        <w:t xml:space="preserve">b. potranno essere sottoscritte, unitamente all'offerta economica, anche da procuratori dei legali rappresentati e, in tal caso, dovrà essere allegata copia della relativa procura oppure, </w:t>
      </w:r>
      <w:r>
        <w:rPr>
          <w:rStyle w:val="Enfasiforte"/>
          <w:rFonts w:ascii="Palatino Linotype" w:eastAsia="Times New Roman" w:hAnsi="Palatino Linotype"/>
          <w:b w:val="0"/>
          <w:bCs w:val="0"/>
          <w:iCs/>
          <w:color w:val="auto"/>
          <w:sz w:val="20"/>
          <w:szCs w:val="20"/>
          <w:u w:val="single"/>
        </w:rPr>
        <w:t>nel solo caso</w:t>
      </w:r>
      <w:r>
        <w:rPr>
          <w:rStyle w:val="Enfasiforte"/>
          <w:rFonts w:ascii="Palatino Linotype" w:eastAsia="Times New Roman" w:hAnsi="Palatino Linotype"/>
          <w:b w:val="0"/>
          <w:bCs w:val="0"/>
          <w:iCs/>
          <w:color w:val="auto"/>
          <w:sz w:val="20"/>
          <w:szCs w:val="20"/>
        </w:rPr>
        <w:t xml:space="preserve"> in cui dalla visura camerale del concorrente risulti l’indicazione espressa dei poteri rappresentativi conferiti con la procura, la dichiarazione sostitutiva resa dal procuratore attestante la sussistenza dei poteri rappresentativi risultanti dalla visura. </w:t>
      </w:r>
    </w:p>
    <w:p w:rsidR="00A210A7" w:rsidRDefault="00183506">
      <w:pPr>
        <w:pStyle w:val="Corpotesto"/>
        <w:spacing w:before="60" w:after="0" w:line="240" w:lineRule="auto"/>
        <w:jc w:val="both"/>
      </w:pPr>
      <w:r>
        <w:rPr>
          <w:rStyle w:val="Enfasiforte"/>
          <w:rFonts w:ascii="Palatino Linotype" w:eastAsia="Times New Roman" w:hAnsi="Palatino Linotype"/>
          <w:b w:val="0"/>
          <w:bCs w:val="0"/>
          <w:iCs/>
          <w:color w:val="auto"/>
          <w:sz w:val="20"/>
          <w:szCs w:val="20"/>
        </w:rPr>
        <w:t xml:space="preserve">Il documento “Istanza di partecipazione alla gara e dichiarazioni” (all. A), il DGUE (all. B) e l’offerta economica devono essere sottoscritti con firma digitale dal titolare della ditta individuale o dal legale rappresentante della società. </w:t>
      </w:r>
    </w:p>
    <w:p w:rsidR="00A210A7" w:rsidRDefault="00183506">
      <w:pPr>
        <w:pStyle w:val="Corpotesto"/>
        <w:spacing w:before="60" w:after="0" w:line="240" w:lineRule="auto"/>
        <w:jc w:val="both"/>
      </w:pPr>
      <w:r>
        <w:rPr>
          <w:rStyle w:val="Enfasiforte"/>
          <w:rFonts w:ascii="Palatino Linotype" w:eastAsia="Times New Roman" w:hAnsi="Palatino Linotype"/>
          <w:b w:val="0"/>
          <w:bCs w:val="0"/>
          <w:iCs/>
          <w:color w:val="auto"/>
          <w:sz w:val="20"/>
          <w:szCs w:val="20"/>
        </w:rPr>
        <w:t>In caso di</w:t>
      </w:r>
      <w:r>
        <w:rPr>
          <w:rStyle w:val="Enfasiforte"/>
          <w:rFonts w:ascii="Palatino Linotype" w:eastAsia="Times New Roman" w:hAnsi="Palatino Linotype"/>
          <w:iCs/>
          <w:color w:val="auto"/>
          <w:sz w:val="20"/>
          <w:szCs w:val="20"/>
        </w:rPr>
        <w:t xml:space="preserve"> raggruppamento temporaneo di imprese o consorzio ordinario non costituiti</w:t>
      </w:r>
      <w:r>
        <w:rPr>
          <w:rStyle w:val="Enfasiforte"/>
          <w:rFonts w:ascii="Palatino Linotype" w:eastAsia="Times New Roman" w:hAnsi="Palatino Linotype"/>
          <w:b w:val="0"/>
          <w:bCs w:val="0"/>
          <w:iCs/>
          <w:color w:val="auto"/>
          <w:sz w:val="20"/>
          <w:szCs w:val="20"/>
        </w:rPr>
        <w:t xml:space="preserve">, il documento “Istanza di partecipazione alla gara e dichiarazioni” (all. A), il DGUE (all. B) devono essere </w:t>
      </w:r>
      <w:r>
        <w:rPr>
          <w:rStyle w:val="Enfasiforte"/>
          <w:rFonts w:ascii="Palatino Linotype" w:eastAsia="Times New Roman" w:hAnsi="Palatino Linotype"/>
          <w:b w:val="0"/>
          <w:bCs w:val="0"/>
          <w:iCs/>
          <w:color w:val="auto"/>
          <w:sz w:val="20"/>
          <w:szCs w:val="20"/>
          <w:u w:val="single"/>
        </w:rPr>
        <w:t>resi e sottoscritti</w:t>
      </w:r>
      <w:r>
        <w:rPr>
          <w:rStyle w:val="Enfasiforte"/>
          <w:rFonts w:ascii="Palatino Linotype" w:eastAsia="Times New Roman" w:hAnsi="Palatino Linotype"/>
          <w:b w:val="0"/>
          <w:bCs w:val="0"/>
          <w:iCs/>
          <w:color w:val="auto"/>
          <w:sz w:val="20"/>
          <w:szCs w:val="20"/>
        </w:rPr>
        <w:t xml:space="preserve"> con </w:t>
      </w:r>
      <w:r>
        <w:rPr>
          <w:rStyle w:val="Enfasiforte"/>
          <w:rFonts w:ascii="Palatino Linotype" w:eastAsia="Times New Roman" w:hAnsi="Palatino Linotype"/>
          <w:iCs/>
          <w:color w:val="auto"/>
          <w:sz w:val="20"/>
          <w:szCs w:val="20"/>
          <w:u w:val="single"/>
        </w:rPr>
        <w:t>firma digitale dai legali rappresentanti di tutti i soggetti che costituiranno il raggruppamento o il consorzio</w:t>
      </w:r>
      <w:r>
        <w:rPr>
          <w:rStyle w:val="Enfasiforte"/>
          <w:rFonts w:ascii="Palatino Linotype" w:eastAsia="Times New Roman" w:hAnsi="Palatino Linotype"/>
          <w:b w:val="0"/>
          <w:bCs w:val="0"/>
          <w:iCs/>
          <w:color w:val="auto"/>
          <w:sz w:val="20"/>
          <w:szCs w:val="20"/>
        </w:rPr>
        <w:t xml:space="preserve">; sempre in caso di RTI o consorzio ordinario non costituiti l’offerta economica deve essere sottoscritte con firma digitale dai legali rappresentanti di tutti i soggetti che costituiranno il raggruppamento. </w:t>
      </w:r>
    </w:p>
    <w:p w:rsidR="00A210A7" w:rsidRDefault="00183506">
      <w:pPr>
        <w:pStyle w:val="Corpotesto"/>
        <w:spacing w:before="60" w:after="0" w:line="240" w:lineRule="auto"/>
        <w:jc w:val="both"/>
      </w:pPr>
      <w:r>
        <w:rPr>
          <w:rStyle w:val="Enfasiforte"/>
          <w:rFonts w:ascii="Palatino Linotype" w:eastAsia="Times New Roman" w:hAnsi="Palatino Linotype"/>
          <w:b w:val="0"/>
          <w:bCs w:val="0"/>
          <w:iCs/>
          <w:color w:val="auto"/>
          <w:sz w:val="20"/>
          <w:szCs w:val="20"/>
        </w:rPr>
        <w:t>In caso di raggruppamento temporaneo di imprese o consorzio ordinario non costituiti può essere presentato u</w:t>
      </w:r>
      <w:r>
        <w:rPr>
          <w:rStyle w:val="Enfasiforte"/>
          <w:rFonts w:ascii="Palatino Linotype" w:eastAsia="Times New Roman" w:hAnsi="Palatino Linotype"/>
          <w:b w:val="0"/>
          <w:bCs w:val="0"/>
          <w:iCs/>
          <w:color w:val="auto"/>
          <w:sz w:val="20"/>
          <w:szCs w:val="20"/>
          <w:highlight w:val="white"/>
        </w:rPr>
        <w:t>n unico documento “</w:t>
      </w:r>
      <w:r>
        <w:rPr>
          <w:rStyle w:val="Enfasiforte"/>
          <w:rFonts w:ascii="Palatino Linotype" w:eastAsia="Times New Roman" w:hAnsi="Palatino Linotype"/>
          <w:b w:val="0"/>
          <w:bCs w:val="0"/>
          <w:i/>
          <w:iCs/>
          <w:color w:val="auto"/>
          <w:sz w:val="20"/>
          <w:szCs w:val="20"/>
          <w:highlight w:val="white"/>
        </w:rPr>
        <w:t>Istanza di partecipazione alla gara e dichiarazioni</w:t>
      </w:r>
      <w:r>
        <w:rPr>
          <w:rStyle w:val="Enfasiforte"/>
          <w:rFonts w:ascii="Palatino Linotype" w:eastAsia="Times New Roman" w:hAnsi="Palatino Linotype"/>
          <w:b w:val="0"/>
          <w:bCs w:val="0"/>
          <w:iCs/>
          <w:color w:val="auto"/>
          <w:sz w:val="20"/>
          <w:szCs w:val="20"/>
          <w:highlight w:val="white"/>
        </w:rPr>
        <w:t>” (</w:t>
      </w:r>
      <w:r>
        <w:rPr>
          <w:rStyle w:val="Enfasiforte"/>
          <w:rFonts w:ascii="Palatino Linotype" w:eastAsia="Times New Roman" w:hAnsi="Palatino Linotype"/>
          <w:b w:val="0"/>
          <w:bCs w:val="0"/>
          <w:iCs/>
          <w:color w:val="auto"/>
          <w:sz w:val="20"/>
          <w:szCs w:val="20"/>
        </w:rPr>
        <w:t>all. A) purché debitamente compilato (ripetendo per ciascun componente le informazioni richieste) e sottoscritto digitalmente da parte di ciascun compo</w:t>
      </w:r>
      <w:r>
        <w:rPr>
          <w:rStyle w:val="Enfasiforte"/>
          <w:rFonts w:ascii="Palatino Linotype" w:eastAsia="Times New Roman" w:hAnsi="Palatino Linotype"/>
          <w:b w:val="0"/>
          <w:bCs w:val="0"/>
          <w:iCs/>
          <w:color w:val="auto"/>
          <w:sz w:val="20"/>
          <w:szCs w:val="20"/>
          <w:highlight w:val="white"/>
        </w:rPr>
        <w:t>nente del raggruppamento oppure più documenti (“</w:t>
      </w:r>
      <w:r>
        <w:rPr>
          <w:rStyle w:val="Enfasiforte"/>
          <w:rFonts w:ascii="Palatino Linotype" w:eastAsia="Times New Roman" w:hAnsi="Palatino Linotype"/>
          <w:b w:val="0"/>
          <w:bCs w:val="0"/>
          <w:i/>
          <w:iCs/>
          <w:color w:val="auto"/>
          <w:sz w:val="20"/>
          <w:szCs w:val="20"/>
          <w:highlight w:val="white"/>
        </w:rPr>
        <w:t>Istanza di partecipazione alla gara e dichiarazioni</w:t>
      </w:r>
      <w:r>
        <w:rPr>
          <w:rStyle w:val="Enfasiforte"/>
          <w:rFonts w:ascii="Palatino Linotype" w:eastAsia="Times New Roman" w:hAnsi="Palatino Linotype"/>
          <w:b w:val="0"/>
          <w:bCs w:val="0"/>
          <w:iCs/>
          <w:color w:val="auto"/>
          <w:sz w:val="20"/>
          <w:szCs w:val="20"/>
          <w:highlight w:val="white"/>
        </w:rPr>
        <w:t>” - all. A) distinti, uno per ciascun componente del raggruppamento sempre debitamente compilati e sottoscritti digitalmente.</w:t>
      </w:r>
    </w:p>
    <w:p w:rsidR="00A210A7" w:rsidRDefault="00183506">
      <w:pPr>
        <w:pStyle w:val="Corpotesto"/>
        <w:spacing w:before="60" w:after="0" w:line="240" w:lineRule="auto"/>
        <w:jc w:val="both"/>
        <w:rPr>
          <w:rFonts w:ascii="Verdana" w:hAnsi="Verdana" w:cs="Verdana"/>
          <w:sz w:val="20"/>
          <w:szCs w:val="20"/>
          <w:highlight w:val="white"/>
        </w:rPr>
      </w:pPr>
      <w:r>
        <w:rPr>
          <w:rStyle w:val="Enfasiforte"/>
          <w:rFonts w:ascii="Palatino Linotype" w:eastAsia="Times New Roman" w:hAnsi="Palatino Linotype"/>
          <w:b w:val="0"/>
          <w:bCs w:val="0"/>
          <w:iCs/>
          <w:color w:val="auto"/>
          <w:sz w:val="20"/>
          <w:szCs w:val="20"/>
          <w:highlight w:val="white"/>
        </w:rPr>
        <w:t>Si precisa inoltre che:</w:t>
      </w:r>
    </w:p>
    <w:p w:rsidR="00A210A7" w:rsidRDefault="00183506">
      <w:pPr>
        <w:pStyle w:val="Corpotesto"/>
        <w:numPr>
          <w:ilvl w:val="0"/>
          <w:numId w:val="5"/>
        </w:numPr>
        <w:spacing w:before="60" w:after="0" w:line="240" w:lineRule="auto"/>
        <w:jc w:val="both"/>
        <w:rPr>
          <w:rFonts w:ascii="Verdana" w:hAnsi="Verdana" w:cs="Verdana"/>
          <w:sz w:val="20"/>
          <w:szCs w:val="20"/>
          <w:highlight w:val="white"/>
        </w:rPr>
      </w:pPr>
      <w:r>
        <w:rPr>
          <w:rStyle w:val="Enfasiforte"/>
          <w:rFonts w:ascii="Palatino Linotype" w:eastAsia="Times New Roman" w:hAnsi="Palatino Linotype"/>
          <w:b w:val="0"/>
          <w:bCs w:val="0"/>
          <w:iCs/>
          <w:color w:val="auto"/>
          <w:sz w:val="20"/>
          <w:szCs w:val="20"/>
          <w:highlight w:val="white"/>
        </w:rPr>
        <w:t>nel caso di raggruppamenti temporanei, consorzi ordinari, aggregazioni di imprese di rete e GEIE ciascun operatore economico che partecipa alla procedura in forma congiunta deve compilare e presentare nella busta telematica “documentazione amministrativa”, il proprio DGUE;</w:t>
      </w:r>
    </w:p>
    <w:p w:rsidR="00A210A7" w:rsidRDefault="00183506">
      <w:pPr>
        <w:pStyle w:val="Corpotesto"/>
        <w:numPr>
          <w:ilvl w:val="0"/>
          <w:numId w:val="5"/>
        </w:numPr>
        <w:spacing w:before="60" w:after="0" w:line="240" w:lineRule="auto"/>
        <w:jc w:val="both"/>
        <w:rPr>
          <w:rFonts w:ascii="Verdana" w:hAnsi="Verdana" w:cs="Verdana"/>
          <w:sz w:val="20"/>
          <w:szCs w:val="20"/>
          <w:highlight w:val="white"/>
        </w:rPr>
      </w:pPr>
      <w:r>
        <w:rPr>
          <w:rStyle w:val="Enfasiforte"/>
          <w:rFonts w:ascii="Palatino Linotype" w:eastAsia="Times New Roman" w:hAnsi="Palatino Linotype"/>
          <w:b w:val="0"/>
          <w:bCs w:val="0"/>
          <w:iCs/>
          <w:color w:val="auto"/>
          <w:sz w:val="20"/>
          <w:szCs w:val="20"/>
          <w:highlight w:val="white"/>
        </w:rPr>
        <w:t>nel caso di consorzi di cui all’art. 45, comma 2, lett b) e c) del Codice, il DGUE deve essere compilato sia dal consorzio medesimo che da ciascuna impresa consorziata indicata quale concorrente.</w:t>
      </w:r>
    </w:p>
    <w:p w:rsidR="00A210A7" w:rsidRDefault="00A210A7">
      <w:pPr>
        <w:pStyle w:val="Corpotesto"/>
        <w:spacing w:before="60" w:after="0" w:line="240" w:lineRule="auto"/>
        <w:jc w:val="both"/>
        <w:rPr>
          <w:rStyle w:val="Enfasiforte"/>
          <w:rFonts w:ascii="Palatino Linotype" w:eastAsia="Times New Roman" w:hAnsi="Palatino Linotype"/>
          <w:b w:val="0"/>
          <w:bCs w:val="0"/>
          <w:iCs/>
          <w:color w:val="auto"/>
          <w:sz w:val="20"/>
          <w:szCs w:val="20"/>
        </w:rPr>
      </w:pPr>
    </w:p>
    <w:p w:rsidR="00A210A7" w:rsidRDefault="00183506">
      <w:pPr>
        <w:pStyle w:val="Corpotesto"/>
        <w:tabs>
          <w:tab w:val="left" w:pos="0"/>
        </w:tabs>
        <w:spacing w:before="60" w:after="0" w:line="240" w:lineRule="auto"/>
        <w:jc w:val="both"/>
        <w:rPr>
          <w:color w:val="auto"/>
        </w:rPr>
      </w:pPr>
      <w:r>
        <w:rPr>
          <w:rStyle w:val="Enfasiforte"/>
          <w:rFonts w:ascii="Palatino Linotype" w:eastAsia="Times New Roman" w:hAnsi="Palatino Linotype"/>
          <w:b w:val="0"/>
          <w:bCs w:val="0"/>
          <w:iCs/>
          <w:color w:val="auto"/>
          <w:sz w:val="20"/>
          <w:szCs w:val="20"/>
          <w:highlight w:val="white"/>
        </w:rPr>
        <w:t xml:space="preserve">N.B. </w:t>
      </w:r>
      <w:r>
        <w:rPr>
          <w:rStyle w:val="Enfasiforte"/>
          <w:rFonts w:ascii="Palatino Linotype" w:eastAsia="Times New Roman" w:hAnsi="Palatino Linotype"/>
          <w:b w:val="0"/>
          <w:bCs w:val="0"/>
          <w:iCs/>
          <w:color w:val="auto"/>
          <w:sz w:val="20"/>
          <w:szCs w:val="20"/>
          <w:u w:val="single"/>
        </w:rPr>
        <w:t>Si rimanda al disciplinare telematico per tutte le informazioni relative al formato dei file ed alle modalità di sottoscrizione.</w:t>
      </w:r>
    </w:p>
    <w:p w:rsidR="00A210A7" w:rsidRDefault="00A210A7">
      <w:pPr>
        <w:spacing w:before="80" w:after="0"/>
        <w:jc w:val="both"/>
        <w:rPr>
          <w:rFonts w:ascii="Palatino Linotype" w:hAnsi="Palatino Linotype" w:cs="Verdana"/>
          <w:color w:val="auto"/>
          <w:sz w:val="20"/>
          <w:szCs w:val="20"/>
        </w:rPr>
      </w:pPr>
    </w:p>
    <w:p w:rsidR="00A210A7" w:rsidRDefault="00183506">
      <w:pPr>
        <w:spacing w:before="80" w:after="0"/>
        <w:jc w:val="both"/>
        <w:rPr>
          <w:b/>
          <w:bCs/>
        </w:rPr>
      </w:pPr>
      <w:r>
        <w:rPr>
          <w:rFonts w:ascii="Palatino Linotype" w:hAnsi="Palatino Linotype" w:cs="Verdana"/>
          <w:b/>
          <w:bCs/>
          <w:color w:val="auto"/>
          <w:sz w:val="20"/>
          <w:szCs w:val="20"/>
        </w:rPr>
        <w:t>17. PROCEDURA DI AGGIUDICAZIONE</w:t>
      </w:r>
    </w:p>
    <w:p w:rsidR="00A210A7" w:rsidRDefault="00183506">
      <w:pPr>
        <w:spacing w:before="57" w:after="0" w:line="240" w:lineRule="auto"/>
        <w:jc w:val="both"/>
        <w:rPr>
          <w:rFonts w:ascii="Palatino Linotype" w:hAnsi="Palatino Linotype" w:cs="Verdana"/>
          <w:color w:val="auto"/>
          <w:sz w:val="20"/>
          <w:szCs w:val="20"/>
        </w:rPr>
      </w:pPr>
      <w:r>
        <w:rPr>
          <w:rFonts w:ascii="Palatino Linotype" w:hAnsi="Palatino Linotype" w:cs="Verdana"/>
          <w:color w:val="auto"/>
          <w:sz w:val="20"/>
          <w:szCs w:val="20"/>
        </w:rPr>
        <w:t>Il gi</w:t>
      </w:r>
      <w:r>
        <w:rPr>
          <w:rFonts w:ascii="Palatino Linotype" w:hAnsi="Palatino Linotype" w:cs="Verdana"/>
          <w:color w:val="auto"/>
          <w:sz w:val="20"/>
          <w:szCs w:val="20"/>
          <w:highlight w:val="yellow"/>
        </w:rPr>
        <w:t>orno ../../2019, alle ore ….</w:t>
      </w:r>
      <w:r>
        <w:rPr>
          <w:rFonts w:ascii="Palatino Linotype" w:hAnsi="Palatino Linotype" w:cs="Verdana"/>
          <w:color w:val="auto"/>
          <w:sz w:val="20"/>
          <w:szCs w:val="20"/>
        </w:rPr>
        <w:t xml:space="preserve"> (salvo rinvio) presso il Palazzo Comunale di Spoleto (in piazza del Comune, 1) si terrà la prima fase pubblica della gara durante la quale il Seggio di gara, appositamente nominato, </w:t>
      </w:r>
      <w:r>
        <w:rPr>
          <w:rFonts w:ascii="Palatino Linotype" w:hAnsi="Palatino Linotype" w:cs="Verdana"/>
          <w:color w:val="auto"/>
          <w:sz w:val="20"/>
          <w:szCs w:val="20"/>
        </w:rPr>
        <w:lastRenderedPageBreak/>
        <w:t>procederà all’apertura delle buste telematiche relative alla “Documentazione amministrativa” ed al riscontro della conformità di quanto dichiarato e presentato rispetto a quanto richiesto nel disciplinare.</w:t>
      </w:r>
    </w:p>
    <w:p w:rsidR="00A210A7" w:rsidRDefault="00183506">
      <w:pPr>
        <w:spacing w:before="57" w:after="0" w:line="240" w:lineRule="auto"/>
        <w:ind w:left="426" w:right="282"/>
        <w:jc w:val="both"/>
        <w:rPr>
          <w:rFonts w:ascii="Palatino Linotype" w:hAnsi="Palatino Linotype" w:cs="Verdana"/>
          <w:i/>
          <w:iCs/>
          <w:color w:val="auto"/>
          <w:sz w:val="20"/>
          <w:szCs w:val="20"/>
        </w:rPr>
      </w:pPr>
      <w:r>
        <w:rPr>
          <w:rFonts w:ascii="Palatino Linotype" w:hAnsi="Palatino Linotype" w:cs="Verdana"/>
          <w:i/>
          <w:iCs/>
          <w:color w:val="auto"/>
          <w:sz w:val="20"/>
          <w:szCs w:val="20"/>
        </w:rPr>
        <w:t xml:space="preserve">Ai sensi dell'art. 83 comma 9, le carenze di qualsiasi elemento formale della domanda possono essere sanate attraverso la procedura di soccorso istruttorio di cui al presente comma. In particolare, in caso di mancanza, incompletezza e di ogni altra irregolarità essenziale degli elementi e del documento di gara unico europeo di cui all'articolo 85 del codice, con esclusione di quelle afferenti all'offerta economica e all'offerta tecnica, la stazione appaltante assegna al concorrente un termine, non superiore a dieci giorni, perché siano rese, integrate o regolarizzate le dichiarazioni necessarie, indicandone il contenuto e i soggetti che le devono rendere. In caso di inutile decorso del termine di regolarizzazione, il concorrente è escluso dalla gara. Costituiscono irregolarità essenziali non sanabili le carenze della documentazione che non consentono l'individuazione del contenuto o del soggetto responsabile della stessa. </w:t>
      </w:r>
    </w:p>
    <w:p w:rsidR="00A210A7" w:rsidRPr="0059326F" w:rsidRDefault="00183506">
      <w:pPr>
        <w:spacing w:before="57" w:after="0" w:line="240" w:lineRule="auto"/>
        <w:jc w:val="both"/>
      </w:pPr>
      <w:r>
        <w:rPr>
          <w:rFonts w:ascii="Palatino Linotype" w:hAnsi="Palatino Linotype" w:cs="Verdana"/>
          <w:color w:val="auto"/>
          <w:sz w:val="20"/>
          <w:szCs w:val="20"/>
        </w:rPr>
        <w:t xml:space="preserve">Terminate le operazioni di cui sopra, il seggio procederà, nei confronti dei concorrenti ammessi, all’apertura delle offerte economiche seguendo le modalità telematiche della piattaforma e alla verifica della corretta e </w:t>
      </w:r>
      <w:r w:rsidRPr="0059326F">
        <w:rPr>
          <w:rFonts w:ascii="Palatino Linotype" w:hAnsi="Palatino Linotype" w:cs="Verdana"/>
          <w:color w:val="auto"/>
          <w:sz w:val="20"/>
          <w:szCs w:val="20"/>
        </w:rPr>
        <w:t>completa presentazione delle stesse ed alla lettura delle percentuali di ribasso offerte.</w:t>
      </w:r>
    </w:p>
    <w:p w:rsidR="00A210A7" w:rsidRPr="0059326F" w:rsidRDefault="00183506">
      <w:pPr>
        <w:spacing w:before="57" w:after="0" w:line="240" w:lineRule="auto"/>
        <w:jc w:val="both"/>
      </w:pPr>
      <w:r w:rsidRPr="0059326F">
        <w:rPr>
          <w:rFonts w:ascii="Palatino Linotype" w:hAnsi="Palatino Linotype" w:cs="Verdana"/>
          <w:color w:val="auto"/>
          <w:sz w:val="20"/>
          <w:szCs w:val="20"/>
        </w:rPr>
        <w:t>Al fine dell’individuazione delle offerte anormalmente basse verrà applicata la procedura prevista dall’art. 97, commi 2 e 2-bis, del D. Lgs. 18 aprile 2016, n. 50 e s.m.i., con il meccanismo di esclusione automatica delle offerte risultate inco</w:t>
      </w:r>
      <w:r w:rsidR="0059326F" w:rsidRPr="0059326F">
        <w:rPr>
          <w:rFonts w:ascii="Palatino Linotype" w:hAnsi="Palatino Linotype" w:cs="Verdana"/>
          <w:color w:val="auto"/>
          <w:sz w:val="20"/>
          <w:szCs w:val="20"/>
        </w:rPr>
        <w:t xml:space="preserve">ngrue ai sensi dell’art. 97, </w:t>
      </w:r>
      <w:r w:rsidRPr="0059326F">
        <w:rPr>
          <w:rFonts w:ascii="Palatino Linotype" w:hAnsi="Palatino Linotype" w:cs="Verdana"/>
          <w:color w:val="auto"/>
          <w:sz w:val="20"/>
          <w:szCs w:val="20"/>
        </w:rPr>
        <w:t>comma</w:t>
      </w:r>
      <w:r w:rsidR="0059326F" w:rsidRPr="0059326F">
        <w:rPr>
          <w:rFonts w:ascii="Palatino Linotype" w:hAnsi="Palatino Linotype" w:cs="Verdana"/>
          <w:color w:val="auto"/>
          <w:sz w:val="20"/>
          <w:szCs w:val="20"/>
        </w:rPr>
        <w:t xml:space="preserve"> 8</w:t>
      </w:r>
      <w:r w:rsidRPr="0059326F">
        <w:rPr>
          <w:rFonts w:ascii="Palatino Linotype" w:hAnsi="Palatino Linotype" w:cs="Verdana"/>
          <w:color w:val="auto"/>
          <w:sz w:val="20"/>
          <w:szCs w:val="20"/>
        </w:rPr>
        <w:t xml:space="preserve">, dello stesso Codice (con proposta di aggiudicazione a favore del concorrente la cui offerta si collochi immediatamente al di sotto del valore di una “soglia di anomalia” (calcolata e considerata con arrotondamento al terzo decimale dopo la virgola) determinata alternativamente - al fine di non rendere predeterminabili dai candidati i parametri di riferimento per il calcolo della soglia - come segue: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nel caso di un numero di offerte ammesse pari o superiore a 15, tramite il metodo previsto dal comma 2 del suddetto articolo 97;</w:t>
      </w:r>
    </w:p>
    <w:p w:rsidR="00A210A7" w:rsidRPr="0059326F" w:rsidRDefault="00183506">
      <w:pPr>
        <w:spacing w:before="57" w:after="0" w:line="240" w:lineRule="auto"/>
        <w:jc w:val="both"/>
      </w:pPr>
      <w:r w:rsidRPr="0059326F">
        <w:rPr>
          <w:rFonts w:ascii="Palatino Linotype" w:hAnsi="Palatino Linotype" w:cs="Verdana"/>
          <w:color w:val="auto"/>
          <w:sz w:val="20"/>
          <w:szCs w:val="20"/>
        </w:rPr>
        <w:t>- nel caso di un numero di offerte ammesse inferiore a 15, tramite il metodo previsto dal comma 2 - bis del suddetto articolo 97.</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Il calcolo della soglia di anomalia sarà effettuato, in funzione del numero di offerte ammesse e del rispettivo metodo di calcolo applicabile, in modo automatico dalla piattaforma telematica di negoziazione “Net4market” attraverso gli algoritmi ivi presenti. </w:t>
      </w:r>
    </w:p>
    <w:p w:rsidR="00A210A7" w:rsidRPr="0059326F" w:rsidRDefault="00183506">
      <w:pPr>
        <w:spacing w:before="57" w:after="0" w:line="240" w:lineRule="auto"/>
        <w:jc w:val="both"/>
      </w:pPr>
      <w:r w:rsidRPr="0059326F">
        <w:rPr>
          <w:rFonts w:ascii="Palatino Linotype" w:hAnsi="Palatino Linotype" w:cs="Verdana"/>
          <w:b/>
          <w:bCs/>
          <w:color w:val="auto"/>
          <w:sz w:val="20"/>
          <w:szCs w:val="20"/>
          <w:u w:val="single"/>
        </w:rPr>
        <w:t>NOTA BENE</w:t>
      </w:r>
      <w:r w:rsidRPr="0059326F">
        <w:rPr>
          <w:rFonts w:ascii="Palatino Linotype" w:hAnsi="Palatino Linotype" w:cs="Verdana"/>
          <w:color w:val="auto"/>
          <w:sz w:val="20"/>
          <w:szCs w:val="20"/>
        </w:rPr>
        <w:t xml:space="preserve">: Come comunicato dal gestore della Piattaforma, si specificano nel prospetto che segue le </w:t>
      </w:r>
      <w:r w:rsidRPr="0059326F">
        <w:rPr>
          <w:rFonts w:ascii="Palatino Linotype" w:hAnsi="Palatino Linotype" w:cs="Verdana"/>
          <w:color w:val="auto"/>
          <w:sz w:val="20"/>
          <w:szCs w:val="20"/>
          <w:u w:val="single"/>
        </w:rPr>
        <w:t>modalità di calcolo della soglia di anomalia ai sensi dell'art. 97, co. 2,</w:t>
      </w:r>
      <w:r w:rsidRPr="0059326F">
        <w:rPr>
          <w:rFonts w:ascii="Palatino Linotype" w:hAnsi="Palatino Linotype" w:cs="Verdana"/>
          <w:color w:val="auto"/>
          <w:sz w:val="20"/>
          <w:szCs w:val="20"/>
        </w:rPr>
        <w:t xml:space="preserve"> del D.lgs. 50/2016 e ss.mm.ii. utilizzate in automatico dalla piattaforma:</w:t>
      </w:r>
    </w:p>
    <w:p w:rsidR="00A210A7" w:rsidRPr="0059326F" w:rsidRDefault="00183506">
      <w:pPr>
        <w:spacing w:before="57" w:after="0" w:line="240" w:lineRule="auto"/>
        <w:jc w:val="both"/>
      </w:pPr>
      <w:r w:rsidRPr="0059326F">
        <w:rPr>
          <w:rFonts w:ascii="Palatino Linotype" w:hAnsi="Palatino Linotype" w:cs="Verdana"/>
          <w:color w:val="auto"/>
          <w:sz w:val="20"/>
          <w:szCs w:val="20"/>
        </w:rPr>
        <w:t>1) Viene calcolato il 10%, arrotondato all’unità superiore, rispettivamente delle offerte di maggior ribasso e di quelle di minor ribasso. Ogni offerta, anche se siano presenti offerte con un medesimo valore di ribasso, viene considerata distintamente e, qualora nell’effettuare il calcolo del 10%, siano presenti una o più offerte di uguale valore rispetto a quelle da accantonare, tali offerte saranno altresì accantonate - lett. a),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t>2) Viene calcolata la somma aritmetica dei ribassi percentuali delle offerte ammesse, con esclusione del 10% delle offerte precedentemente identificato - lett. a),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lastRenderedPageBreak/>
        <w:t>3) Viene calcolata la media aritmetica dei ribassi percentuali delle offerte ammesse, con esclusione del 10% delle offerte precedentemente identificato - lett. a),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t>4) Viene calcolato lo scarto medio aritmetico dei ribassi percentuali che superano la media aritmetica di cui al punto 3) – lett. b),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t>5) Viene calcolata la soglia come somma della media aritmetica di cui al punto 3) e dello scarto medio aritmetico di cui al punto 4) – lett. c),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t>6) La soglia individuata viene decrementata di un valore percentuale pari al prodotto delle due cifre dopo la virgola della somma dei ribassi di cui al punto 2) applicato allo scarto medio aritmetico di cui al punto 4) – lett. d), art. 97, co. 2.</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Pertanto, la soglia di anomalia viene determinata secondo la seguente formula: </w:t>
      </w:r>
      <w:r w:rsidRPr="0059326F">
        <w:rPr>
          <w:rFonts w:ascii="Palatino Linotype" w:hAnsi="Palatino Linotype" w:cs="Verdana"/>
          <w:b/>
          <w:bCs/>
          <w:color w:val="auto"/>
          <w:sz w:val="20"/>
          <w:szCs w:val="20"/>
        </w:rPr>
        <w:t>Sa = M + Sc- Sc * (c1*c2/100)</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dove: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Sa = soglia di anomalia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M = media aritmetica dei ribassi percentuali di tutte le offerte ammesse dopo il taglio delle ali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Sc = scarto medio aritmetico dei ribassi percentuali che superano la media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c1 = primo decimale dopo la virgola della somma dei ribassi percentuali di tutte le offerte ammesse dopo il taglio delle ali </w:t>
      </w:r>
    </w:p>
    <w:p w:rsidR="00A210A7" w:rsidRPr="0059326F" w:rsidRDefault="00183506">
      <w:pPr>
        <w:spacing w:before="57" w:after="0" w:line="240" w:lineRule="auto"/>
        <w:jc w:val="both"/>
      </w:pPr>
      <w:r w:rsidRPr="0059326F">
        <w:rPr>
          <w:rFonts w:ascii="Palatino Linotype" w:hAnsi="Palatino Linotype" w:cs="Verdana"/>
          <w:color w:val="auto"/>
          <w:sz w:val="20"/>
          <w:szCs w:val="20"/>
        </w:rPr>
        <w:t xml:space="preserve">c2 = secondo decimale dopo la virgola della somma dei ribassi percentuali di tutte le offerte ammesse dopo il taglio delle ali </w:t>
      </w:r>
    </w:p>
    <w:p w:rsidR="00A210A7" w:rsidRDefault="00183506">
      <w:pPr>
        <w:spacing w:before="57" w:after="0" w:line="240" w:lineRule="auto"/>
        <w:jc w:val="both"/>
      </w:pPr>
      <w:r w:rsidRPr="0059326F">
        <w:rPr>
          <w:rFonts w:ascii="Palatino Linotype" w:hAnsi="Palatino Linotype" w:cs="Verdana"/>
          <w:color w:val="auto"/>
          <w:sz w:val="20"/>
          <w:szCs w:val="20"/>
        </w:rPr>
        <w:t>La procedura di</w:t>
      </w:r>
      <w:r>
        <w:rPr>
          <w:rFonts w:ascii="Palatino Linotype" w:hAnsi="Palatino Linotype" w:cs="Verdana"/>
          <w:color w:val="auto"/>
          <w:sz w:val="20"/>
          <w:szCs w:val="20"/>
        </w:rPr>
        <w:t xml:space="preserve"> esclusione automatica delle offerte incongru</w:t>
      </w:r>
      <w:r w:rsidR="0059326F">
        <w:rPr>
          <w:rFonts w:ascii="Palatino Linotype" w:hAnsi="Palatino Linotype" w:cs="Verdana"/>
          <w:color w:val="auto"/>
          <w:sz w:val="20"/>
          <w:szCs w:val="20"/>
        </w:rPr>
        <w:t xml:space="preserve">e di cui al suddetto art. 97, </w:t>
      </w:r>
      <w:r>
        <w:rPr>
          <w:rFonts w:ascii="Palatino Linotype" w:hAnsi="Palatino Linotype" w:cs="Verdana"/>
          <w:color w:val="auto"/>
          <w:sz w:val="20"/>
          <w:szCs w:val="20"/>
        </w:rPr>
        <w:t>comma</w:t>
      </w:r>
      <w:r w:rsidR="0059326F">
        <w:rPr>
          <w:rFonts w:ascii="Palatino Linotype" w:hAnsi="Palatino Linotype" w:cs="Verdana"/>
          <w:color w:val="auto"/>
          <w:sz w:val="20"/>
          <w:szCs w:val="20"/>
        </w:rPr>
        <w:t xml:space="preserve"> 8</w:t>
      </w:r>
      <w:r>
        <w:rPr>
          <w:rFonts w:ascii="Palatino Linotype" w:hAnsi="Palatino Linotype" w:cs="Verdana"/>
          <w:color w:val="auto"/>
          <w:sz w:val="20"/>
          <w:szCs w:val="20"/>
        </w:rPr>
        <w:t>, peraltro, non troverà applicazione qualora il numero degli offerenti ammessi risulti inferiore a dieci. In tale ultimo caso la Stazione Appaltante, procederà comunque ad effettuare il calcolo della soglia di cui all’art.97, comma 2-bis, ove il numero delle offerte ammesse sia pari o superiore a cinque e si riserva, fin d’ora, la facoltà di valutare la congruità di ogni offerta dei concorrenti ammessi, che in base ad elementi specifici, appaia anormalmente bassa ai sensi e per gli effetti dell’art. 97,</w:t>
      </w:r>
      <w:r w:rsidR="0059326F">
        <w:rPr>
          <w:rFonts w:ascii="Palatino Linotype" w:hAnsi="Palatino Linotype" w:cs="Verdana"/>
          <w:color w:val="auto"/>
          <w:sz w:val="20"/>
          <w:szCs w:val="20"/>
        </w:rPr>
        <w:t xml:space="preserve"> </w:t>
      </w:r>
      <w:r>
        <w:rPr>
          <w:rFonts w:ascii="Palatino Linotype" w:hAnsi="Palatino Linotype" w:cs="Verdana"/>
          <w:color w:val="auto"/>
          <w:sz w:val="20"/>
          <w:szCs w:val="20"/>
        </w:rPr>
        <w:t>comma</w:t>
      </w:r>
      <w:r w:rsidR="0059326F">
        <w:rPr>
          <w:rFonts w:ascii="Palatino Linotype" w:hAnsi="Palatino Linotype" w:cs="Verdana"/>
          <w:color w:val="auto"/>
          <w:sz w:val="20"/>
          <w:szCs w:val="20"/>
        </w:rPr>
        <w:t xml:space="preserve"> 6</w:t>
      </w:r>
      <w:r>
        <w:rPr>
          <w:rFonts w:ascii="Palatino Linotype" w:hAnsi="Palatino Linotype" w:cs="Verdana"/>
          <w:color w:val="auto"/>
          <w:sz w:val="20"/>
          <w:szCs w:val="20"/>
        </w:rPr>
        <w:t>, ultimo periodo, del Codice. La Stazione Appaltante, ai fini della valutazione di congruità delle offerte, si riserva in ogni caso la facoltà di richiedere ai concorrenti ammessi le relative “spiegazioni” ai sensi del suddetto art. 97. La verifica dell’anomalia verrà espletata dal RUP.</w:t>
      </w:r>
    </w:p>
    <w:p w:rsidR="00A210A7" w:rsidRDefault="00A210A7">
      <w:pPr>
        <w:spacing w:after="0"/>
        <w:jc w:val="both"/>
        <w:rPr>
          <w:rFonts w:cs="Arial"/>
          <w:iCs/>
          <w:kern w:val="2"/>
        </w:rPr>
      </w:pPr>
    </w:p>
    <w:p w:rsidR="00A210A7" w:rsidRDefault="00183506">
      <w:pPr>
        <w:spacing w:before="80" w:after="0"/>
        <w:rPr>
          <w:b/>
          <w:bCs/>
        </w:rPr>
      </w:pPr>
      <w:r>
        <w:rPr>
          <w:rFonts w:ascii="Palatino Linotype" w:hAnsi="Palatino Linotype" w:cs="Verdana"/>
          <w:b/>
          <w:bCs/>
          <w:color w:val="auto"/>
          <w:sz w:val="20"/>
          <w:szCs w:val="20"/>
        </w:rPr>
        <w:t>18. RESPONSABILE DEL PROCEDIMENTO ED INFORMAZIONI</w:t>
      </w:r>
    </w:p>
    <w:p w:rsidR="00A210A7" w:rsidRDefault="00183506">
      <w:pPr>
        <w:spacing w:before="80" w:after="0"/>
        <w:jc w:val="both"/>
        <w:rPr>
          <w:color w:val="auto"/>
        </w:rPr>
      </w:pPr>
      <w:r>
        <w:rPr>
          <w:rFonts w:ascii="Palatino Linotype" w:hAnsi="Palatino Linotype" w:cs="Verdana"/>
          <w:color w:val="auto"/>
          <w:sz w:val="20"/>
          <w:szCs w:val="20"/>
        </w:rPr>
        <w:t xml:space="preserve">Ai sensi dell'art. 4 della L. n. 241/1990 e successive integrazioni ed ai sensi dell'art. 31 del D.Lgs. n.50/2016 si comunica che il </w:t>
      </w:r>
      <w:r>
        <w:rPr>
          <w:rFonts w:ascii="Palatino Linotype" w:hAnsi="Palatino Linotype" w:cs="Verdana"/>
          <w:color w:val="auto"/>
          <w:sz w:val="20"/>
          <w:szCs w:val="20"/>
          <w:shd w:val="clear" w:color="auto" w:fill="FFFFFF"/>
        </w:rPr>
        <w:t xml:space="preserve">Responsabile del Procedimento è l’Arch. Cecilia Vannozzi </w:t>
      </w:r>
      <w:r>
        <w:rPr>
          <w:rFonts w:ascii="Palatino Linotype" w:hAnsi="Palatino Linotype" w:cs="Verdana"/>
          <w:bCs/>
          <w:color w:val="auto"/>
          <w:sz w:val="20"/>
          <w:szCs w:val="20"/>
          <w:shd w:val="clear" w:color="auto" w:fill="FFFFFF"/>
        </w:rPr>
        <w:t>(0743/70421 int.8).</w:t>
      </w:r>
    </w:p>
    <w:p w:rsidR="00A210A7" w:rsidRDefault="00183506">
      <w:pPr>
        <w:spacing w:before="80" w:after="0"/>
      </w:pPr>
      <w:r>
        <w:rPr>
          <w:rFonts w:ascii="Palatino Linotype" w:hAnsi="Palatino Linotype" w:cs="Verdana"/>
          <w:color w:val="auto"/>
          <w:sz w:val="20"/>
          <w:szCs w:val="20"/>
        </w:rPr>
        <w:t>Eventuali informazioni in merito ai lavori da eseguirsi potranno essere richieste al</w:t>
      </w:r>
      <w:r>
        <w:rPr>
          <w:rFonts w:ascii="Palatino Linotype" w:hAnsi="Palatino Linotype" w:cs="Verdana"/>
          <w:color w:val="auto"/>
          <w:sz w:val="20"/>
          <w:szCs w:val="20"/>
          <w:shd w:val="clear" w:color="auto" w:fill="FFFFFF"/>
        </w:rPr>
        <w:t xml:space="preserve">l’Arch. Cecilia Vannozzi presso l’Ufficio Tecnico al numero </w:t>
      </w:r>
      <w:r>
        <w:rPr>
          <w:rFonts w:ascii="Palatino Linotype" w:hAnsi="Palatino Linotype" w:cs="Verdana"/>
          <w:bCs/>
          <w:color w:val="auto"/>
          <w:sz w:val="20"/>
          <w:szCs w:val="20"/>
          <w:shd w:val="clear" w:color="auto" w:fill="FFFFFF"/>
        </w:rPr>
        <w:t xml:space="preserve">0743/70421 int. 8, oppure alla seguente mail: </w:t>
      </w:r>
      <w:hyperlink r:id="rId13">
        <w:r>
          <w:rPr>
            <w:rStyle w:val="CollegamentoInternet"/>
            <w:rFonts w:ascii="Palatino Linotype" w:hAnsi="Palatino Linotype" w:cs="Verdana"/>
            <w:bCs/>
            <w:sz w:val="20"/>
            <w:szCs w:val="20"/>
            <w:highlight w:val="white"/>
          </w:rPr>
          <w:t>cecilia.vannozzi@comune.monteleonedispoleto.pg.it</w:t>
        </w:r>
      </w:hyperlink>
      <w:r>
        <w:rPr>
          <w:rFonts w:ascii="Palatino Linotype" w:hAnsi="Palatino Linotype" w:cs="Verdana"/>
          <w:bCs/>
          <w:color w:val="auto"/>
          <w:sz w:val="20"/>
          <w:szCs w:val="20"/>
          <w:shd w:val="clear" w:color="auto" w:fill="FFFFFF"/>
        </w:rPr>
        <w:t xml:space="preserve"> </w:t>
      </w:r>
    </w:p>
    <w:p w:rsidR="00A210A7" w:rsidRDefault="00A210A7">
      <w:pPr>
        <w:spacing w:before="80" w:after="0"/>
      </w:pPr>
    </w:p>
    <w:p w:rsidR="0061613C" w:rsidRDefault="0061613C">
      <w:pPr>
        <w:spacing w:before="80" w:after="0"/>
      </w:pPr>
    </w:p>
    <w:p w:rsidR="00A210A7" w:rsidRDefault="00183506">
      <w:pPr>
        <w:spacing w:after="0"/>
        <w:jc w:val="both"/>
        <w:rPr>
          <w:b/>
          <w:bCs/>
        </w:rPr>
      </w:pPr>
      <w:r>
        <w:rPr>
          <w:rFonts w:ascii="Palatino Linotype" w:hAnsi="Palatino Linotype" w:cs="Verdana"/>
          <w:b/>
          <w:bCs/>
          <w:color w:val="auto"/>
          <w:sz w:val="20"/>
          <w:szCs w:val="20"/>
        </w:rPr>
        <w:lastRenderedPageBreak/>
        <w:t>19. ALTRE INFORMAZIONI</w:t>
      </w:r>
    </w:p>
    <w:p w:rsidR="00A210A7" w:rsidRDefault="00183506">
      <w:pPr>
        <w:spacing w:after="0"/>
        <w:jc w:val="both"/>
      </w:pPr>
      <w:r>
        <w:rPr>
          <w:rFonts w:ascii="Palatino Linotype" w:hAnsi="Palatino Linotype" w:cs="Verdana"/>
          <w:color w:val="auto"/>
          <w:sz w:val="20"/>
          <w:szCs w:val="20"/>
        </w:rPr>
        <w:t>a) Gli eventuali subappalti dovranno essere dichiarati in sede di gara e saranno disciplinati ai sensi dell’art. 105  e s.m.i, del codice dei contratti;</w:t>
      </w:r>
    </w:p>
    <w:p w:rsidR="00A210A7" w:rsidRDefault="00183506">
      <w:pPr>
        <w:spacing w:after="0"/>
        <w:jc w:val="both"/>
      </w:pPr>
      <w:r>
        <w:rPr>
          <w:rFonts w:ascii="Palatino Linotype" w:hAnsi="Palatino Linotype" w:cs="Verdana"/>
          <w:color w:val="auto"/>
          <w:sz w:val="20"/>
          <w:szCs w:val="20"/>
        </w:rPr>
        <w:t>b) La stazione appaltante, in caso di fallimento dell’appaltatore o di risoluzione del contratto, si riserva la facoltà di applicare le disposizioni di cui all’articolo 110 del D. Lgs. n. 50/2016;</w:t>
      </w:r>
    </w:p>
    <w:p w:rsidR="00A210A7" w:rsidRDefault="00183506">
      <w:pPr>
        <w:spacing w:after="0"/>
        <w:jc w:val="both"/>
      </w:pPr>
      <w:r>
        <w:rPr>
          <w:rFonts w:ascii="Palatino Linotype" w:hAnsi="Palatino Linotype" w:cs="Verdana"/>
          <w:color w:val="auto"/>
          <w:sz w:val="20"/>
          <w:szCs w:val="20"/>
        </w:rPr>
        <w:t>c) L’impresa aggiudicataria sarà tenuta ad osservare integralmente il trattamento economico e normativo stabilito dai contratti collettivi nazionale e territoriale in vigore per il settore e per la zona nella quale si eseguono le prestazioni;</w:t>
      </w:r>
    </w:p>
    <w:p w:rsidR="00A210A7" w:rsidRDefault="00183506">
      <w:pPr>
        <w:spacing w:after="0"/>
        <w:jc w:val="both"/>
      </w:pPr>
      <w:r>
        <w:rPr>
          <w:rFonts w:ascii="Palatino Linotype" w:hAnsi="Palatino Linotype" w:cs="Verdana"/>
          <w:color w:val="auto"/>
          <w:sz w:val="20"/>
          <w:szCs w:val="20"/>
        </w:rPr>
        <w:t>d) Con la presentazione dell’offerta, si accettano senza riserve tutte le norme e le condizioni, contenute nella presente lettera e nell’intero progetto approvato con D.G.C. n. 57 del 20/09/2018.</w:t>
      </w:r>
    </w:p>
    <w:p w:rsidR="0059326F" w:rsidRDefault="0059326F">
      <w:pPr>
        <w:spacing w:after="0"/>
        <w:jc w:val="both"/>
        <w:rPr>
          <w:color w:val="auto"/>
        </w:rPr>
      </w:pPr>
    </w:p>
    <w:p w:rsidR="00A210A7" w:rsidRDefault="00183506">
      <w:pPr>
        <w:spacing w:after="0"/>
        <w:jc w:val="both"/>
        <w:rPr>
          <w:b/>
          <w:bCs/>
        </w:rPr>
      </w:pPr>
      <w:r>
        <w:rPr>
          <w:rFonts w:ascii="Palatino Linotype" w:hAnsi="Palatino Linotype" w:cs="Verdana"/>
          <w:b/>
          <w:bCs/>
          <w:color w:val="auto"/>
          <w:sz w:val="20"/>
          <w:szCs w:val="20"/>
        </w:rPr>
        <w:t xml:space="preserve">20. INFORMATIVA AI SENSI DEL </w:t>
      </w:r>
      <w:r>
        <w:rPr>
          <w:rFonts w:ascii="Palatino Linotype" w:hAnsi="Palatino Linotype" w:cs="Verdana"/>
          <w:b/>
          <w:bCs/>
          <w:caps/>
          <w:color w:val="auto"/>
          <w:sz w:val="20"/>
          <w:szCs w:val="20"/>
        </w:rPr>
        <w:t>Regolamento (UE) 2016/679 (GDPR</w:t>
      </w:r>
      <w:r>
        <w:rPr>
          <w:rFonts w:ascii="Palatino Linotype" w:hAnsi="Palatino Linotype" w:cs="Verdana"/>
          <w:b/>
          <w:bCs/>
          <w:color w:val="auto"/>
          <w:sz w:val="20"/>
          <w:szCs w:val="20"/>
        </w:rPr>
        <w:t>)</w:t>
      </w:r>
    </w:p>
    <w:p w:rsidR="00A210A7" w:rsidRDefault="00183506">
      <w:pPr>
        <w:spacing w:after="0"/>
        <w:jc w:val="both"/>
        <w:rPr>
          <w:color w:val="auto"/>
        </w:rPr>
      </w:pPr>
      <w:r>
        <w:rPr>
          <w:rFonts w:ascii="Palatino Linotype" w:hAnsi="Palatino Linotype" w:cs="Verdana"/>
          <w:color w:val="auto"/>
          <w:sz w:val="20"/>
          <w:szCs w:val="20"/>
        </w:rPr>
        <w:t>La presente informativa è resa ai sensi degli artt. 13 e 14 del Regolamento (UE) 2016/679 (GDPR) per la selezione oggetto della presente Lettera d’Invito.</w:t>
      </w:r>
    </w:p>
    <w:p w:rsidR="00A210A7" w:rsidRDefault="00183506">
      <w:pPr>
        <w:spacing w:after="0"/>
        <w:jc w:val="both"/>
        <w:rPr>
          <w:color w:val="auto"/>
        </w:rPr>
      </w:pPr>
      <w:r>
        <w:rPr>
          <w:rFonts w:ascii="Palatino Linotype" w:hAnsi="Palatino Linotype" w:cs="Verdana"/>
          <w:color w:val="auto"/>
          <w:sz w:val="20"/>
          <w:szCs w:val="20"/>
        </w:rPr>
        <w:t>I dati forniti per la partecipazione alla presente procedura saranno trattati dal Comune di Monteleone di Spoleto, in qualità di stazione appaltante, e dal Comune di Spoleto, in qualità di Centrale Unica di Committenza, ai sensi del Regolamento (UE) 2016/679 (GDPR) esclusivamente per le finalità legate allo svolgimento della procedura di gara, fino alla conclusione dell’opera e della relativa rendicontazione, nel rispetto della normativa vigente in materia.</w:t>
      </w:r>
    </w:p>
    <w:p w:rsidR="00A210A7" w:rsidRDefault="00183506">
      <w:pPr>
        <w:spacing w:after="0"/>
        <w:jc w:val="both"/>
        <w:rPr>
          <w:color w:val="auto"/>
        </w:rPr>
      </w:pPr>
      <w:r>
        <w:rPr>
          <w:rFonts w:ascii="Palatino Linotype" w:hAnsi="Palatino Linotype" w:cs="Verdana"/>
          <w:color w:val="auto"/>
          <w:sz w:val="20"/>
          <w:szCs w:val="20"/>
        </w:rPr>
        <w:t>DATI OGGETTO DI TRATTAMENTO</w:t>
      </w:r>
    </w:p>
    <w:p w:rsidR="00A210A7" w:rsidRDefault="00183506">
      <w:pPr>
        <w:spacing w:after="0"/>
        <w:jc w:val="both"/>
        <w:rPr>
          <w:color w:val="auto"/>
        </w:rPr>
      </w:pPr>
      <w:r>
        <w:rPr>
          <w:rFonts w:ascii="Palatino Linotype" w:hAnsi="Palatino Linotype" w:cs="Verdana"/>
          <w:color w:val="auto"/>
          <w:sz w:val="20"/>
          <w:szCs w:val="20"/>
        </w:rPr>
        <w:t>Dati personali presenti nella domanda di partecipazione o eventualmente comunicati con documenti integrativi della domanda, da parte degli o.e. invitati alla procedura di gara.</w:t>
      </w:r>
    </w:p>
    <w:p w:rsidR="00A210A7" w:rsidRDefault="00183506">
      <w:pPr>
        <w:spacing w:after="0"/>
        <w:jc w:val="both"/>
        <w:rPr>
          <w:color w:val="auto"/>
        </w:rPr>
      </w:pPr>
      <w:r>
        <w:rPr>
          <w:rFonts w:ascii="Palatino Linotype" w:hAnsi="Palatino Linotype" w:cs="Verdana"/>
          <w:color w:val="auto"/>
          <w:sz w:val="20"/>
          <w:szCs w:val="20"/>
        </w:rPr>
        <w:t>TITOLARE DEL TRATTAMENTO</w:t>
      </w:r>
    </w:p>
    <w:p w:rsidR="00A210A7" w:rsidRDefault="00183506">
      <w:pPr>
        <w:spacing w:after="0"/>
        <w:jc w:val="both"/>
        <w:rPr>
          <w:color w:val="auto"/>
        </w:rPr>
      </w:pPr>
      <w:r>
        <w:rPr>
          <w:rFonts w:ascii="Palatino Linotype" w:hAnsi="Palatino Linotype" w:cs="Verdana"/>
          <w:color w:val="auto"/>
          <w:sz w:val="20"/>
          <w:szCs w:val="20"/>
        </w:rPr>
        <w:t>Titolare del trattamento dei Suoi dati personali è il Comune di Spoleto, con sede in Piazza del Comune, 1 - Spoleto (PG), C.F. 00316820547, P. IVA 00315600544</w:t>
      </w:r>
    </w:p>
    <w:p w:rsidR="00A210A7" w:rsidRDefault="00183506">
      <w:pPr>
        <w:spacing w:after="0"/>
        <w:jc w:val="both"/>
      </w:pPr>
      <w:r>
        <w:rPr>
          <w:rFonts w:ascii="Palatino Linotype" w:hAnsi="Palatino Linotype" w:cs="Verdana"/>
          <w:color w:val="auto"/>
          <w:sz w:val="20"/>
          <w:szCs w:val="20"/>
        </w:rPr>
        <w:t xml:space="preserve">mail: </w:t>
      </w:r>
      <w:hyperlink r:id="rId14">
        <w:r>
          <w:rPr>
            <w:rStyle w:val="CollegamentoInternet"/>
            <w:rFonts w:ascii="Palatino Linotype" w:hAnsi="Palatino Linotype" w:cs="Verdana"/>
            <w:color w:val="auto"/>
            <w:sz w:val="20"/>
            <w:szCs w:val="20"/>
          </w:rPr>
          <w:t>info@comune.spoleto.pg.it</w:t>
        </w:r>
      </w:hyperlink>
      <w:r>
        <w:rPr>
          <w:rFonts w:ascii="Palatino Linotype" w:hAnsi="Palatino Linotype" w:cs="Verdana"/>
          <w:color w:val="auto"/>
          <w:sz w:val="20"/>
          <w:szCs w:val="20"/>
        </w:rPr>
        <w:t xml:space="preserve"> Pec: comune.spoleto@postacert.umbria.it</w:t>
      </w:r>
    </w:p>
    <w:p w:rsidR="00A210A7" w:rsidRDefault="00183506">
      <w:pPr>
        <w:spacing w:after="0"/>
        <w:jc w:val="both"/>
        <w:rPr>
          <w:color w:val="auto"/>
        </w:rPr>
      </w:pPr>
      <w:r>
        <w:rPr>
          <w:rFonts w:ascii="Palatino Linotype" w:hAnsi="Palatino Linotype" w:cs="Verdana"/>
          <w:color w:val="auto"/>
          <w:sz w:val="20"/>
          <w:szCs w:val="20"/>
        </w:rPr>
        <w:t>Responsabile della protezione dei dati (RDP):</w:t>
      </w:r>
    </w:p>
    <w:p w:rsidR="00A210A7" w:rsidRDefault="00183506">
      <w:pPr>
        <w:spacing w:after="0"/>
        <w:jc w:val="both"/>
        <w:rPr>
          <w:color w:val="auto"/>
        </w:rPr>
      </w:pPr>
      <w:r>
        <w:rPr>
          <w:rFonts w:ascii="Palatino Linotype" w:hAnsi="Palatino Linotype" w:cs="Verdana"/>
          <w:color w:val="auto"/>
          <w:sz w:val="20"/>
          <w:szCs w:val="20"/>
        </w:rPr>
        <w:t>Avv. Francesca Potì - C.F. PTOFNC66D51F101U – soggetto esterno nominato con Decreto Sindacale n. 53 del 30/07/2018.</w:t>
      </w:r>
    </w:p>
    <w:p w:rsidR="00A210A7" w:rsidRDefault="00183506">
      <w:pPr>
        <w:spacing w:after="0"/>
        <w:jc w:val="both"/>
        <w:rPr>
          <w:rFonts w:ascii="Palatino Linotype" w:hAnsi="Palatino Linotype" w:cs="Verdana"/>
          <w:color w:val="auto"/>
          <w:sz w:val="20"/>
          <w:szCs w:val="20"/>
        </w:rPr>
      </w:pPr>
      <w:r>
        <w:rPr>
          <w:rFonts w:ascii="Palatino Linotype" w:hAnsi="Palatino Linotype" w:cs="Verdana"/>
          <w:color w:val="auto"/>
          <w:sz w:val="20"/>
          <w:szCs w:val="20"/>
        </w:rPr>
        <w:t>I dati di contatto sono: pec: info@comune.spoleto.pg.it; tel: 0743 2181.</w:t>
      </w:r>
    </w:p>
    <w:p w:rsidR="00A210A7" w:rsidRDefault="00183506">
      <w:pPr>
        <w:spacing w:after="0"/>
        <w:jc w:val="both"/>
      </w:pPr>
      <w:r>
        <w:rPr>
          <w:rFonts w:ascii="Palatino Linotype" w:hAnsi="Palatino Linotype" w:cs="Verdana"/>
          <w:color w:val="auto"/>
          <w:sz w:val="20"/>
          <w:szCs w:val="20"/>
        </w:rPr>
        <w:t>Il titolare del trattamento dei dati è  il Comune di Monteleone di Spoleto con sede in Corso Vittorio Emanuele II n.18 C.A.P. 06045 Monteleone di Spoleto (PG) - Tel. 0743-70421 Fax. 0743-70422 – PEC: </w:t>
      </w:r>
      <w:hyperlink r:id="rId15" w:tgtFrame="_blank">
        <w:r>
          <w:rPr>
            <w:rStyle w:val="ListLabel111"/>
          </w:rPr>
          <w:t>comune.monteleonedispoleto@postacert.umbria.it</w:t>
        </w:r>
      </w:hyperlink>
      <w:r>
        <w:rPr>
          <w:rFonts w:ascii="Palatino Linotype" w:hAnsi="Palatino Linotype" w:cs="Verdana"/>
          <w:color w:val="auto"/>
          <w:sz w:val="20"/>
          <w:szCs w:val="20"/>
        </w:rPr>
        <w:t>.</w:t>
      </w:r>
    </w:p>
    <w:p w:rsidR="00A210A7" w:rsidRDefault="00183506">
      <w:pPr>
        <w:spacing w:after="0"/>
        <w:jc w:val="both"/>
        <w:rPr>
          <w:rFonts w:ascii="Palatino Linotype" w:hAnsi="Palatino Linotype" w:cs="Verdana"/>
          <w:color w:val="auto"/>
          <w:sz w:val="20"/>
          <w:szCs w:val="20"/>
        </w:rPr>
      </w:pPr>
      <w:r>
        <w:rPr>
          <w:rFonts w:ascii="Palatino Linotype" w:hAnsi="Palatino Linotype" w:cs="Verdana"/>
          <w:color w:val="auto"/>
          <w:sz w:val="20"/>
          <w:szCs w:val="20"/>
        </w:rPr>
        <w:t>Responsabile per la protezione dei dati (RPD) è il Sig. Tranquillino Santoro:</w:t>
      </w:r>
    </w:p>
    <w:p w:rsidR="00A210A7" w:rsidRDefault="00183506">
      <w:pPr>
        <w:spacing w:after="0"/>
        <w:jc w:val="both"/>
      </w:pPr>
      <w:r>
        <w:rPr>
          <w:rFonts w:ascii="Palatino Linotype" w:hAnsi="Palatino Linotype" w:cs="Verdana"/>
          <w:color w:val="auto"/>
          <w:sz w:val="20"/>
          <w:szCs w:val="20"/>
        </w:rPr>
        <w:t>(e- mail. </w:t>
      </w:r>
      <w:hyperlink r:id="rId16" w:tgtFrame="_blank">
        <w:r>
          <w:rPr>
            <w:rStyle w:val="ListLabel111"/>
          </w:rPr>
          <w:t>t.santoro@liceat.it</w:t>
        </w:r>
      </w:hyperlink>
      <w:r>
        <w:rPr>
          <w:rFonts w:ascii="Palatino Linotype" w:hAnsi="Palatino Linotype" w:cs="Verdana"/>
          <w:color w:val="auto"/>
          <w:sz w:val="20"/>
          <w:szCs w:val="20"/>
        </w:rPr>
        <w:t xml:space="preserve">, PEC: </w:t>
      </w:r>
      <w:hyperlink r:id="rId17" w:tgtFrame="_blank">
        <w:r>
          <w:rPr>
            <w:rStyle w:val="ListLabel111"/>
          </w:rPr>
          <w:t>t.santoro@pec.liceat.it</w:t>
        </w:r>
      </w:hyperlink>
      <w:r>
        <w:rPr>
          <w:rFonts w:ascii="Palatino Linotype" w:hAnsi="Palatino Linotype" w:cs="Verdana"/>
          <w:color w:val="auto"/>
          <w:sz w:val="20"/>
          <w:szCs w:val="20"/>
        </w:rPr>
        <w:t>, tel. 3491483491).</w:t>
      </w:r>
    </w:p>
    <w:p w:rsidR="00A210A7" w:rsidRDefault="00183506">
      <w:pPr>
        <w:spacing w:after="0"/>
        <w:jc w:val="both"/>
        <w:rPr>
          <w:rFonts w:ascii="Palatino Linotype" w:hAnsi="Palatino Linotype" w:cs="Verdana"/>
          <w:color w:val="auto"/>
          <w:sz w:val="20"/>
          <w:szCs w:val="20"/>
        </w:rPr>
      </w:pPr>
      <w:r>
        <w:rPr>
          <w:rFonts w:ascii="Palatino Linotype" w:hAnsi="Palatino Linotype" w:cs="Verdana"/>
          <w:color w:val="auto"/>
          <w:sz w:val="20"/>
          <w:szCs w:val="20"/>
        </w:rPr>
        <w:lastRenderedPageBreak/>
        <w:t>I dati forniti saranno utilizzati per tutti gli altri adempimenti necessari per l’esecuzione dei lavori, all’approvazione della contabilità finale e per la rendicontazione agli Organi preposti.</w:t>
      </w:r>
    </w:p>
    <w:p w:rsidR="00A210A7" w:rsidRDefault="00183506">
      <w:pPr>
        <w:spacing w:after="0"/>
        <w:jc w:val="both"/>
        <w:rPr>
          <w:color w:val="auto"/>
        </w:rPr>
      </w:pPr>
      <w:r>
        <w:rPr>
          <w:rFonts w:ascii="Palatino Linotype" w:hAnsi="Palatino Linotype" w:cs="Verdana"/>
          <w:color w:val="auto"/>
          <w:sz w:val="20"/>
          <w:szCs w:val="20"/>
        </w:rPr>
        <w:t>BASE GIURIDICA DEL TRATTAMENTO</w:t>
      </w:r>
    </w:p>
    <w:p w:rsidR="00A210A7" w:rsidRDefault="00183506">
      <w:pPr>
        <w:spacing w:after="0"/>
        <w:jc w:val="both"/>
        <w:rPr>
          <w:color w:val="auto"/>
        </w:rPr>
      </w:pPr>
      <w:r>
        <w:rPr>
          <w:rFonts w:ascii="Palatino Linotype" w:hAnsi="Palatino Linotype" w:cs="Verdana"/>
          <w:color w:val="auto"/>
          <w:sz w:val="20"/>
          <w:szCs w:val="20"/>
        </w:rPr>
        <w:t>Art. 6 comma 1 lettera e) ed artt. 9 e 10 del GDPR.</w:t>
      </w:r>
    </w:p>
    <w:p w:rsidR="00A210A7" w:rsidRDefault="00183506">
      <w:pPr>
        <w:spacing w:after="0"/>
        <w:jc w:val="both"/>
        <w:rPr>
          <w:color w:val="auto"/>
        </w:rPr>
      </w:pPr>
      <w:r>
        <w:rPr>
          <w:rFonts w:ascii="Palatino Linotype" w:hAnsi="Palatino Linotype" w:cs="Verdana"/>
          <w:color w:val="auto"/>
          <w:sz w:val="20"/>
          <w:szCs w:val="20"/>
        </w:rPr>
        <w:t>FINALITA’ DEL TRATTAMENTO</w:t>
      </w:r>
    </w:p>
    <w:p w:rsidR="00A210A7" w:rsidRDefault="00183506">
      <w:pPr>
        <w:spacing w:after="0"/>
        <w:jc w:val="both"/>
        <w:rPr>
          <w:color w:val="auto"/>
        </w:rPr>
      </w:pPr>
      <w:r>
        <w:rPr>
          <w:rFonts w:ascii="Palatino Linotype" w:hAnsi="Palatino Linotype" w:cs="Verdana"/>
          <w:color w:val="auto"/>
          <w:sz w:val="20"/>
          <w:szCs w:val="20"/>
        </w:rPr>
        <w:t>Nel rispetto dei principi di liceità, correttezza, trasparenza, adeguatezza, pertinenza e necessità di cui all’art. 5, paragrafo 1 del GDPR, questo Ente, in qualità di Titolare del trattamento, provvederà al trattamento dei dati personali da Lei forniti, al momento della partecipazione alla procedura selettiva, esclusivamente per permettere lo svolgimento della stessa, nel rispetto della normativa vigente in materia.</w:t>
      </w:r>
    </w:p>
    <w:p w:rsidR="00A210A7" w:rsidRDefault="00183506">
      <w:pPr>
        <w:spacing w:after="0"/>
        <w:jc w:val="both"/>
        <w:rPr>
          <w:color w:val="auto"/>
        </w:rPr>
      </w:pPr>
      <w:r>
        <w:rPr>
          <w:rFonts w:ascii="Palatino Linotype" w:hAnsi="Palatino Linotype" w:cs="Verdana"/>
          <w:color w:val="auto"/>
          <w:sz w:val="20"/>
          <w:szCs w:val="20"/>
        </w:rPr>
        <w:t>In particolare i dati da Lei forniti saranno raccolti e trattati, con modalità manuale, cartacea e informatizzata, mediante il loro inserimento in archivi cartacei e/o informatici per il perseguimento delle seguenti finalità:</w:t>
      </w:r>
    </w:p>
    <w:p w:rsidR="00A210A7" w:rsidRDefault="00183506">
      <w:pPr>
        <w:pStyle w:val="Paragrafoelenco"/>
        <w:numPr>
          <w:ilvl w:val="0"/>
          <w:numId w:val="3"/>
        </w:numPr>
        <w:jc w:val="both"/>
        <w:rPr>
          <w:rFonts w:ascii="Palatino Linotype" w:eastAsia="Calibri" w:hAnsi="Palatino Linotype" w:cs="Verdana"/>
          <w:color w:val="auto"/>
          <w:spacing w:val="0"/>
          <w:sz w:val="20"/>
          <w:szCs w:val="20"/>
          <w:lang w:eastAsia="zh-CN"/>
        </w:rPr>
      </w:pPr>
      <w:r>
        <w:rPr>
          <w:rFonts w:ascii="Palatino Linotype" w:eastAsia="Calibri" w:hAnsi="Palatino Linotype" w:cs="Verdana"/>
          <w:color w:val="auto"/>
          <w:spacing w:val="0"/>
          <w:sz w:val="20"/>
          <w:szCs w:val="20"/>
          <w:lang w:eastAsia="zh-CN"/>
        </w:rPr>
        <w:t>accertamento della sussistenza dei requisiti richiesti per la partecipazione alla gara (dati amministrativi);</w:t>
      </w:r>
    </w:p>
    <w:p w:rsidR="00A210A7" w:rsidRDefault="00183506">
      <w:pPr>
        <w:pStyle w:val="Paragrafoelenco"/>
        <w:numPr>
          <w:ilvl w:val="0"/>
          <w:numId w:val="3"/>
        </w:numPr>
        <w:jc w:val="both"/>
        <w:rPr>
          <w:rFonts w:ascii="Palatino Linotype" w:eastAsia="Calibri" w:hAnsi="Palatino Linotype" w:cs="Verdana"/>
          <w:color w:val="auto"/>
          <w:spacing w:val="0"/>
          <w:sz w:val="20"/>
          <w:szCs w:val="20"/>
          <w:lang w:eastAsia="zh-CN"/>
        </w:rPr>
      </w:pPr>
      <w:r>
        <w:rPr>
          <w:rFonts w:ascii="Palatino Linotype" w:eastAsia="Calibri" w:hAnsi="Palatino Linotype" w:cs="Verdana"/>
          <w:color w:val="auto"/>
          <w:spacing w:val="0"/>
          <w:sz w:val="20"/>
          <w:szCs w:val="20"/>
          <w:lang w:eastAsia="zh-CN"/>
        </w:rPr>
        <w:t>verifica dell’assenza di cause ostative alla partecipazione (dati giudiziari);</w:t>
      </w:r>
    </w:p>
    <w:p w:rsidR="00A210A7" w:rsidRDefault="00183506">
      <w:pPr>
        <w:pStyle w:val="Paragrafoelenco"/>
        <w:numPr>
          <w:ilvl w:val="0"/>
          <w:numId w:val="3"/>
        </w:numPr>
        <w:jc w:val="both"/>
        <w:rPr>
          <w:rFonts w:ascii="Palatino Linotype" w:eastAsia="Calibri" w:hAnsi="Palatino Linotype" w:cs="Verdana"/>
          <w:color w:val="auto"/>
          <w:spacing w:val="0"/>
          <w:sz w:val="20"/>
          <w:szCs w:val="20"/>
          <w:lang w:eastAsia="zh-CN"/>
        </w:rPr>
      </w:pPr>
      <w:r>
        <w:rPr>
          <w:rFonts w:ascii="Palatino Linotype" w:eastAsia="Calibri" w:hAnsi="Palatino Linotype" w:cs="Verdana"/>
          <w:color w:val="auto"/>
          <w:spacing w:val="0"/>
          <w:sz w:val="20"/>
          <w:szCs w:val="20"/>
          <w:lang w:eastAsia="zh-CN"/>
        </w:rPr>
        <w:t xml:space="preserve">eventuale riscontro delle dichiarazioni rese ai sensi dell'art. 46 D.P.R. n. 445/2000 per la partecipazione alla gara. </w:t>
      </w:r>
    </w:p>
    <w:p w:rsidR="00A210A7" w:rsidRDefault="00183506">
      <w:pPr>
        <w:pStyle w:val="Paragrafoelenco"/>
        <w:numPr>
          <w:ilvl w:val="0"/>
          <w:numId w:val="3"/>
        </w:numPr>
        <w:jc w:val="both"/>
        <w:rPr>
          <w:rFonts w:ascii="Palatino Linotype" w:hAnsi="Palatino Linotype" w:cs="Verdana"/>
          <w:color w:val="auto"/>
          <w:sz w:val="20"/>
          <w:szCs w:val="20"/>
        </w:rPr>
      </w:pPr>
      <w:r>
        <w:rPr>
          <w:rFonts w:ascii="Palatino Linotype" w:eastAsia="Calibri" w:hAnsi="Palatino Linotype" w:cs="Verdana"/>
          <w:color w:val="auto"/>
          <w:spacing w:val="0"/>
          <w:sz w:val="20"/>
          <w:szCs w:val="20"/>
          <w:lang w:eastAsia="zh-CN"/>
        </w:rPr>
        <w:t>Ogni altro ed eventuale documento utile e necessario allo svolgimento della procedura di gara e per l’approvazione degli atti finali e di rendicontazione;</w:t>
      </w:r>
    </w:p>
    <w:p w:rsidR="00A210A7" w:rsidRDefault="00183506">
      <w:pPr>
        <w:spacing w:after="0"/>
        <w:jc w:val="both"/>
        <w:rPr>
          <w:rFonts w:ascii="Palatino Linotype" w:hAnsi="Palatino Linotype" w:cs="Verdana"/>
          <w:color w:val="auto"/>
          <w:sz w:val="20"/>
          <w:szCs w:val="20"/>
        </w:rPr>
      </w:pPr>
      <w:r>
        <w:rPr>
          <w:rFonts w:ascii="Palatino Linotype" w:hAnsi="Palatino Linotype" w:cs="Verdana"/>
          <w:color w:val="auto"/>
          <w:sz w:val="20"/>
          <w:szCs w:val="20"/>
        </w:rPr>
        <w:t>Il conferimento dei dati personali per le finalità di cui ai punti precedenti è obbligatorio per permettere lo svolgimento della procedura di gara. I dati forniti di carattere tecnico-amministrativo saranno utilizzati, inoltre, per tutti gli altri adempimenti necessari per l’esecuzione dei lavori, l’approvazione della contabilità finale ed infine per la rendicontazione agli Organi preposti e, comunque, per ogni altra occorrenza legata all’esigenza della pratica.</w:t>
      </w:r>
    </w:p>
    <w:p w:rsidR="00A210A7" w:rsidRDefault="00183506">
      <w:pPr>
        <w:spacing w:after="0"/>
        <w:jc w:val="both"/>
        <w:rPr>
          <w:color w:val="auto"/>
        </w:rPr>
      </w:pPr>
      <w:r>
        <w:rPr>
          <w:rFonts w:ascii="Palatino Linotype" w:hAnsi="Palatino Linotype" w:cs="Verdana"/>
          <w:color w:val="auto"/>
          <w:sz w:val="20"/>
          <w:szCs w:val="20"/>
        </w:rPr>
        <w:t>PERIODO DI CONSERVAZIONE DEI DATI</w:t>
      </w:r>
    </w:p>
    <w:p w:rsidR="00A210A7" w:rsidRDefault="00183506">
      <w:pPr>
        <w:spacing w:after="0"/>
        <w:jc w:val="both"/>
        <w:rPr>
          <w:rFonts w:ascii="Palatino Linotype" w:hAnsi="Palatino Linotype" w:cs="Verdana"/>
          <w:color w:val="auto"/>
          <w:sz w:val="20"/>
          <w:szCs w:val="20"/>
        </w:rPr>
      </w:pPr>
      <w:r>
        <w:rPr>
          <w:rFonts w:ascii="Palatino Linotype" w:hAnsi="Palatino Linotype" w:cs="Verdana"/>
          <w:color w:val="auto"/>
          <w:sz w:val="20"/>
          <w:szCs w:val="20"/>
        </w:rPr>
        <w:t>I dati personali inerenti l’anagrafica e tutti i dati inerenti graduatorie o verbali possono essere conservati illimitatamente nel tempo, anche per interesse storico documentale, in base agli obblighi di archiviazione imposti dalla normativa vigente.</w:t>
      </w:r>
    </w:p>
    <w:p w:rsidR="00A210A7" w:rsidRDefault="00183506">
      <w:pPr>
        <w:spacing w:after="0"/>
        <w:jc w:val="both"/>
        <w:rPr>
          <w:color w:val="auto"/>
        </w:rPr>
      </w:pPr>
      <w:r>
        <w:rPr>
          <w:rFonts w:ascii="Palatino Linotype" w:hAnsi="Palatino Linotype" w:cs="Verdana"/>
          <w:color w:val="auto"/>
          <w:sz w:val="20"/>
          <w:szCs w:val="20"/>
        </w:rPr>
        <w:t>DIRITTI DELL’INTERESSATO</w:t>
      </w:r>
    </w:p>
    <w:p w:rsidR="00A210A7" w:rsidRDefault="00183506">
      <w:pPr>
        <w:spacing w:after="0"/>
        <w:jc w:val="both"/>
        <w:rPr>
          <w:color w:val="auto"/>
        </w:rPr>
      </w:pPr>
      <w:r>
        <w:rPr>
          <w:rFonts w:ascii="Palatino Linotype" w:hAnsi="Palatino Linotype" w:cs="Verdana"/>
          <w:color w:val="auto"/>
          <w:sz w:val="20"/>
          <w:szCs w:val="20"/>
        </w:rPr>
        <w:t>In qualità di interessato al trattamento, l’operatore economico che partecipa alla gara oggetto della presente Lettera d’Invito ha diritto di richiedere al Comune di Spoleto, quale Titolare del trattamento, ai sensi degli artt.15, 16, 17, 18, 19 e 21 del GDPR:</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t>l'accesso ai propri dati personali ed a tutte le informazioni di cui all’art.15 del GDPR;</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t>la rettifica dei propri dati personali inesatti e l’integrazione di quelli incompleti;</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t>la cancellazione dei propri dati, fatta eccezione per quelli contenuti in atti che devono essere obbligatoriamente conservati dall’Ente titolare e salvo che sussista un motivo legittimo prevalente per procedere al trattamento;</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t>la limitazione del trattamento ove ricorra una delle ipotesi di cui all’art.18 del GDPR.</w:t>
      </w:r>
    </w:p>
    <w:p w:rsidR="00A210A7" w:rsidRDefault="00183506">
      <w:pPr>
        <w:spacing w:after="0"/>
        <w:jc w:val="both"/>
        <w:rPr>
          <w:color w:val="auto"/>
        </w:rPr>
      </w:pPr>
      <w:r>
        <w:rPr>
          <w:rFonts w:ascii="Palatino Linotype" w:hAnsi="Palatino Linotype" w:cs="Verdana"/>
          <w:color w:val="auto"/>
          <w:sz w:val="20"/>
          <w:szCs w:val="20"/>
        </w:rPr>
        <w:t>L'interessato ha altresì il diritto:</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lastRenderedPageBreak/>
        <w:t>di opporsi al trattamento dei propri dati personali, fermo quanto previsto con riguardo alla necessità ed obbligatorietà del trattamento ai fini dell’instaurazione del rapporto;</w:t>
      </w:r>
    </w:p>
    <w:p w:rsidR="00A210A7" w:rsidRDefault="00183506">
      <w:pPr>
        <w:pStyle w:val="Paragrafoelenco"/>
        <w:numPr>
          <w:ilvl w:val="0"/>
          <w:numId w:val="3"/>
        </w:numPr>
        <w:jc w:val="both"/>
        <w:rPr>
          <w:color w:val="auto"/>
        </w:rPr>
      </w:pPr>
      <w:r>
        <w:rPr>
          <w:rFonts w:ascii="Palatino Linotype" w:eastAsia="Calibri" w:hAnsi="Palatino Linotype" w:cs="Verdana"/>
          <w:color w:val="auto"/>
          <w:spacing w:val="0"/>
          <w:sz w:val="20"/>
          <w:szCs w:val="20"/>
          <w:lang w:eastAsia="zh-CN"/>
        </w:rPr>
        <w:t>di revocare il consenso eventualmente prestato per i trattamenti non obbligatori dei dati, senza con ciò pregiudicare la liceità del trattamento basata sul consenso prestato prima della revoca.</w:t>
      </w:r>
    </w:p>
    <w:p w:rsidR="00A210A7" w:rsidRDefault="00A210A7">
      <w:pPr>
        <w:pStyle w:val="Paragrafoelenco"/>
        <w:ind w:left="0"/>
        <w:jc w:val="both"/>
        <w:rPr>
          <w:rFonts w:ascii="Palatino Linotype" w:eastAsia="Calibri" w:hAnsi="Palatino Linotype" w:cs="Verdana"/>
          <w:color w:val="auto"/>
          <w:spacing w:val="0"/>
          <w:sz w:val="20"/>
          <w:szCs w:val="20"/>
          <w:lang w:eastAsia="zh-CN"/>
        </w:rPr>
      </w:pPr>
    </w:p>
    <w:p w:rsidR="00A210A7" w:rsidRDefault="00183506">
      <w:pPr>
        <w:spacing w:after="0"/>
        <w:jc w:val="both"/>
        <w:rPr>
          <w:b/>
          <w:bCs/>
        </w:rPr>
      </w:pPr>
      <w:r>
        <w:rPr>
          <w:rFonts w:ascii="Palatino Linotype" w:hAnsi="Palatino Linotype" w:cs="Verdana"/>
          <w:b/>
          <w:bCs/>
          <w:color w:val="auto"/>
          <w:sz w:val="20"/>
          <w:szCs w:val="20"/>
        </w:rPr>
        <w:t>21.  CLAUSOLE DI LEGALITA’</w:t>
      </w:r>
    </w:p>
    <w:p w:rsidR="00A210A7" w:rsidRDefault="00183506">
      <w:pPr>
        <w:spacing w:after="0"/>
        <w:jc w:val="both"/>
        <w:rPr>
          <w:color w:val="auto"/>
        </w:rPr>
      </w:pPr>
      <w:r>
        <w:rPr>
          <w:rFonts w:ascii="Palatino Linotype" w:hAnsi="Palatino Linotype" w:cs="Verdana"/>
          <w:color w:val="auto"/>
          <w:sz w:val="20"/>
          <w:szCs w:val="20"/>
        </w:rPr>
        <w:t xml:space="preserve">L’operatore economico affidatario, con la partecipazione alla procedura di gara, assume l’obbligo di osservare e far osservare ai propri subcontraenti e fornitori facenti parte della “filiera delle imprese” le clausole del Protocollo quadro di legalità, </w:t>
      </w:r>
      <w:r w:rsidR="00EA3A42">
        <w:rPr>
          <w:rFonts w:ascii="Palatino Linotype" w:hAnsi="Palatino Linotype" w:cs="Verdana"/>
          <w:color w:val="auto"/>
          <w:sz w:val="20"/>
          <w:szCs w:val="20"/>
        </w:rPr>
        <w:t>approvato con Delibera di Giunta Comunale n. 36 sottoscritta tra il Comune di Monteleone di Spoleto e la Prefettura di Perugia</w:t>
      </w:r>
      <w:r>
        <w:rPr>
          <w:rFonts w:ascii="Palatino Linotype" w:hAnsi="Palatino Linotype" w:cs="Verdana"/>
          <w:color w:val="auto"/>
          <w:sz w:val="20"/>
          <w:szCs w:val="20"/>
        </w:rPr>
        <w:t>, ove applicabile al contratto oggetto della presente procedura, i cui contenuti sono qui di seguito riprodotti.</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Obbligo del rispetto di tutte le parti del Protocollo, fino al completamento e approvazione del servizio prestato, in quanto compatibili con il presente affidamento.</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Obbligo di fornire alla Stazione appaltante i dati relativi ai subcontraenti interessati, a qualunque titolo, all’esecuzione del contratto (art. 1 comma 3).</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Accettazione esplicita della possibilità di applicazione di sanzioni pecuniarie ai sensi del Protocollo, nonché della revoca degli affidamenti o della risoluzione del contratto o subcontratto, nei casi di mancata o incompleta comunicazione dei dati o delle modifiche a qualsiasi titolo intervenute presso l’operatore affidatario, nonché la risoluzione automatica del contratto o la revoca dell’affidamento nei casi espressamente indicati negli artt. 5 e 6 del Protocollo (art. 1 comma 3).</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Obbligo di fornire tutti i dati dei contratti e subcontratti conclusi dall'affidatario, dai subcontraenti e/o da terzi, autorizzati/approvati dalla Stazione appaltante per qualunque importo; gli stessi dovranno essere comunicati prima di procedere alla stipula dei contratti ovvero alla richiesta di autorizzazione dei subappalti e dei subcontratti (art. 1 comma 4 e 6).</w:t>
      </w:r>
    </w:p>
    <w:p w:rsidR="00A210A7" w:rsidRDefault="00183506">
      <w:pPr>
        <w:suppressAutoHyphens w:val="0"/>
        <w:spacing w:after="0"/>
        <w:ind w:left="426" w:hanging="284"/>
        <w:jc w:val="both"/>
      </w:pPr>
      <w:r>
        <w:rPr>
          <w:rFonts w:ascii="Palatino Linotype" w:hAnsi="Palatino Linotype" w:cs="Verdana"/>
          <w:color w:val="auto"/>
          <w:sz w:val="20"/>
          <w:szCs w:val="20"/>
        </w:rPr>
        <w:t xml:space="preserve">- Impegno ad inserire nei propri contratti - e a far inserire in tutti i subcontratti - apposita clausola con la quale ciascun soggetto assume l’obbligo di fornire alla Stazione appaltante i dati relativi agli operatori economici interessati all’esecuzione delle prestazioni e in cui si prevede la risoluzione del contratto ai sensi dell’articolo 1456 </w:t>
      </w:r>
      <w:hyperlink r:id="rId18">
        <w:r>
          <w:rPr>
            <w:rStyle w:val="CollegamentoInternet"/>
            <w:rFonts w:ascii="Palatino Linotype" w:hAnsi="Palatino Linotype" w:cs="Verdana"/>
            <w:color w:val="auto"/>
            <w:sz w:val="20"/>
            <w:szCs w:val="20"/>
          </w:rPr>
          <w:t>c.c.</w:t>
        </w:r>
      </w:hyperlink>
      <w:r>
        <w:rPr>
          <w:rFonts w:ascii="Palatino Linotype" w:hAnsi="Palatino Linotype" w:cs="Verdana"/>
          <w:color w:val="auto"/>
          <w:sz w:val="20"/>
          <w:szCs w:val="20"/>
        </w:rPr>
        <w:t xml:space="preserve"> o la revoca dell’autorizzazione al subcontratto per le violazioni previste dall’art. 8, paragrafo 1.3 del Protocollo.</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Obbligo di comunicazione dei dati anche in ordine agli assetti societari e gestionali della filiera delle imprese e operatori e alle variazioni di detti assetti, per tutta la durata dell’affidamento. La trasmissione dei dati relativi all’intervenuta modificazione dell’assetto proprietario o gestionale deve essere eseguita, dai legali rappresentanti degli organismi societari degli enti interessati, nei confronti del Commissario Straordinario e la Struttura che ha disposto l’iscrizione in Anagrafe, entro il termine previsto dall'art. 86 del D.Lgs. n. 159 del 2011 (art. 2 comma 4 e 5).</w:t>
      </w:r>
    </w:p>
    <w:p w:rsidR="00A210A7" w:rsidRDefault="00183506">
      <w:pPr>
        <w:suppressAutoHyphens w:val="0"/>
        <w:spacing w:after="0"/>
        <w:ind w:left="426" w:hanging="284"/>
        <w:jc w:val="both"/>
        <w:rPr>
          <w:rFonts w:ascii="Palatino Linotype" w:hAnsi="Palatino Linotype" w:cs="Verdana"/>
          <w:color w:val="auto"/>
          <w:sz w:val="20"/>
          <w:szCs w:val="20"/>
        </w:rPr>
      </w:pPr>
      <w:r>
        <w:rPr>
          <w:rFonts w:ascii="Palatino Linotype" w:hAnsi="Palatino Linotype" w:cs="Verdana"/>
          <w:color w:val="auto"/>
          <w:sz w:val="20"/>
          <w:szCs w:val="20"/>
        </w:rPr>
        <w:t>- Obbligo di iscrizione nell’anagrafe/elenco antimafia previsti per l’esecuzione del presente affidamento (art. 3 comma 1).</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lastRenderedPageBreak/>
        <w:t>- Inserimento in tutti i contratti e subcontratti di una clausola risolutiva espressa nella quale è stabilita l’immediata e automatica risoluzione del vincolo contrattuale allorché le verifiche antimafia effettuate successivamente alla loro stipula abbiano dato come esito la cancellazione dall'anagrafe/elenco suddetti (art. 3 comma 2).</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Rispetto senza ritardo di ogni adempimento necessario a rendere operativa la predetta clausola e/o comunque a revocare l’autorizzazione e comunicare senza ritardo alla Struttura l’applicazione della clausola risolutiva espressa e la conseguente estromissione dell’operatore cui le informazioni si riferiscono. L'informazione è data anche alla stessa Stazione appaltante (art. 3 comma 2).</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Qualora, successivamente alla sottoscrizione degli indicati contratti o subcontratti, siano disposte, anche soltanto per effetto di variazioni societarie dei soggetti coinvolti a qualsiasi titolo nell’esecuzione della prestazione, ulteriori verifiche antimafia e queste abbiano dato come esito la cancellazione dall'anagrafe/elenco, i relativi contratti o subcontratti saranno immediatamente ed automaticamente risolti mediante attivazione della clausola risolutiva espressa di cui agli articoli 5 e 6 del Protocollo (art. 3 comma 2).</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Impegno, anche in caso di stipula di subcontratto, a dare comunicazione tempestiva all’Autorità Giudiziaria di tentativi di concussione che si siano, in qualsiasi modo, manifestati nei propri confronti, degli organi sociali o dei dirigenti dell’ente. Il predetto adempimento ha natura essenziale ai fini della esecuzione del contratto e il relativo inadempimento darà luogo alla risoluzione espressa del contratto stesso, ai sensi dell’articolo 1456 c. c., ogni qualvolta nei confronti di pubblici amministratori che abbiano esercitato funzioni relative alla stipula ed esecuzione del contratto sia stata disposta misura cautelare o sia intervenuto rinvio a giudizio per il delitto previsto dall’articolo 317 c. p. (art. 5 comma 1 lett. a).</w:t>
      </w:r>
    </w:p>
    <w:p w:rsidR="00A210A7" w:rsidRDefault="00183506">
      <w:pPr>
        <w:suppressAutoHyphens w:val="0"/>
        <w:spacing w:after="0"/>
        <w:ind w:left="426" w:hanging="284"/>
        <w:jc w:val="both"/>
      </w:pPr>
      <w:r>
        <w:rPr>
          <w:rFonts w:ascii="Palatino Linotype" w:hAnsi="Palatino Linotype" w:cs="Verdana"/>
          <w:color w:val="auto"/>
          <w:sz w:val="20"/>
          <w:szCs w:val="20"/>
        </w:rPr>
        <w:t xml:space="preserve">- Impegno, in caso di stipula di subcontratto, ad avvalersi della clausola risolutiva espressa, di cui all’articolo 1456 </w:t>
      </w:r>
      <w:hyperlink r:id="rId19">
        <w:r>
          <w:rPr>
            <w:rStyle w:val="CollegamentoInternet"/>
            <w:rFonts w:ascii="Palatino Linotype" w:hAnsi="Palatino Linotype" w:cs="Verdana"/>
            <w:color w:val="auto"/>
            <w:sz w:val="20"/>
            <w:szCs w:val="20"/>
          </w:rPr>
          <w:t>c. c.</w:t>
        </w:r>
      </w:hyperlink>
      <w:r>
        <w:rPr>
          <w:rFonts w:ascii="Palatino Linotype" w:hAnsi="Palatino Linotype" w:cs="Verdana"/>
          <w:color w:val="auto"/>
          <w:sz w:val="20"/>
          <w:szCs w:val="20"/>
        </w:rPr>
        <w:t>, ogni qualvolta nei confronti del soggetto avente causa o dei componenti la compagine sociale o dei dirigenti, con funzioni specifiche relative all’affidamento, alla stipula e all’esecuzione del contratto, sia stata disposta misura cautelare o sia intervenuto rinvio a giudizio per il delitto di cui all’articolo 321 c. p. in relazione agli articoli 318, 319, 319-bis e 320 c. p., nonché per i delitti di cui agli articoli 319-quater, comma 2, 322, 322-bis, comma 2, 346-bis, comma 2, 353 e 353-bis c. p. (art. 5 comma 1 lett. b).</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Impegno a denunciare all’Autorità Giudiziaria o agli organi di Polizia Giudiziaria ogni tentativo di estorsione, ogni illecita richiesta di denaro, di prestazioni o di altra utilità (quali pressioni per assumere personale o affidare lavorazioni, forniture o servizi), ogni atto intimidatorio ed ogni altra forma di condizionamento criminale che si manifesti nei confronti dell’affidatario, dei componenti della compagine sociale, dei dipendenti o dei loro familiari, sia nella fase dell’aggiudicazione che in quella dell’esecuzione (art. 6 comma 1 lett. a).</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lastRenderedPageBreak/>
        <w:t>- Obbligo di assumere a proprio carico gli oneri derivanti dal rispetto degli accordi/protocolli promossi e stipulati in materia di sicurezza nonché di repressione della criminalità (art. 6 comma 2 lett. a).</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Obbligo di far rispettare il Protocollo dai propri subcontraenti, tramite l’inserimento di clausole contrattuali di contenuto analogo a quelle di cui all’art. 6 comma 1 del Protocollo (art. 6 comma 2 lett. b), e di allegare il Protocollo al subcontratto, prevedendo contestualmente l'obbligo in capo al subcontraente di inserire analoga disciplina nei contratti da quest'ultimo stipulati con la propria controparte (art. 6 comma 2 lett. b).</w:t>
      </w:r>
    </w:p>
    <w:p w:rsidR="00A210A7" w:rsidRDefault="00183506">
      <w:pPr>
        <w:suppressAutoHyphens w:val="0"/>
        <w:spacing w:after="0"/>
        <w:ind w:left="426" w:hanging="284"/>
        <w:jc w:val="both"/>
      </w:pPr>
      <w:r>
        <w:rPr>
          <w:rFonts w:ascii="Palatino Linotype" w:hAnsi="Palatino Linotype" w:cs="Verdana"/>
          <w:color w:val="auto"/>
          <w:sz w:val="20"/>
          <w:szCs w:val="20"/>
        </w:rPr>
        <w:t xml:space="preserve">- Obbligo di inserire nei subcontratti stipulati con i propri subcontraenti una clausola che subordini sospensivamente l'accettazione e, quindi, l'efficacia della cessione dei crediti effettuata nei confronti di soggetti diversi da quelli indicati nell'articolo 106, comma 13 del </w:t>
      </w:r>
      <w:hyperlink r:id="rId20">
        <w:r>
          <w:rPr>
            <w:rStyle w:val="CollegamentoInternet"/>
            <w:rFonts w:ascii="Palatino Linotype" w:hAnsi="Palatino Linotype" w:cs="Verdana"/>
            <w:color w:val="auto"/>
            <w:sz w:val="20"/>
            <w:szCs w:val="20"/>
          </w:rPr>
          <w:t>decreto legislativo n. 50 del 2016</w:t>
        </w:r>
      </w:hyperlink>
      <w:r>
        <w:rPr>
          <w:rFonts w:ascii="Palatino Linotype" w:hAnsi="Palatino Linotype" w:cs="Verdana"/>
          <w:color w:val="auto"/>
          <w:sz w:val="20"/>
          <w:szCs w:val="20"/>
        </w:rPr>
        <w:t xml:space="preserve"> alla preventiva acquisizione, da parte della Stazione appaltante, delle informazioni antimafia di cui all'art. 91 del decreto legislativo n. 159 del 2011 a carico del cessionario, valida anche per tutti quei soggetti, a qualsiasi titolo coinvolti nell'esecuzione delle opere, che stipuleranno una cessione dei crediti(art. 6 comma 2 lett. c).</w:t>
      </w:r>
    </w:p>
    <w:p w:rsidR="00A210A7" w:rsidRDefault="00183506">
      <w:pPr>
        <w:suppressAutoHyphens w:val="0"/>
        <w:spacing w:after="0"/>
        <w:ind w:left="426" w:hanging="284"/>
        <w:jc w:val="both"/>
      </w:pPr>
      <w:r>
        <w:rPr>
          <w:rFonts w:ascii="Palatino Linotype" w:hAnsi="Palatino Linotype" w:cs="Verdana"/>
          <w:color w:val="auto"/>
          <w:sz w:val="20"/>
          <w:szCs w:val="20"/>
        </w:rPr>
        <w:t xml:space="preserve">- Obbligo di ricorrere al distacco della manodopera - ivi compresi i lavoratori distaccati da imprese comunitarie che operano ai sensi del </w:t>
      </w:r>
      <w:hyperlink r:id="rId21">
        <w:r>
          <w:rPr>
            <w:rStyle w:val="CollegamentoInternet"/>
            <w:rFonts w:ascii="Palatino Linotype" w:hAnsi="Palatino Linotype" w:cs="Verdana"/>
            <w:color w:val="auto"/>
            <w:sz w:val="20"/>
            <w:szCs w:val="20"/>
          </w:rPr>
          <w:t>decreto legislativo n. 136 del 2016</w:t>
        </w:r>
      </w:hyperlink>
      <w:r>
        <w:rPr>
          <w:rFonts w:ascii="Palatino Linotype" w:hAnsi="Palatino Linotype" w:cs="Verdana"/>
          <w:color w:val="auto"/>
          <w:sz w:val="20"/>
          <w:szCs w:val="20"/>
        </w:rPr>
        <w:t xml:space="preserve">, concernente l’attuazione della direttiva 2014/67/UE del Parlamento europeo e del Consiglio, del 15 maggio 2014, concernente l'applicazione della direttiva 96/71/CE relativa al distacco dei lavoratori nell'ambito di una prestazione di servizi e recante modifica del regolamento (UE) n. 1024/2012 relativo alla cooperazione amministrativa attraverso il sistema di informazione del mercato interno - così come disciplinato dall’articolo 30 del </w:t>
      </w:r>
      <w:hyperlink r:id="rId22">
        <w:r>
          <w:rPr>
            <w:rStyle w:val="CollegamentoInternet"/>
            <w:rFonts w:ascii="Palatino Linotype" w:hAnsi="Palatino Linotype" w:cs="Verdana"/>
            <w:color w:val="auto"/>
            <w:sz w:val="20"/>
            <w:szCs w:val="20"/>
          </w:rPr>
          <w:t>decreto-legislativo n. 276 del 2003</w:t>
        </w:r>
      </w:hyperlink>
      <w:r>
        <w:rPr>
          <w:rFonts w:ascii="Palatino Linotype" w:hAnsi="Palatino Linotype" w:cs="Verdana"/>
          <w:color w:val="auto"/>
          <w:sz w:val="20"/>
          <w:szCs w:val="20"/>
        </w:rPr>
        <w:t>, solo previa autorizzazione della Stazione appaltante all'ingresso in cantiere dei lavoratori distaccati; l'autorizzazione è subordinata alla preventiva registrazione nell'Anagrafe dell'impresa distaccante; analoga disciplina deve essere prevista per tutti quei soggetti, a qualsiasi titolo coinvolti nell'esecuzione delle opere, che si avvarranno della facoltà di distacco della manodopera (art. 6 comma 2 lett. d).</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Impegno a mettere a disposizione dell’ente aggiudicatario i dati relativi alla forza lavoro presente in cantiere, specificando, per ciascuna unità, la qualifica professionale (art. 7 comma 2 lett. a).</w:t>
      </w:r>
    </w:p>
    <w:p w:rsidR="00A210A7" w:rsidRDefault="00183506">
      <w:pPr>
        <w:suppressAutoHyphens w:val="0"/>
        <w:spacing w:after="0"/>
        <w:ind w:left="426" w:hanging="284"/>
        <w:jc w:val="both"/>
        <w:rPr>
          <w:color w:val="auto"/>
        </w:rPr>
      </w:pPr>
      <w:r>
        <w:rPr>
          <w:rFonts w:ascii="Palatino Linotype" w:hAnsi="Palatino Linotype" w:cs="Verdana"/>
          <w:color w:val="auto"/>
          <w:sz w:val="20"/>
          <w:szCs w:val="20"/>
        </w:rPr>
        <w:t>- Impegno a mettere a disposizione della Struttura, nell’ambito delle sue attività di monitoraggio dei flussi di manodopera locale, i dati relativi anche al periodo complessivo di occupazione, specificando, altresì, in caso di nuove assunzioni di manodopera, le modalità di reclutamento e le tipologie professionali necessarie ad integrare il quadro delle esigenze (art. 7 comma 2 lett. b).</w:t>
      </w:r>
    </w:p>
    <w:p w:rsidR="00A210A7" w:rsidRDefault="00183506">
      <w:pPr>
        <w:suppressAutoHyphens w:val="0"/>
        <w:spacing w:after="0"/>
        <w:ind w:left="426" w:hanging="284"/>
        <w:jc w:val="both"/>
      </w:pPr>
      <w:r>
        <w:rPr>
          <w:rFonts w:ascii="Palatino Linotype" w:hAnsi="Palatino Linotype" w:cs="Verdana"/>
          <w:color w:val="auto"/>
          <w:sz w:val="20"/>
          <w:szCs w:val="20"/>
        </w:rPr>
        <w:t xml:space="preserve">- Impegno a mettere a disposizione della Struttura, nell’ambito delle sue attività di monitoraggio dei flussi di manodopera locale, le informazioni relative al percorso formativo seguito dal lavoratore; le informazioni di cui al presente punto vengono fornite dall’operatore economico tramite presentazione di autocertificazione prodotta dal lavoratore in conformità all’articolo 46 del </w:t>
      </w:r>
      <w:hyperlink r:id="rId23">
        <w:r>
          <w:rPr>
            <w:rStyle w:val="CollegamentoInternet"/>
            <w:rFonts w:ascii="Palatino Linotype" w:hAnsi="Palatino Linotype" w:cs="Verdana"/>
            <w:color w:val="auto"/>
            <w:sz w:val="20"/>
            <w:szCs w:val="20"/>
          </w:rPr>
          <w:t>D.P.R. n. 445 del 2000</w:t>
        </w:r>
      </w:hyperlink>
      <w:r>
        <w:rPr>
          <w:rFonts w:ascii="Palatino Linotype" w:hAnsi="Palatino Linotype" w:cs="Verdana"/>
          <w:color w:val="auto"/>
          <w:sz w:val="20"/>
          <w:szCs w:val="20"/>
        </w:rPr>
        <w:t xml:space="preserve"> (art. 7 comma 2 lett. c).</w:t>
      </w:r>
    </w:p>
    <w:p w:rsidR="00A210A7" w:rsidRDefault="00183506">
      <w:pPr>
        <w:suppressAutoHyphens w:val="0"/>
        <w:spacing w:after="0"/>
        <w:ind w:left="426" w:hanging="284"/>
        <w:jc w:val="both"/>
        <w:rPr>
          <w:rFonts w:ascii="Palatino Linotype" w:hAnsi="Palatino Linotype" w:cs="Verdana"/>
          <w:color w:val="auto"/>
          <w:sz w:val="20"/>
          <w:szCs w:val="20"/>
        </w:rPr>
      </w:pPr>
      <w:r>
        <w:rPr>
          <w:rFonts w:ascii="Palatino Linotype" w:hAnsi="Palatino Linotype" w:cs="Verdana"/>
          <w:color w:val="auto"/>
          <w:sz w:val="20"/>
          <w:szCs w:val="20"/>
        </w:rPr>
        <w:lastRenderedPageBreak/>
        <w:t>- Accettazione espressa del fatto che l’inosservanza di tutti gli obblighi previsti nel Protocollo e applicabili potranno essere sanzionati ai sensi dell’art. 8 del Protocollo medesimo.</w:t>
      </w:r>
    </w:p>
    <w:p w:rsidR="00A210A7" w:rsidRDefault="00A210A7" w:rsidP="0059326F">
      <w:pPr>
        <w:spacing w:after="0"/>
        <w:ind w:left="4536"/>
        <w:rPr>
          <w:rFonts w:ascii="Palatino Linotype" w:hAnsi="Palatino Linotype" w:cs="Verdana"/>
          <w:color w:val="auto"/>
          <w:sz w:val="20"/>
          <w:szCs w:val="20"/>
        </w:rPr>
      </w:pPr>
    </w:p>
    <w:p w:rsidR="00A210A7" w:rsidRDefault="00183506">
      <w:pPr>
        <w:spacing w:after="0"/>
        <w:ind w:left="4536"/>
        <w:jc w:val="center"/>
        <w:rPr>
          <w:color w:val="auto"/>
        </w:rPr>
      </w:pPr>
      <w:r>
        <w:rPr>
          <w:rFonts w:ascii="Palatino Linotype" w:hAnsi="Palatino Linotype" w:cs="Verdana"/>
          <w:color w:val="auto"/>
          <w:sz w:val="20"/>
          <w:szCs w:val="20"/>
        </w:rPr>
        <w:t>Il RESPONSABILE UNICO DEL PROCEDIMENTO</w:t>
      </w:r>
    </w:p>
    <w:p w:rsidR="00A210A7" w:rsidRDefault="00183506">
      <w:pPr>
        <w:spacing w:after="0"/>
        <w:ind w:left="4536"/>
        <w:jc w:val="center"/>
        <w:rPr>
          <w:color w:val="auto"/>
        </w:rPr>
      </w:pPr>
      <w:r>
        <w:rPr>
          <w:rFonts w:ascii="Palatino Linotype" w:hAnsi="Palatino Linotype" w:cs="Verdana"/>
          <w:i/>
          <w:color w:val="auto"/>
          <w:sz w:val="20"/>
          <w:szCs w:val="20"/>
        </w:rPr>
        <w:t>Arch. Cecilia Vannozzi</w:t>
      </w:r>
    </w:p>
    <w:p w:rsidR="00A210A7" w:rsidRDefault="00183506">
      <w:pPr>
        <w:spacing w:after="0"/>
        <w:jc w:val="both"/>
        <w:rPr>
          <w:color w:val="auto"/>
        </w:rPr>
      </w:pPr>
      <w:r>
        <w:rPr>
          <w:rFonts w:ascii="Palatino Linotype" w:hAnsi="Palatino Linotype" w:cs="Verdana"/>
          <w:color w:val="auto"/>
          <w:sz w:val="20"/>
          <w:szCs w:val="20"/>
        </w:rPr>
        <w:t>Allegati:</w:t>
      </w:r>
    </w:p>
    <w:p w:rsidR="00A210A7" w:rsidRDefault="00183506">
      <w:pPr>
        <w:spacing w:after="0"/>
        <w:jc w:val="both"/>
        <w:rPr>
          <w:color w:val="auto"/>
        </w:rPr>
      </w:pPr>
      <w:r>
        <w:rPr>
          <w:rFonts w:ascii="Palatino Linotype" w:hAnsi="Palatino Linotype" w:cs="Verdana"/>
          <w:color w:val="auto"/>
          <w:sz w:val="20"/>
          <w:szCs w:val="20"/>
        </w:rPr>
        <w:t>Allegato A: Istanza di partecipazione e dichiarazione</w:t>
      </w:r>
    </w:p>
    <w:p w:rsidR="00A210A7" w:rsidRDefault="00183506">
      <w:pPr>
        <w:spacing w:after="0"/>
      </w:pPr>
      <w:r>
        <w:rPr>
          <w:rFonts w:ascii="Palatino Linotype" w:hAnsi="Palatino Linotype" w:cs="Verdana"/>
          <w:color w:val="auto"/>
          <w:sz w:val="20"/>
          <w:szCs w:val="20"/>
        </w:rPr>
        <w:t>Allegato B: DGUE</w:t>
      </w:r>
    </w:p>
    <w:p w:rsidR="00A210A7" w:rsidRDefault="00183506">
      <w:pPr>
        <w:spacing w:after="0"/>
      </w:pPr>
      <w:r>
        <w:rPr>
          <w:rFonts w:ascii="Palatino Linotype" w:hAnsi="Palatino Linotype" w:cs="Verdana"/>
          <w:color w:val="auto"/>
          <w:sz w:val="20"/>
          <w:szCs w:val="20"/>
        </w:rPr>
        <w:t>Allegato C: Disciplinare procedura telematica</w:t>
      </w:r>
    </w:p>
    <w:p w:rsidR="00A210A7" w:rsidRDefault="00183506">
      <w:pPr>
        <w:spacing w:after="0"/>
      </w:pPr>
      <w:r>
        <w:rPr>
          <w:rFonts w:ascii="Palatino Linotype" w:hAnsi="Palatino Linotype" w:cs="Verdana"/>
          <w:color w:val="auto"/>
          <w:sz w:val="20"/>
          <w:szCs w:val="20"/>
        </w:rPr>
        <w:t>Allegato D: Protocollo di legalità</w:t>
      </w:r>
    </w:p>
    <w:p w:rsidR="00A210A7" w:rsidRDefault="00183506" w:rsidP="0059326F">
      <w:pPr>
        <w:spacing w:after="0"/>
      </w:pPr>
      <w:r>
        <w:rPr>
          <w:rFonts w:ascii="Palatino Linotype" w:hAnsi="Palatino Linotype" w:cs="Verdana"/>
          <w:color w:val="auto"/>
          <w:sz w:val="20"/>
          <w:szCs w:val="20"/>
        </w:rPr>
        <w:t>Allegato E: Elenco prezzi unitari</w:t>
      </w:r>
    </w:p>
    <w:sectPr w:rsidR="00A210A7">
      <w:headerReference w:type="default" r:id="rId24"/>
      <w:footerReference w:type="default" r:id="rId25"/>
      <w:pgSz w:w="11906" w:h="16838"/>
      <w:pgMar w:top="1701" w:right="1134" w:bottom="1134" w:left="1134" w:header="851" w:footer="68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0BE4" w:rsidRDefault="009E0BE4">
      <w:pPr>
        <w:spacing w:after="0" w:line="240" w:lineRule="auto"/>
      </w:pPr>
      <w:r>
        <w:separator/>
      </w:r>
    </w:p>
  </w:endnote>
  <w:endnote w:type="continuationSeparator" w:id="0">
    <w:p w:rsidR="009E0BE4" w:rsidRDefault="009E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altName w:val="Calibri"/>
    <w:panose1 w:val="020F0502020204030204"/>
    <w:charset w:val="00"/>
    <w:family w:val="swiss"/>
    <w:pitch w:val="variable"/>
    <w:sig w:usb0="E4002E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font>
  <w:font w:name="OpenSymbol;Arial Unicode M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OpenSymbol">
    <w:altName w:val="Cambria"/>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auto"/>
    <w:pitch w:val="variable"/>
    <w:sig w:usb0="00000003" w:usb1="00000000" w:usb2="00000000" w:usb3="00000000" w:csb0="00000001" w:csb1="00000000"/>
  </w:font>
  <w:font w:name="Kunstler Script">
    <w:panose1 w:val="030304020206070D0D06"/>
    <w:charset w:val="00"/>
    <w:family w:val="script"/>
    <w:pitch w:val="variable"/>
    <w:sig w:usb0="00000003" w:usb1="00000000" w:usb2="00000000" w:usb3="00000000" w:csb0="00000001" w:csb1="00000000"/>
  </w:font>
  <w:font w:name="Liberation Mono;Courier New">
    <w:altName w:val="MV Boli"/>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101103"/>
      <w:docPartObj>
        <w:docPartGallery w:val="Page Numbers (Top of Page)"/>
        <w:docPartUnique/>
      </w:docPartObj>
    </w:sdtPr>
    <w:sdtEndPr/>
    <w:sdtContent>
      <w:p w:rsidR="00183506" w:rsidRDefault="009E0BE4">
        <w:pPr>
          <w:pBdr>
            <w:top w:val="single" w:sz="4" w:space="1" w:color="000001"/>
            <w:left w:val="single" w:sz="4" w:space="4" w:color="000001"/>
            <w:bottom w:val="single" w:sz="4" w:space="1" w:color="000001"/>
            <w:right w:val="single" w:sz="4" w:space="4" w:color="000001"/>
          </w:pBdr>
          <w:shd w:val="clear" w:color="auto" w:fill="9BBB59"/>
          <w:jc w:val="right"/>
          <w:rPr>
            <w:rFonts w:ascii="Times New Roman" w:hAnsi="Times New Roman"/>
            <w:color w:val="000000"/>
            <w:sz w:val="18"/>
            <w:szCs w:val="18"/>
          </w:rPr>
        </w:pPr>
      </w:p>
    </w:sdtContent>
  </w:sdt>
  <w:p w:rsidR="00183506" w:rsidRDefault="00183506">
    <w:pPr>
      <w:spacing w:after="0"/>
      <w:jc w:val="center"/>
    </w:pPr>
    <w:r>
      <w:rPr>
        <w:rFonts w:ascii="Times New Roman" w:hAnsi="Times New Roman"/>
        <w:b/>
        <w:sz w:val="14"/>
        <w:szCs w:val="14"/>
      </w:rPr>
      <w:t xml:space="preserve">Città di Spoleto tel. 0743 2181 pec: </w:t>
    </w:r>
    <w:hyperlink r:id="rId1">
      <w:r>
        <w:rPr>
          <w:rStyle w:val="CollegamentoInternet"/>
          <w:rFonts w:ascii="Times New Roman" w:hAnsi="Times New Roman"/>
          <w:b/>
          <w:sz w:val="14"/>
          <w:szCs w:val="14"/>
        </w:rPr>
        <w:t>comune.spoleto@postacert.umbria.it</w:t>
      </w:r>
    </w:hyperlink>
    <w:r>
      <w:rPr>
        <w:rFonts w:ascii="Times New Roman" w:hAnsi="Times New Roman"/>
        <w:b/>
        <w:sz w:val="14"/>
        <w:szCs w:val="14"/>
      </w:rPr>
      <w:t xml:space="preserve">; Comune di Norcia tel. 0743 828711 pec: </w:t>
    </w:r>
    <w:hyperlink r:id="rId2">
      <w:r>
        <w:rPr>
          <w:rStyle w:val="CollegamentoInternet"/>
          <w:rFonts w:ascii="Times New Roman" w:hAnsi="Times New Roman"/>
          <w:b/>
          <w:sz w:val="14"/>
          <w:szCs w:val="14"/>
        </w:rPr>
        <w:t>comune.norcia@postacert.umbria.it</w:t>
      </w:r>
    </w:hyperlink>
    <w:r>
      <w:rPr>
        <w:rFonts w:ascii="Times New Roman" w:hAnsi="Times New Roman"/>
        <w:b/>
        <w:sz w:val="14"/>
        <w:szCs w:val="14"/>
      </w:rPr>
      <w:t xml:space="preserve">; Comune di Sant’Anatolia di Narco tel. 0743 613149 pec: </w:t>
    </w:r>
    <w:hyperlink r:id="rId3">
      <w:r>
        <w:rPr>
          <w:rStyle w:val="CollegamentoInternet"/>
          <w:rFonts w:ascii="Times New Roman" w:hAnsi="Times New Roman"/>
          <w:b/>
          <w:sz w:val="14"/>
          <w:szCs w:val="14"/>
        </w:rPr>
        <w:t>comune.santanatoliadinarco@postacert.umbria.it</w:t>
      </w:r>
    </w:hyperlink>
    <w:r>
      <w:rPr>
        <w:rFonts w:ascii="Times New Roman" w:hAnsi="Times New Roman"/>
        <w:b/>
        <w:sz w:val="14"/>
        <w:szCs w:val="14"/>
      </w:rPr>
      <w:t xml:space="preserve">; Comune di Scheggino tel. 0743 613232 pec: </w:t>
    </w:r>
    <w:hyperlink r:id="rId4">
      <w:r>
        <w:rPr>
          <w:rStyle w:val="CollegamentoInternet"/>
          <w:rFonts w:ascii="Times New Roman" w:hAnsi="Times New Roman"/>
          <w:b/>
          <w:sz w:val="14"/>
          <w:szCs w:val="14"/>
        </w:rPr>
        <w:t>comune.scheggino@postacert.umbria.it</w:t>
      </w:r>
    </w:hyperlink>
    <w:r>
      <w:rPr>
        <w:rFonts w:ascii="Times New Roman" w:hAnsi="Times New Roman"/>
        <w:b/>
        <w:sz w:val="14"/>
        <w:szCs w:val="14"/>
      </w:rPr>
      <w:t xml:space="preserve">; Comune di Vallo di Nera tel. 0743 616143 pec: </w:t>
    </w:r>
    <w:hyperlink r:id="rId5">
      <w:r>
        <w:rPr>
          <w:rStyle w:val="CollegamentoInternet"/>
          <w:rFonts w:ascii="Times New Roman" w:hAnsi="Times New Roman"/>
          <w:b/>
          <w:sz w:val="14"/>
          <w:szCs w:val="14"/>
        </w:rPr>
        <w:t>comune.vallodinera@postacert.umbria.it</w:t>
      </w:r>
    </w:hyperlink>
    <w:r>
      <w:rPr>
        <w:rFonts w:ascii="Times New Roman" w:hAnsi="Times New Roman"/>
        <w:b/>
        <w:sz w:val="14"/>
        <w:szCs w:val="14"/>
      </w:rPr>
      <w:t xml:space="preserve">; Comune di Monteleone di Spoleto tel. 0743 70421 pec: </w:t>
    </w:r>
    <w:hyperlink r:id="rId6">
      <w:r>
        <w:rPr>
          <w:rStyle w:val="CollegamentoInternet"/>
          <w:rFonts w:ascii="Times New Roman" w:hAnsi="Times New Roman"/>
          <w:b/>
          <w:sz w:val="14"/>
          <w:szCs w:val="14"/>
        </w:rPr>
        <w:t>comune.monteleonedispoleto@postacert.umbria.it</w:t>
      </w:r>
    </w:hyperlink>
    <w:r>
      <w:rPr>
        <w:rFonts w:ascii="Times New Roman" w:hAnsi="Times New Roman"/>
        <w:b/>
        <w:sz w:val="14"/>
        <w:szCs w:val="14"/>
      </w:rPr>
      <w:t xml:space="preserve">; Comune di Cerreto di Spoleto tel. 0743 91231 pec: </w:t>
    </w:r>
    <w:hyperlink r:id="rId7">
      <w:r>
        <w:rPr>
          <w:rStyle w:val="CollegamentoInternet"/>
          <w:rFonts w:ascii="Times New Roman" w:hAnsi="Times New Roman"/>
          <w:b/>
          <w:sz w:val="14"/>
          <w:szCs w:val="14"/>
        </w:rPr>
        <w:t>comune.cerretodispoleto@postacert.umbria.it</w:t>
      </w:r>
    </w:hyperlink>
    <w:r>
      <w:rPr>
        <w:rFonts w:ascii="Times New Roman" w:hAnsi="Times New Roman"/>
        <w:b/>
        <w:sz w:val="14"/>
        <w:szCs w:val="14"/>
      </w:rPr>
      <w:t xml:space="preserve">; Comune di Sellano tel. 0743 926622 pec: </w:t>
    </w:r>
    <w:hyperlink r:id="rId8">
      <w:r>
        <w:rPr>
          <w:rStyle w:val="CollegamentoInternet"/>
          <w:rFonts w:ascii="Times New Roman" w:hAnsi="Times New Roman"/>
          <w:b/>
          <w:sz w:val="14"/>
          <w:szCs w:val="14"/>
        </w:rPr>
        <w:t>comune.sellano@postacert.umbria.it</w:t>
      </w:r>
    </w:hyperlink>
    <w:r>
      <w:rPr>
        <w:rFonts w:ascii="Times New Roman" w:hAnsi="Times New Roman"/>
        <w:b/>
        <w:sz w:val="14"/>
        <w:szCs w:val="14"/>
      </w:rPr>
      <w:t xml:space="preserve">; </w:t>
    </w:r>
    <w:r>
      <w:rPr>
        <w:rFonts w:ascii="Times New Roman" w:hAnsi="Times New Roman"/>
        <w:b/>
        <w:color w:val="000000"/>
        <w:sz w:val="14"/>
        <w:szCs w:val="14"/>
      </w:rPr>
      <w:t xml:space="preserve">Asp Norcia Azienda Pubblica di Servizi alla Persona Fusconi-Lombrici-Renzi tel. 0743816328  pec: </w:t>
    </w:r>
    <w:hyperlink r:id="rId9">
      <w:r>
        <w:rPr>
          <w:rStyle w:val="CollegamentoInternet"/>
          <w:rFonts w:ascii="Times New Roman" w:hAnsi="Times New Roman"/>
          <w:b/>
          <w:sz w:val="14"/>
          <w:szCs w:val="14"/>
        </w:rPr>
        <w:t>apspnorcia@pec.it</w:t>
      </w:r>
    </w:hyperlink>
    <w:r>
      <w:rPr>
        <w:rFonts w:ascii="Times New Roman" w:hAnsi="Times New Roman"/>
        <w:color w:val="000000"/>
        <w:sz w:val="14"/>
        <w:szCs w:val="14"/>
      </w:rPr>
      <w:t xml:space="preserve">; </w:t>
    </w:r>
    <w:r>
      <w:rPr>
        <w:rFonts w:ascii="Times New Roman" w:hAnsi="Times New Roman"/>
        <w:b/>
        <w:sz w:val="14"/>
        <w:szCs w:val="14"/>
      </w:rPr>
      <w:t>Consorzio B.I.M. "Nera e Velino"della Provincia di Perugia tel. 074376421 pec: postacertificata@pec-bimcascia.com</w:t>
    </w:r>
  </w:p>
  <w:p w:rsidR="00183506" w:rsidRDefault="00183506">
    <w:pPr>
      <w:pStyle w:val="Pidipagina1"/>
      <w:jc w:val="right"/>
    </w:pPr>
    <w:r>
      <w:rPr>
        <w:rFonts w:cstheme="minorHAnsi"/>
        <w:sz w:val="18"/>
        <w:szCs w:val="18"/>
      </w:rPr>
      <w:t xml:space="preserve">Pag. </w:t>
    </w:r>
    <w:r>
      <w:fldChar w:fldCharType="begin"/>
    </w:r>
    <w:r>
      <w:instrText>PAGE</w:instrText>
    </w:r>
    <w:r>
      <w:fldChar w:fldCharType="separate"/>
    </w:r>
    <w:r w:rsidR="008C4014">
      <w:rPr>
        <w:noProof/>
      </w:rPr>
      <w:t>4</w:t>
    </w:r>
    <w:r>
      <w:fldChar w:fldCharType="end"/>
    </w:r>
    <w:r>
      <w:rPr>
        <w:rFonts w:cstheme="minorHAnsi"/>
        <w:sz w:val="18"/>
        <w:szCs w:val="18"/>
      </w:rPr>
      <w:t>di</w:t>
    </w:r>
    <w:r>
      <w:fldChar w:fldCharType="begin"/>
    </w:r>
    <w:r>
      <w:instrText>NUMPAGES</w:instrText>
    </w:r>
    <w:r>
      <w:fldChar w:fldCharType="separate"/>
    </w:r>
    <w:r w:rsidR="008C4014">
      <w:rPr>
        <w:noProof/>
      </w:rP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0BE4" w:rsidRDefault="009E0BE4">
      <w:pPr>
        <w:spacing w:after="0" w:line="240" w:lineRule="auto"/>
      </w:pPr>
      <w:r>
        <w:separator/>
      </w:r>
    </w:p>
  </w:footnote>
  <w:footnote w:type="continuationSeparator" w:id="0">
    <w:p w:rsidR="009E0BE4" w:rsidRDefault="009E0B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506" w:rsidRDefault="00183506">
    <w:pPr>
      <w:pStyle w:val="Intestazione1"/>
    </w:pPr>
    <w:r>
      <w:rPr>
        <w:noProof/>
        <w:lang w:eastAsia="it-IT"/>
      </w:rPr>
      <w:drawing>
        <wp:anchor distT="0" distB="0" distL="114300" distR="114300" simplePos="0" relativeHeight="24" behindDoc="1" locked="0" layoutInCell="1" allowOverlap="1">
          <wp:simplePos x="0" y="0"/>
          <wp:positionH relativeFrom="column">
            <wp:posOffset>48895</wp:posOffset>
          </wp:positionH>
          <wp:positionV relativeFrom="paragraph">
            <wp:posOffset>-155575</wp:posOffset>
          </wp:positionV>
          <wp:extent cx="6116320" cy="951865"/>
          <wp:effectExtent l="0" t="0" r="0" b="0"/>
          <wp:wrapNone/>
          <wp:docPr id="1" name="Picture"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mage2"/>
                  <pic:cNvPicPr>
                    <a:picLocks noChangeAspect="1" noChangeArrowheads="1"/>
                  </pic:cNvPicPr>
                </pic:nvPicPr>
                <pic:blipFill>
                  <a:blip r:embed="rId1"/>
                  <a:stretch>
                    <a:fillRect/>
                  </a:stretch>
                </pic:blipFill>
                <pic:spPr bwMode="auto">
                  <a:xfrm>
                    <a:off x="0" y="0"/>
                    <a:ext cx="6116320" cy="951865"/>
                  </a:xfrm>
                  <a:prstGeom prst="rect">
                    <a:avLst/>
                  </a:prstGeom>
                </pic:spPr>
              </pic:pic>
            </a:graphicData>
          </a:graphic>
        </wp:anchor>
      </w:drawing>
    </w:r>
  </w:p>
  <w:p w:rsidR="00183506" w:rsidRDefault="00183506">
    <w:pPr>
      <w:pStyle w:val="Intestazione1"/>
    </w:pPr>
  </w:p>
  <w:p w:rsidR="00183506" w:rsidRDefault="00183506">
    <w:pPr>
      <w:pStyle w:val="Intestazione1"/>
    </w:pPr>
  </w:p>
  <w:p w:rsidR="00183506" w:rsidRDefault="00183506">
    <w:pPr>
      <w:pStyle w:val="Intestazione1"/>
    </w:pPr>
  </w:p>
  <w:p w:rsidR="00183506" w:rsidRDefault="00183506">
    <w:pPr>
      <w:pStyle w:val="Intestazione1"/>
    </w:pPr>
  </w:p>
  <w:p w:rsidR="00183506" w:rsidRDefault="00183506">
    <w:pPr>
      <w:pBdr>
        <w:top w:val="single" w:sz="4" w:space="1" w:color="000001"/>
        <w:left w:val="single" w:sz="4" w:space="4" w:color="000001"/>
        <w:bottom w:val="single" w:sz="4" w:space="1" w:color="000001"/>
        <w:right w:val="single" w:sz="4" w:space="4" w:color="000001"/>
      </w:pBdr>
      <w:shd w:val="clear" w:color="auto" w:fill="9BBB59"/>
      <w:jc w:val="right"/>
    </w:pPr>
    <w:r>
      <w:rPr>
        <w:rFonts w:ascii="Times New Roman" w:hAnsi="Times New Roman"/>
        <w:b/>
        <w:color w:val="FFFFFF"/>
        <w:sz w:val="18"/>
        <w:szCs w:val="18"/>
      </w:rPr>
      <w:t>CENTRALE DI COMMITTENZA VALLE SPOLETANA E VALNERINA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A4026"/>
    <w:multiLevelType w:val="multilevel"/>
    <w:tmpl w:val="832CCE6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04F67F77"/>
    <w:multiLevelType w:val="multilevel"/>
    <w:tmpl w:val="BA0A8856"/>
    <w:lvl w:ilvl="0">
      <w:start w:val="1"/>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E9E6B47"/>
    <w:multiLevelType w:val="hybridMultilevel"/>
    <w:tmpl w:val="9BB6FDC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3" w15:restartNumberingAfterBreak="0">
    <w:nsid w:val="27C312E5"/>
    <w:multiLevelType w:val="multilevel"/>
    <w:tmpl w:val="37E0E684"/>
    <w:lvl w:ilvl="0">
      <w:start w:val="1"/>
      <w:numFmt w:val="bullet"/>
      <w:lvlText w:val=""/>
      <w:lvlJc w:val="left"/>
      <w:pPr>
        <w:tabs>
          <w:tab w:val="num" w:pos="720"/>
        </w:tabs>
        <w:ind w:left="720" w:hanging="360"/>
      </w:pPr>
      <w:rPr>
        <w:rFonts w:ascii="Symbol" w:hAnsi="Symbol" w:cs="Symbol" w:hint="default"/>
        <w:sz w:val="20"/>
        <w:szCs w:val="18"/>
        <w:highlight w:val="white"/>
      </w:rPr>
    </w:lvl>
    <w:lvl w:ilvl="1">
      <w:start w:val="1"/>
      <w:numFmt w:val="bullet"/>
      <w:lvlText w:val=""/>
      <w:lvlJc w:val="left"/>
      <w:pPr>
        <w:tabs>
          <w:tab w:val="num" w:pos="1080"/>
        </w:tabs>
        <w:ind w:left="1080" w:hanging="360"/>
      </w:pPr>
      <w:rPr>
        <w:rFonts w:ascii="Symbol" w:hAnsi="Symbol" w:cs="Symbol" w:hint="default"/>
        <w:sz w:val="18"/>
        <w:szCs w:val="18"/>
        <w:highlight w:val="white"/>
      </w:rPr>
    </w:lvl>
    <w:lvl w:ilvl="2">
      <w:start w:val="1"/>
      <w:numFmt w:val="bullet"/>
      <w:lvlText w:val=""/>
      <w:lvlJc w:val="left"/>
      <w:pPr>
        <w:tabs>
          <w:tab w:val="num" w:pos="1440"/>
        </w:tabs>
        <w:ind w:left="1440" w:hanging="360"/>
      </w:pPr>
      <w:rPr>
        <w:rFonts w:ascii="Symbol" w:hAnsi="Symbol" w:cs="Symbol" w:hint="default"/>
        <w:sz w:val="18"/>
        <w:szCs w:val="18"/>
        <w:highlight w:val="white"/>
      </w:rPr>
    </w:lvl>
    <w:lvl w:ilvl="3">
      <w:start w:val="1"/>
      <w:numFmt w:val="bullet"/>
      <w:lvlText w:val=""/>
      <w:lvlJc w:val="left"/>
      <w:pPr>
        <w:tabs>
          <w:tab w:val="num" w:pos="1800"/>
        </w:tabs>
        <w:ind w:left="1800" w:hanging="360"/>
      </w:pPr>
      <w:rPr>
        <w:rFonts w:ascii="Symbol" w:hAnsi="Symbol" w:cs="Symbol" w:hint="default"/>
        <w:sz w:val="18"/>
        <w:szCs w:val="18"/>
        <w:highlight w:val="white"/>
      </w:rPr>
    </w:lvl>
    <w:lvl w:ilvl="4">
      <w:start w:val="1"/>
      <w:numFmt w:val="bullet"/>
      <w:lvlText w:val=""/>
      <w:lvlJc w:val="left"/>
      <w:pPr>
        <w:tabs>
          <w:tab w:val="num" w:pos="2160"/>
        </w:tabs>
        <w:ind w:left="2160" w:hanging="360"/>
      </w:pPr>
      <w:rPr>
        <w:rFonts w:ascii="Symbol" w:hAnsi="Symbol" w:cs="Symbol" w:hint="default"/>
        <w:sz w:val="18"/>
        <w:szCs w:val="18"/>
        <w:highlight w:val="white"/>
      </w:rPr>
    </w:lvl>
    <w:lvl w:ilvl="5">
      <w:start w:val="1"/>
      <w:numFmt w:val="bullet"/>
      <w:lvlText w:val=""/>
      <w:lvlJc w:val="left"/>
      <w:pPr>
        <w:tabs>
          <w:tab w:val="num" w:pos="2520"/>
        </w:tabs>
        <w:ind w:left="2520" w:hanging="360"/>
      </w:pPr>
      <w:rPr>
        <w:rFonts w:ascii="Symbol" w:hAnsi="Symbol" w:cs="Symbol" w:hint="default"/>
        <w:sz w:val="18"/>
        <w:szCs w:val="18"/>
        <w:highlight w:val="white"/>
      </w:rPr>
    </w:lvl>
    <w:lvl w:ilvl="6">
      <w:start w:val="1"/>
      <w:numFmt w:val="bullet"/>
      <w:lvlText w:val=""/>
      <w:lvlJc w:val="left"/>
      <w:pPr>
        <w:tabs>
          <w:tab w:val="num" w:pos="2880"/>
        </w:tabs>
        <w:ind w:left="2880" w:hanging="360"/>
      </w:pPr>
      <w:rPr>
        <w:rFonts w:ascii="Symbol" w:hAnsi="Symbol" w:cs="Symbol" w:hint="default"/>
        <w:sz w:val="18"/>
        <w:szCs w:val="18"/>
        <w:highlight w:val="white"/>
      </w:rPr>
    </w:lvl>
    <w:lvl w:ilvl="7">
      <w:start w:val="1"/>
      <w:numFmt w:val="bullet"/>
      <w:lvlText w:val=""/>
      <w:lvlJc w:val="left"/>
      <w:pPr>
        <w:tabs>
          <w:tab w:val="num" w:pos="3240"/>
        </w:tabs>
        <w:ind w:left="3240" w:hanging="360"/>
      </w:pPr>
      <w:rPr>
        <w:rFonts w:ascii="Symbol" w:hAnsi="Symbol" w:cs="Symbol" w:hint="default"/>
        <w:sz w:val="18"/>
        <w:szCs w:val="18"/>
        <w:highlight w:val="white"/>
      </w:rPr>
    </w:lvl>
    <w:lvl w:ilvl="8">
      <w:start w:val="1"/>
      <w:numFmt w:val="bullet"/>
      <w:lvlText w:val=""/>
      <w:lvlJc w:val="left"/>
      <w:pPr>
        <w:tabs>
          <w:tab w:val="num" w:pos="3600"/>
        </w:tabs>
        <w:ind w:left="3600" w:hanging="360"/>
      </w:pPr>
      <w:rPr>
        <w:rFonts w:ascii="Symbol" w:hAnsi="Symbol" w:cs="Symbol" w:hint="default"/>
        <w:sz w:val="18"/>
        <w:szCs w:val="18"/>
        <w:highlight w:val="white"/>
      </w:rPr>
    </w:lvl>
  </w:abstractNum>
  <w:abstractNum w:abstractNumId="4" w15:restartNumberingAfterBreak="0">
    <w:nsid w:val="28F752F9"/>
    <w:multiLevelType w:val="multilevel"/>
    <w:tmpl w:val="C36694A4"/>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5" w15:restartNumberingAfterBreak="0">
    <w:nsid w:val="401E02E7"/>
    <w:multiLevelType w:val="multilevel"/>
    <w:tmpl w:val="2A2C35E8"/>
    <w:lvl w:ilvl="0">
      <w:start w:val="1"/>
      <w:numFmt w:val="bullet"/>
      <w:lvlText w:val=""/>
      <w:lvlJc w:val="left"/>
      <w:pPr>
        <w:ind w:left="1004" w:hanging="360"/>
      </w:pPr>
      <w:rPr>
        <w:rFonts w:ascii="Symbol" w:hAnsi="Symbol" w:cs="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cs="Wingdings" w:hint="default"/>
      </w:rPr>
    </w:lvl>
    <w:lvl w:ilvl="3">
      <w:start w:val="1"/>
      <w:numFmt w:val="bullet"/>
      <w:lvlText w:val=""/>
      <w:lvlJc w:val="left"/>
      <w:pPr>
        <w:ind w:left="3164" w:hanging="360"/>
      </w:pPr>
      <w:rPr>
        <w:rFonts w:ascii="Symbol" w:hAnsi="Symbol" w:cs="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cs="Wingdings" w:hint="default"/>
      </w:rPr>
    </w:lvl>
    <w:lvl w:ilvl="6">
      <w:start w:val="1"/>
      <w:numFmt w:val="bullet"/>
      <w:lvlText w:val=""/>
      <w:lvlJc w:val="left"/>
      <w:pPr>
        <w:ind w:left="5324" w:hanging="360"/>
      </w:pPr>
      <w:rPr>
        <w:rFonts w:ascii="Symbol" w:hAnsi="Symbol" w:cs="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cs="Wingdings" w:hint="default"/>
      </w:rPr>
    </w:lvl>
  </w:abstractNum>
  <w:abstractNum w:abstractNumId="6" w15:restartNumberingAfterBreak="0">
    <w:nsid w:val="4B3D1E62"/>
    <w:multiLevelType w:val="multilevel"/>
    <w:tmpl w:val="7F7C3228"/>
    <w:lvl w:ilvl="0">
      <w:start w:val="1"/>
      <w:numFmt w:val="lowerLetter"/>
      <w:lvlText w:val="%1)"/>
      <w:lvlJc w:val="left"/>
      <w:pPr>
        <w:ind w:left="720" w:hanging="360"/>
      </w:pPr>
      <w:rPr>
        <w:rFonts w:ascii="Verdana" w:eastAsia="Arial Unicode MS" w:hAnsi="Verdana" w:cs="Calibri"/>
        <w:b/>
        <w:i w:val="0"/>
        <w:color w:val="000000"/>
        <w:kern w:val="2"/>
        <w:sz w:val="20"/>
        <w:szCs w:val="18"/>
        <w:lang w:bidi="hi-I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5A563C9"/>
    <w:multiLevelType w:val="hybridMultilevel"/>
    <w:tmpl w:val="B2CA9E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A6E76FD"/>
    <w:multiLevelType w:val="multilevel"/>
    <w:tmpl w:val="0F465FE6"/>
    <w:lvl w:ilvl="0">
      <w:start w:val="1"/>
      <w:numFmt w:val="bullet"/>
      <w:lvlText w:val=""/>
      <w:lvlJc w:val="left"/>
      <w:pPr>
        <w:tabs>
          <w:tab w:val="num" w:pos="720"/>
        </w:tabs>
        <w:ind w:left="720" w:hanging="360"/>
      </w:pPr>
      <w:rPr>
        <w:rFonts w:ascii="Symbol" w:hAnsi="Symbol" w:cs="OpenSymbol;Arial Unicode MS" w:hint="default"/>
        <w:sz w:val="20"/>
        <w:szCs w:val="16"/>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D8A6120"/>
    <w:multiLevelType w:val="multilevel"/>
    <w:tmpl w:val="C486DF8E"/>
    <w:lvl w:ilvl="0">
      <w:start w:val="1"/>
      <w:numFmt w:val="bullet"/>
      <w:lvlText w:val="-"/>
      <w:lvlJc w:val="left"/>
      <w:pPr>
        <w:ind w:left="720" w:hanging="360"/>
      </w:pPr>
      <w:rPr>
        <w:rFonts w:ascii="Calibri" w:hAnsi="Calibri" w:cs="Calibri"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3"/>
  </w:num>
  <w:num w:numId="2">
    <w:abstractNumId w:val="9"/>
  </w:num>
  <w:num w:numId="3">
    <w:abstractNumId w:val="1"/>
  </w:num>
  <w:num w:numId="4">
    <w:abstractNumId w:val="8"/>
  </w:num>
  <w:num w:numId="5">
    <w:abstractNumId w:val="6"/>
  </w:num>
  <w:num w:numId="6">
    <w:abstractNumId w:val="5"/>
  </w:num>
  <w:num w:numId="7">
    <w:abstractNumId w:val="4"/>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2"/>
  </w:compat>
  <w:rsids>
    <w:rsidRoot w:val="00A210A7"/>
    <w:rsid w:val="000962BB"/>
    <w:rsid w:val="00127F52"/>
    <w:rsid w:val="00183506"/>
    <w:rsid w:val="001912E1"/>
    <w:rsid w:val="002636B2"/>
    <w:rsid w:val="002A3273"/>
    <w:rsid w:val="003E0CD6"/>
    <w:rsid w:val="0059326F"/>
    <w:rsid w:val="0061613C"/>
    <w:rsid w:val="00635837"/>
    <w:rsid w:val="006476F3"/>
    <w:rsid w:val="006B14CC"/>
    <w:rsid w:val="00720178"/>
    <w:rsid w:val="008B567C"/>
    <w:rsid w:val="008C4014"/>
    <w:rsid w:val="009032ED"/>
    <w:rsid w:val="009E0BE4"/>
    <w:rsid w:val="00A210A7"/>
    <w:rsid w:val="00AE58E6"/>
    <w:rsid w:val="00CE796F"/>
    <w:rsid w:val="00DE32AF"/>
    <w:rsid w:val="00E54EAF"/>
    <w:rsid w:val="00EA3A42"/>
    <w:rsid w:val="00ED25EC"/>
    <w:rsid w:val="00FE1E7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5A6DF"/>
  <w15:docId w15:val="{28433354-44E8-4A96-89D3-D7E5C5C50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ED25EC"/>
    <w:pPr>
      <w:suppressAutoHyphens/>
      <w:spacing w:after="200" w:line="276" w:lineRule="auto"/>
    </w:pPr>
    <w:rPr>
      <w:rFonts w:ascii="Calibri" w:eastAsia="Calibri" w:hAnsi="Calibri"/>
      <w:color w:val="00000A"/>
      <w:sz w:val="22"/>
      <w:szCs w:val="22"/>
      <w:lang w:eastAsia="zh-CN"/>
    </w:rPr>
  </w:style>
  <w:style w:type="paragraph" w:styleId="Titolo1">
    <w:name w:val="heading 1"/>
    <w:basedOn w:val="Normale"/>
    <w:next w:val="Corpotesto"/>
    <w:link w:val="Titolo1Carattere"/>
    <w:qFormat/>
    <w:rsid w:val="005D1F80"/>
    <w:pPr>
      <w:spacing w:after="0" w:line="240" w:lineRule="auto"/>
      <w:ind w:left="171" w:right="172"/>
      <w:jc w:val="center"/>
      <w:outlineLvl w:val="0"/>
    </w:pPr>
    <w:rPr>
      <w:rFonts w:ascii="Times New Roman" w:eastAsia="Times New Roman" w:hAnsi="Times New Roman"/>
      <w:b/>
      <w:bCs/>
      <w:color w:val="auto"/>
      <w:kern w:val="2"/>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predefinitoparagrafo1">
    <w:name w:val="Car. predefinito paragrafo1"/>
    <w:qFormat/>
    <w:rsid w:val="00E02A0F"/>
  </w:style>
  <w:style w:type="character" w:customStyle="1" w:styleId="IntestazioneCarattere">
    <w:name w:val="Intestazione Carattere"/>
    <w:basedOn w:val="Carpredefinitoparagrafo1"/>
    <w:qFormat/>
    <w:rsid w:val="00E02A0F"/>
  </w:style>
  <w:style w:type="character" w:customStyle="1" w:styleId="PidipaginaCarattere">
    <w:name w:val="Piè di pagina Carattere"/>
    <w:basedOn w:val="Carpredefinitoparagrafo1"/>
    <w:uiPriority w:val="99"/>
    <w:qFormat/>
    <w:rsid w:val="00E02A0F"/>
  </w:style>
  <w:style w:type="character" w:customStyle="1" w:styleId="TestofumettoCarattere">
    <w:name w:val="Testo fumetto Carattere"/>
    <w:basedOn w:val="Carpredefinitoparagrafo1"/>
    <w:qFormat/>
    <w:rsid w:val="00E02A0F"/>
    <w:rPr>
      <w:rFonts w:ascii="Tahoma" w:hAnsi="Tahoma" w:cs="Tahoma"/>
      <w:sz w:val="16"/>
      <w:szCs w:val="16"/>
    </w:rPr>
  </w:style>
  <w:style w:type="character" w:customStyle="1" w:styleId="CollegamentoInternet">
    <w:name w:val="Collegamento Internet"/>
    <w:basedOn w:val="Carpredefinitoparagrafo"/>
    <w:uiPriority w:val="99"/>
    <w:unhideWhenUsed/>
    <w:rsid w:val="00ED14C3"/>
    <w:rPr>
      <w:color w:val="0000FF" w:themeColor="hyperlink"/>
      <w:u w:val="single"/>
    </w:rPr>
  </w:style>
  <w:style w:type="character" w:styleId="Enfasigrassetto">
    <w:name w:val="Strong"/>
    <w:basedOn w:val="Carpredefinitoparagrafo1"/>
    <w:uiPriority w:val="22"/>
    <w:qFormat/>
    <w:rsid w:val="00E02A0F"/>
    <w:rPr>
      <w:b/>
      <w:bCs/>
    </w:rPr>
  </w:style>
  <w:style w:type="character" w:customStyle="1" w:styleId="CITE">
    <w:name w:val="CITE"/>
    <w:qFormat/>
    <w:rsid w:val="00E02A0F"/>
    <w:rPr>
      <w:i/>
    </w:rPr>
  </w:style>
  <w:style w:type="character" w:customStyle="1" w:styleId="CODE">
    <w:name w:val="CODE"/>
    <w:qFormat/>
    <w:rsid w:val="00E02A0F"/>
    <w:rPr>
      <w:rFonts w:ascii="Courier New" w:hAnsi="Courier New"/>
      <w:sz w:val="20"/>
    </w:rPr>
  </w:style>
  <w:style w:type="character" w:customStyle="1" w:styleId="Collegamentovisitato1">
    <w:name w:val="Collegamento visitato1"/>
    <w:qFormat/>
    <w:rsid w:val="00E02A0F"/>
    <w:rPr>
      <w:color w:val="800080"/>
      <w:u w:val="single"/>
    </w:rPr>
  </w:style>
  <w:style w:type="character" w:customStyle="1" w:styleId="Keyboard">
    <w:name w:val="Keyboard"/>
    <w:qFormat/>
    <w:rsid w:val="00E02A0F"/>
    <w:rPr>
      <w:rFonts w:ascii="Courier New" w:hAnsi="Courier New"/>
      <w:b/>
      <w:sz w:val="20"/>
    </w:rPr>
  </w:style>
  <w:style w:type="character" w:customStyle="1" w:styleId="Sample">
    <w:name w:val="Sample"/>
    <w:qFormat/>
    <w:rsid w:val="00E02A0F"/>
    <w:rPr>
      <w:rFonts w:ascii="Courier New" w:hAnsi="Courier New"/>
    </w:rPr>
  </w:style>
  <w:style w:type="character" w:customStyle="1" w:styleId="Enfasigrassetto1">
    <w:name w:val="Enfasi (grassetto)1"/>
    <w:qFormat/>
    <w:rsid w:val="00E02A0F"/>
    <w:rPr>
      <w:b/>
    </w:rPr>
  </w:style>
  <w:style w:type="character" w:customStyle="1" w:styleId="Typewriter">
    <w:name w:val="Typewriter"/>
    <w:qFormat/>
    <w:rsid w:val="00E02A0F"/>
    <w:rPr>
      <w:rFonts w:ascii="Courier New" w:hAnsi="Courier New"/>
      <w:sz w:val="20"/>
    </w:rPr>
  </w:style>
  <w:style w:type="character" w:customStyle="1" w:styleId="HTMLMarkup">
    <w:name w:val="HTML Markup"/>
    <w:qFormat/>
    <w:rsid w:val="00E02A0F"/>
    <w:rPr>
      <w:vanish/>
      <w:color w:val="FF0000"/>
    </w:rPr>
  </w:style>
  <w:style w:type="character" w:customStyle="1" w:styleId="Comment">
    <w:name w:val="Comment"/>
    <w:qFormat/>
    <w:rsid w:val="00E02A0F"/>
    <w:rPr>
      <w:vanish/>
    </w:rPr>
  </w:style>
  <w:style w:type="character" w:customStyle="1" w:styleId="Rientrocorpodeltesto2Carattere">
    <w:name w:val="Rientro corpo del testo 2 Carattere"/>
    <w:basedOn w:val="Carpredefinitoparagrafo"/>
    <w:link w:val="Rientrocorpodeltesto2"/>
    <w:uiPriority w:val="99"/>
    <w:qFormat/>
    <w:rsid w:val="000421D9"/>
    <w:rPr>
      <w:rFonts w:ascii="Calibri" w:eastAsia="Calibri" w:hAnsi="Calibri"/>
      <w:sz w:val="22"/>
      <w:szCs w:val="22"/>
      <w:lang w:eastAsia="zh-CN"/>
    </w:rPr>
  </w:style>
  <w:style w:type="character" w:customStyle="1" w:styleId="ListLabel1">
    <w:name w:val="ListLabel 1"/>
    <w:qFormat/>
    <w:rsid w:val="00A8697F"/>
    <w:rPr>
      <w:rFonts w:cs="Symbol"/>
      <w:sz w:val="24"/>
    </w:rPr>
  </w:style>
  <w:style w:type="character" w:customStyle="1" w:styleId="ListLabel2">
    <w:name w:val="ListLabel 2"/>
    <w:qFormat/>
    <w:rsid w:val="00A8697F"/>
    <w:rPr>
      <w:rFonts w:cs="Symbol"/>
      <w:sz w:val="18"/>
      <w:szCs w:val="18"/>
      <w:shd w:val="clear" w:color="auto" w:fill="FFFFFF"/>
    </w:rPr>
  </w:style>
  <w:style w:type="character" w:customStyle="1" w:styleId="ListLabel3">
    <w:name w:val="ListLabel 3"/>
    <w:qFormat/>
    <w:rsid w:val="0099629E"/>
    <w:rPr>
      <w:rFonts w:cs="Symbol"/>
      <w:sz w:val="24"/>
    </w:rPr>
  </w:style>
  <w:style w:type="character" w:customStyle="1" w:styleId="ListLabel4">
    <w:name w:val="ListLabel 4"/>
    <w:qFormat/>
    <w:rsid w:val="0099629E"/>
    <w:rPr>
      <w:rFonts w:cs="Symbol"/>
      <w:sz w:val="18"/>
      <w:szCs w:val="18"/>
      <w:shd w:val="clear" w:color="auto" w:fill="FFFFFF"/>
    </w:rPr>
  </w:style>
  <w:style w:type="character" w:customStyle="1" w:styleId="ListLabel5">
    <w:name w:val="ListLabel 5"/>
    <w:qFormat/>
    <w:rsid w:val="0099629E"/>
    <w:rPr>
      <w:rFonts w:cs="Courier New"/>
    </w:rPr>
  </w:style>
  <w:style w:type="character" w:customStyle="1" w:styleId="ListLabel6">
    <w:name w:val="ListLabel 6"/>
    <w:qFormat/>
    <w:rsid w:val="0099629E"/>
    <w:rPr>
      <w:rFonts w:eastAsia="Times New Roman"/>
    </w:rPr>
  </w:style>
  <w:style w:type="character" w:customStyle="1" w:styleId="ListLabel7">
    <w:name w:val="ListLabel 7"/>
    <w:qFormat/>
    <w:rsid w:val="0099629E"/>
    <w:rPr>
      <w:rFonts w:cs="Times New Roman"/>
      <w:sz w:val="20"/>
    </w:rPr>
  </w:style>
  <w:style w:type="character" w:customStyle="1" w:styleId="ListLabel8">
    <w:name w:val="ListLabel 8"/>
    <w:qFormat/>
    <w:rsid w:val="00664652"/>
    <w:rPr>
      <w:rFonts w:cs="Symbol"/>
      <w:sz w:val="24"/>
    </w:rPr>
  </w:style>
  <w:style w:type="character" w:customStyle="1" w:styleId="ListLabel9">
    <w:name w:val="ListLabel 9"/>
    <w:qFormat/>
    <w:rsid w:val="00664652"/>
    <w:rPr>
      <w:rFonts w:cs="Symbol"/>
      <w:sz w:val="18"/>
      <w:szCs w:val="18"/>
      <w:shd w:val="clear" w:color="auto" w:fill="FFFFFF"/>
    </w:rPr>
  </w:style>
  <w:style w:type="character" w:customStyle="1" w:styleId="ListLabel10">
    <w:name w:val="ListLabel 10"/>
    <w:qFormat/>
    <w:rsid w:val="00664652"/>
    <w:rPr>
      <w:rFonts w:cs="Calibri"/>
    </w:rPr>
  </w:style>
  <w:style w:type="character" w:customStyle="1" w:styleId="ListLabel11">
    <w:name w:val="ListLabel 11"/>
    <w:qFormat/>
    <w:rsid w:val="00664652"/>
    <w:rPr>
      <w:rFonts w:cs="Courier New"/>
    </w:rPr>
  </w:style>
  <w:style w:type="character" w:customStyle="1" w:styleId="ListLabel12">
    <w:name w:val="ListLabel 12"/>
    <w:qFormat/>
    <w:rsid w:val="00664652"/>
    <w:rPr>
      <w:rFonts w:cs="Wingdings"/>
    </w:rPr>
  </w:style>
  <w:style w:type="character" w:customStyle="1" w:styleId="ListLabel13">
    <w:name w:val="ListLabel 13"/>
    <w:qFormat/>
    <w:rsid w:val="00664652"/>
    <w:rPr>
      <w:rFonts w:cs="Symbol"/>
    </w:rPr>
  </w:style>
  <w:style w:type="character" w:customStyle="1" w:styleId="ListLabel14">
    <w:name w:val="ListLabel 14"/>
    <w:qFormat/>
    <w:rsid w:val="00664652"/>
    <w:rPr>
      <w:rFonts w:cs="Symbol"/>
      <w:sz w:val="24"/>
    </w:rPr>
  </w:style>
  <w:style w:type="character" w:customStyle="1" w:styleId="ListLabel15">
    <w:name w:val="ListLabel 15"/>
    <w:qFormat/>
    <w:rsid w:val="00664652"/>
    <w:rPr>
      <w:rFonts w:cs="Symbol"/>
      <w:sz w:val="18"/>
      <w:szCs w:val="18"/>
      <w:shd w:val="clear" w:color="auto" w:fill="FFFFFF"/>
    </w:rPr>
  </w:style>
  <w:style w:type="character" w:customStyle="1" w:styleId="ListLabel16">
    <w:name w:val="ListLabel 16"/>
    <w:qFormat/>
    <w:rsid w:val="00664652"/>
    <w:rPr>
      <w:rFonts w:cs="Calibri"/>
    </w:rPr>
  </w:style>
  <w:style w:type="character" w:customStyle="1" w:styleId="ListLabel17">
    <w:name w:val="ListLabel 17"/>
    <w:qFormat/>
    <w:rsid w:val="00664652"/>
    <w:rPr>
      <w:rFonts w:cs="Courier New"/>
    </w:rPr>
  </w:style>
  <w:style w:type="character" w:customStyle="1" w:styleId="ListLabel18">
    <w:name w:val="ListLabel 18"/>
    <w:qFormat/>
    <w:rsid w:val="00664652"/>
    <w:rPr>
      <w:rFonts w:cs="Wingdings"/>
    </w:rPr>
  </w:style>
  <w:style w:type="character" w:customStyle="1" w:styleId="ListLabel19">
    <w:name w:val="ListLabel 19"/>
    <w:qFormat/>
    <w:rsid w:val="00664652"/>
    <w:rPr>
      <w:rFonts w:cs="Symbol"/>
    </w:rPr>
  </w:style>
  <w:style w:type="character" w:customStyle="1" w:styleId="ListLabel20">
    <w:name w:val="ListLabel 20"/>
    <w:qFormat/>
    <w:rsid w:val="00B6631D"/>
    <w:rPr>
      <w:rFonts w:cs="Symbol"/>
      <w:sz w:val="24"/>
    </w:rPr>
  </w:style>
  <w:style w:type="character" w:customStyle="1" w:styleId="ListLabel21">
    <w:name w:val="ListLabel 21"/>
    <w:qFormat/>
    <w:rsid w:val="00B6631D"/>
    <w:rPr>
      <w:rFonts w:cs="Symbol"/>
      <w:sz w:val="18"/>
      <w:szCs w:val="18"/>
      <w:shd w:val="clear" w:color="auto" w:fill="FFFFFF"/>
    </w:rPr>
  </w:style>
  <w:style w:type="character" w:customStyle="1" w:styleId="ListLabel22">
    <w:name w:val="ListLabel 22"/>
    <w:qFormat/>
    <w:rsid w:val="00B6631D"/>
    <w:rPr>
      <w:rFonts w:cs="Calibri"/>
    </w:rPr>
  </w:style>
  <w:style w:type="character" w:customStyle="1" w:styleId="ListLabel23">
    <w:name w:val="ListLabel 23"/>
    <w:qFormat/>
    <w:rsid w:val="00B6631D"/>
    <w:rPr>
      <w:rFonts w:cs="Courier New"/>
    </w:rPr>
  </w:style>
  <w:style w:type="character" w:customStyle="1" w:styleId="ListLabel24">
    <w:name w:val="ListLabel 24"/>
    <w:qFormat/>
    <w:rsid w:val="00B6631D"/>
    <w:rPr>
      <w:rFonts w:cs="Wingdings"/>
    </w:rPr>
  </w:style>
  <w:style w:type="character" w:customStyle="1" w:styleId="ListLabel25">
    <w:name w:val="ListLabel 25"/>
    <w:qFormat/>
    <w:rsid w:val="00B6631D"/>
    <w:rPr>
      <w:rFonts w:cs="Symbol"/>
    </w:rPr>
  </w:style>
  <w:style w:type="character" w:customStyle="1" w:styleId="ListLabel26">
    <w:name w:val="ListLabel 26"/>
    <w:qFormat/>
    <w:rsid w:val="00DF25E0"/>
    <w:rPr>
      <w:rFonts w:cs="Symbol"/>
      <w:sz w:val="24"/>
    </w:rPr>
  </w:style>
  <w:style w:type="character" w:customStyle="1" w:styleId="ListLabel27">
    <w:name w:val="ListLabel 27"/>
    <w:qFormat/>
    <w:rsid w:val="00DF25E0"/>
    <w:rPr>
      <w:rFonts w:ascii="Palatino Linotype" w:hAnsi="Palatino Linotype" w:cs="Symbol"/>
      <w:sz w:val="20"/>
      <w:szCs w:val="18"/>
      <w:highlight w:val="white"/>
    </w:rPr>
  </w:style>
  <w:style w:type="character" w:customStyle="1" w:styleId="ListLabel28">
    <w:name w:val="ListLabel 28"/>
    <w:qFormat/>
    <w:rsid w:val="00DF25E0"/>
    <w:rPr>
      <w:rFonts w:cs="Symbol"/>
      <w:sz w:val="18"/>
      <w:szCs w:val="18"/>
      <w:highlight w:val="white"/>
    </w:rPr>
  </w:style>
  <w:style w:type="character" w:customStyle="1" w:styleId="ListLabel29">
    <w:name w:val="ListLabel 29"/>
    <w:qFormat/>
    <w:rsid w:val="00DF25E0"/>
    <w:rPr>
      <w:rFonts w:cs="Symbol"/>
      <w:sz w:val="18"/>
      <w:szCs w:val="18"/>
      <w:highlight w:val="white"/>
    </w:rPr>
  </w:style>
  <w:style w:type="character" w:customStyle="1" w:styleId="ListLabel30">
    <w:name w:val="ListLabel 30"/>
    <w:qFormat/>
    <w:rsid w:val="00DF25E0"/>
    <w:rPr>
      <w:rFonts w:cs="Symbol"/>
      <w:sz w:val="18"/>
      <w:szCs w:val="18"/>
      <w:highlight w:val="white"/>
    </w:rPr>
  </w:style>
  <w:style w:type="character" w:customStyle="1" w:styleId="ListLabel31">
    <w:name w:val="ListLabel 31"/>
    <w:qFormat/>
    <w:rsid w:val="00DF25E0"/>
    <w:rPr>
      <w:rFonts w:cs="Symbol"/>
      <w:sz w:val="18"/>
      <w:szCs w:val="18"/>
      <w:highlight w:val="white"/>
    </w:rPr>
  </w:style>
  <w:style w:type="character" w:customStyle="1" w:styleId="ListLabel32">
    <w:name w:val="ListLabel 32"/>
    <w:qFormat/>
    <w:rsid w:val="00DF25E0"/>
    <w:rPr>
      <w:rFonts w:cs="Symbol"/>
      <w:sz w:val="18"/>
      <w:szCs w:val="18"/>
      <w:highlight w:val="white"/>
    </w:rPr>
  </w:style>
  <w:style w:type="character" w:customStyle="1" w:styleId="ListLabel33">
    <w:name w:val="ListLabel 33"/>
    <w:qFormat/>
    <w:rsid w:val="00DF25E0"/>
    <w:rPr>
      <w:rFonts w:cs="Symbol"/>
      <w:sz w:val="18"/>
      <w:szCs w:val="18"/>
      <w:highlight w:val="white"/>
    </w:rPr>
  </w:style>
  <w:style w:type="character" w:customStyle="1" w:styleId="ListLabel34">
    <w:name w:val="ListLabel 34"/>
    <w:qFormat/>
    <w:rsid w:val="00DF25E0"/>
    <w:rPr>
      <w:rFonts w:cs="Symbol"/>
      <w:sz w:val="18"/>
      <w:szCs w:val="18"/>
      <w:highlight w:val="white"/>
    </w:rPr>
  </w:style>
  <w:style w:type="character" w:customStyle="1" w:styleId="ListLabel35">
    <w:name w:val="ListLabel 35"/>
    <w:qFormat/>
    <w:rsid w:val="00DF25E0"/>
    <w:rPr>
      <w:rFonts w:cs="Symbol"/>
      <w:sz w:val="18"/>
      <w:szCs w:val="18"/>
      <w:highlight w:val="white"/>
    </w:rPr>
  </w:style>
  <w:style w:type="character" w:customStyle="1" w:styleId="ListLabel36">
    <w:name w:val="ListLabel 36"/>
    <w:qFormat/>
    <w:rsid w:val="00DF25E0"/>
    <w:rPr>
      <w:rFonts w:ascii="Palatino Linotype" w:hAnsi="Palatino Linotype" w:cs="Calibri"/>
      <w:sz w:val="20"/>
    </w:rPr>
  </w:style>
  <w:style w:type="character" w:customStyle="1" w:styleId="ListLabel37">
    <w:name w:val="ListLabel 37"/>
    <w:qFormat/>
    <w:rsid w:val="00DF25E0"/>
    <w:rPr>
      <w:rFonts w:cs="Courier New"/>
    </w:rPr>
  </w:style>
  <w:style w:type="character" w:customStyle="1" w:styleId="ListLabel38">
    <w:name w:val="ListLabel 38"/>
    <w:qFormat/>
    <w:rsid w:val="00DF25E0"/>
    <w:rPr>
      <w:rFonts w:cs="Wingdings"/>
    </w:rPr>
  </w:style>
  <w:style w:type="character" w:customStyle="1" w:styleId="ListLabel39">
    <w:name w:val="ListLabel 39"/>
    <w:qFormat/>
    <w:rsid w:val="00DF25E0"/>
    <w:rPr>
      <w:rFonts w:cs="Symbol"/>
    </w:rPr>
  </w:style>
  <w:style w:type="character" w:customStyle="1" w:styleId="ListLabel40">
    <w:name w:val="ListLabel 40"/>
    <w:qFormat/>
    <w:rsid w:val="00DF25E0"/>
    <w:rPr>
      <w:rFonts w:cs="Courier New"/>
    </w:rPr>
  </w:style>
  <w:style w:type="character" w:customStyle="1" w:styleId="ListLabel41">
    <w:name w:val="ListLabel 41"/>
    <w:qFormat/>
    <w:rsid w:val="00DF25E0"/>
    <w:rPr>
      <w:rFonts w:cs="Wingdings"/>
    </w:rPr>
  </w:style>
  <w:style w:type="character" w:customStyle="1" w:styleId="ListLabel42">
    <w:name w:val="ListLabel 42"/>
    <w:qFormat/>
    <w:rsid w:val="00DF25E0"/>
    <w:rPr>
      <w:rFonts w:cs="Symbol"/>
    </w:rPr>
  </w:style>
  <w:style w:type="character" w:customStyle="1" w:styleId="ListLabel43">
    <w:name w:val="ListLabel 43"/>
    <w:qFormat/>
    <w:rsid w:val="00DF25E0"/>
    <w:rPr>
      <w:rFonts w:cs="Courier New"/>
    </w:rPr>
  </w:style>
  <w:style w:type="character" w:customStyle="1" w:styleId="ListLabel44">
    <w:name w:val="ListLabel 44"/>
    <w:qFormat/>
    <w:rsid w:val="00DF25E0"/>
    <w:rPr>
      <w:rFonts w:cs="Wingdings"/>
    </w:rPr>
  </w:style>
  <w:style w:type="character" w:customStyle="1" w:styleId="ListLabel45">
    <w:name w:val="ListLabel 45"/>
    <w:qFormat/>
    <w:rsid w:val="00DF25E0"/>
    <w:rPr>
      <w:rFonts w:ascii="Palatino Linotype" w:hAnsi="Palatino Linotype" w:cs="Calibri"/>
      <w:sz w:val="20"/>
    </w:rPr>
  </w:style>
  <w:style w:type="character" w:customStyle="1" w:styleId="ListLabel46">
    <w:name w:val="ListLabel 46"/>
    <w:qFormat/>
    <w:rsid w:val="00DF25E0"/>
    <w:rPr>
      <w:rFonts w:cs="Courier New"/>
    </w:rPr>
  </w:style>
  <w:style w:type="character" w:customStyle="1" w:styleId="ListLabel47">
    <w:name w:val="ListLabel 47"/>
    <w:qFormat/>
    <w:rsid w:val="00DF25E0"/>
    <w:rPr>
      <w:rFonts w:cs="Wingdings"/>
    </w:rPr>
  </w:style>
  <w:style w:type="character" w:customStyle="1" w:styleId="ListLabel48">
    <w:name w:val="ListLabel 48"/>
    <w:qFormat/>
    <w:rsid w:val="00DF25E0"/>
    <w:rPr>
      <w:rFonts w:cs="Symbol"/>
    </w:rPr>
  </w:style>
  <w:style w:type="character" w:customStyle="1" w:styleId="ListLabel49">
    <w:name w:val="ListLabel 49"/>
    <w:qFormat/>
    <w:rsid w:val="00DF25E0"/>
    <w:rPr>
      <w:rFonts w:cs="Courier New"/>
    </w:rPr>
  </w:style>
  <w:style w:type="character" w:customStyle="1" w:styleId="ListLabel50">
    <w:name w:val="ListLabel 50"/>
    <w:qFormat/>
    <w:rsid w:val="00DF25E0"/>
    <w:rPr>
      <w:rFonts w:cs="Wingdings"/>
    </w:rPr>
  </w:style>
  <w:style w:type="character" w:customStyle="1" w:styleId="ListLabel51">
    <w:name w:val="ListLabel 51"/>
    <w:qFormat/>
    <w:rsid w:val="00DF25E0"/>
    <w:rPr>
      <w:rFonts w:cs="Symbol"/>
    </w:rPr>
  </w:style>
  <w:style w:type="character" w:customStyle="1" w:styleId="ListLabel52">
    <w:name w:val="ListLabel 52"/>
    <w:qFormat/>
    <w:rsid w:val="00DF25E0"/>
    <w:rPr>
      <w:rFonts w:cs="Courier New"/>
    </w:rPr>
  </w:style>
  <w:style w:type="character" w:customStyle="1" w:styleId="ListLabel53">
    <w:name w:val="ListLabel 53"/>
    <w:qFormat/>
    <w:rsid w:val="00DF25E0"/>
    <w:rPr>
      <w:rFonts w:cs="Wingdings"/>
    </w:rPr>
  </w:style>
  <w:style w:type="character" w:customStyle="1" w:styleId="ListLabel54">
    <w:name w:val="ListLabel 54"/>
    <w:qFormat/>
    <w:rsid w:val="00DF25E0"/>
    <w:rPr>
      <w:rFonts w:ascii="Palatino Linotype" w:hAnsi="Palatino Linotype" w:cs="Symbol"/>
      <w:sz w:val="20"/>
    </w:rPr>
  </w:style>
  <w:style w:type="character" w:customStyle="1" w:styleId="ListLabel55">
    <w:name w:val="ListLabel 55"/>
    <w:qFormat/>
    <w:rsid w:val="00DF25E0"/>
    <w:rPr>
      <w:rFonts w:cs="Courier New"/>
    </w:rPr>
  </w:style>
  <w:style w:type="character" w:customStyle="1" w:styleId="ListLabel56">
    <w:name w:val="ListLabel 56"/>
    <w:qFormat/>
    <w:rsid w:val="00DF25E0"/>
    <w:rPr>
      <w:rFonts w:cs="Wingdings"/>
    </w:rPr>
  </w:style>
  <w:style w:type="character" w:customStyle="1" w:styleId="ListLabel57">
    <w:name w:val="ListLabel 57"/>
    <w:qFormat/>
    <w:rsid w:val="00DF25E0"/>
    <w:rPr>
      <w:rFonts w:cs="Symbol"/>
    </w:rPr>
  </w:style>
  <w:style w:type="character" w:customStyle="1" w:styleId="ListLabel58">
    <w:name w:val="ListLabel 58"/>
    <w:qFormat/>
    <w:rsid w:val="00DF25E0"/>
    <w:rPr>
      <w:rFonts w:cs="Courier New"/>
    </w:rPr>
  </w:style>
  <w:style w:type="character" w:customStyle="1" w:styleId="ListLabel59">
    <w:name w:val="ListLabel 59"/>
    <w:qFormat/>
    <w:rsid w:val="00DF25E0"/>
    <w:rPr>
      <w:rFonts w:cs="Wingdings"/>
    </w:rPr>
  </w:style>
  <w:style w:type="character" w:customStyle="1" w:styleId="ListLabel60">
    <w:name w:val="ListLabel 60"/>
    <w:qFormat/>
    <w:rsid w:val="00DF25E0"/>
    <w:rPr>
      <w:rFonts w:cs="Symbol"/>
    </w:rPr>
  </w:style>
  <w:style w:type="character" w:customStyle="1" w:styleId="ListLabel61">
    <w:name w:val="ListLabel 61"/>
    <w:qFormat/>
    <w:rsid w:val="00DF25E0"/>
    <w:rPr>
      <w:rFonts w:cs="Courier New"/>
    </w:rPr>
  </w:style>
  <w:style w:type="character" w:customStyle="1" w:styleId="ListLabel62">
    <w:name w:val="ListLabel 62"/>
    <w:qFormat/>
    <w:rsid w:val="00DF25E0"/>
    <w:rPr>
      <w:rFonts w:cs="Wingdings"/>
    </w:rPr>
  </w:style>
  <w:style w:type="character" w:customStyle="1" w:styleId="ListLabel63">
    <w:name w:val="ListLabel 63"/>
    <w:qFormat/>
    <w:rsid w:val="00DF25E0"/>
    <w:rPr>
      <w:rFonts w:ascii="Palatino Linotype" w:hAnsi="Palatino Linotype" w:cs="Verdana"/>
      <w:sz w:val="20"/>
      <w:szCs w:val="20"/>
    </w:rPr>
  </w:style>
  <w:style w:type="character" w:customStyle="1" w:styleId="ListLabel64">
    <w:name w:val="ListLabel 64"/>
    <w:qFormat/>
    <w:rsid w:val="00DF25E0"/>
    <w:rPr>
      <w:color w:val="0000FF"/>
    </w:rPr>
  </w:style>
  <w:style w:type="character" w:customStyle="1" w:styleId="ListLabel65">
    <w:name w:val="ListLabel 65"/>
    <w:qFormat/>
    <w:rsid w:val="00DF25E0"/>
    <w:rPr>
      <w:rFonts w:ascii="Palatino Linotype" w:hAnsi="Palatino Linotype" w:cs="Verdana"/>
      <w:color w:val="000000"/>
      <w:sz w:val="20"/>
      <w:szCs w:val="20"/>
    </w:rPr>
  </w:style>
  <w:style w:type="character" w:customStyle="1" w:styleId="ListLabel66">
    <w:name w:val="ListLabel 66"/>
    <w:qFormat/>
    <w:rsid w:val="00DF25E0"/>
    <w:rPr>
      <w:rFonts w:ascii="Palatino Linotype" w:hAnsi="Palatino Linotype"/>
      <w:color w:val="000000"/>
      <w:sz w:val="20"/>
      <w:szCs w:val="20"/>
      <w:u w:val="none"/>
    </w:rPr>
  </w:style>
  <w:style w:type="character" w:customStyle="1" w:styleId="ListLabel67">
    <w:name w:val="ListLabel 67"/>
    <w:qFormat/>
    <w:rsid w:val="00DF25E0"/>
    <w:rPr>
      <w:rFonts w:ascii="Palatino Linotype" w:hAnsi="Palatino Linotype" w:cs="Verdana"/>
      <w:color w:val="0000FF"/>
      <w:sz w:val="20"/>
      <w:szCs w:val="20"/>
    </w:rPr>
  </w:style>
  <w:style w:type="character" w:customStyle="1" w:styleId="ListLabel68">
    <w:name w:val="ListLabel 68"/>
    <w:qFormat/>
    <w:rsid w:val="00DF25E0"/>
    <w:rPr>
      <w:rFonts w:ascii="Times New Roman" w:hAnsi="Times New Roman"/>
      <w:b/>
      <w:sz w:val="14"/>
      <w:szCs w:val="14"/>
    </w:rPr>
  </w:style>
  <w:style w:type="character" w:customStyle="1" w:styleId="Corpodeltesto3Carattere">
    <w:name w:val="Corpo del testo 3 Carattere"/>
    <w:basedOn w:val="Carpredefinitoparagrafo"/>
    <w:link w:val="Corpodeltesto3"/>
    <w:uiPriority w:val="99"/>
    <w:qFormat/>
    <w:rsid w:val="00F32D49"/>
    <w:rPr>
      <w:sz w:val="16"/>
      <w:szCs w:val="16"/>
      <w:lang w:bidi="it-IT"/>
    </w:rPr>
  </w:style>
  <w:style w:type="character" w:customStyle="1" w:styleId="ListLabel69">
    <w:name w:val="ListLabel 69"/>
    <w:qFormat/>
    <w:rPr>
      <w:rFonts w:cs="Symbol"/>
      <w:sz w:val="24"/>
    </w:rPr>
  </w:style>
  <w:style w:type="character" w:customStyle="1" w:styleId="ListLabel70">
    <w:name w:val="ListLabel 70"/>
    <w:qFormat/>
    <w:rPr>
      <w:rFonts w:cs="Symbol"/>
      <w:sz w:val="20"/>
      <w:szCs w:val="18"/>
      <w:highlight w:val="white"/>
    </w:rPr>
  </w:style>
  <w:style w:type="character" w:customStyle="1" w:styleId="ListLabel71">
    <w:name w:val="ListLabel 71"/>
    <w:qFormat/>
    <w:rPr>
      <w:rFonts w:cs="Symbol"/>
      <w:sz w:val="18"/>
      <w:szCs w:val="18"/>
      <w:highlight w:val="white"/>
    </w:rPr>
  </w:style>
  <w:style w:type="character" w:customStyle="1" w:styleId="ListLabel72">
    <w:name w:val="ListLabel 72"/>
    <w:qFormat/>
    <w:rPr>
      <w:rFonts w:cs="Symbol"/>
      <w:sz w:val="18"/>
      <w:szCs w:val="18"/>
      <w:highlight w:val="white"/>
    </w:rPr>
  </w:style>
  <w:style w:type="character" w:customStyle="1" w:styleId="ListLabel73">
    <w:name w:val="ListLabel 73"/>
    <w:qFormat/>
    <w:rPr>
      <w:rFonts w:cs="Symbol"/>
      <w:sz w:val="18"/>
      <w:szCs w:val="18"/>
      <w:highlight w:val="white"/>
    </w:rPr>
  </w:style>
  <w:style w:type="character" w:customStyle="1" w:styleId="ListLabel74">
    <w:name w:val="ListLabel 74"/>
    <w:qFormat/>
    <w:rPr>
      <w:rFonts w:cs="Symbol"/>
      <w:sz w:val="18"/>
      <w:szCs w:val="18"/>
      <w:highlight w:val="white"/>
    </w:rPr>
  </w:style>
  <w:style w:type="character" w:customStyle="1" w:styleId="ListLabel75">
    <w:name w:val="ListLabel 75"/>
    <w:qFormat/>
    <w:rPr>
      <w:rFonts w:cs="Symbol"/>
      <w:sz w:val="18"/>
      <w:szCs w:val="18"/>
      <w:highlight w:val="white"/>
    </w:rPr>
  </w:style>
  <w:style w:type="character" w:customStyle="1" w:styleId="ListLabel76">
    <w:name w:val="ListLabel 76"/>
    <w:qFormat/>
    <w:rPr>
      <w:rFonts w:cs="Symbol"/>
      <w:sz w:val="18"/>
      <w:szCs w:val="18"/>
      <w:highlight w:val="white"/>
    </w:rPr>
  </w:style>
  <w:style w:type="character" w:customStyle="1" w:styleId="ListLabel77">
    <w:name w:val="ListLabel 77"/>
    <w:qFormat/>
    <w:rPr>
      <w:rFonts w:cs="Symbol"/>
      <w:sz w:val="18"/>
      <w:szCs w:val="18"/>
      <w:highlight w:val="white"/>
    </w:rPr>
  </w:style>
  <w:style w:type="character" w:customStyle="1" w:styleId="ListLabel78">
    <w:name w:val="ListLabel 78"/>
    <w:qFormat/>
    <w:rPr>
      <w:rFonts w:cs="Symbol"/>
      <w:sz w:val="18"/>
      <w:szCs w:val="18"/>
      <w:highlight w:val="white"/>
    </w:rPr>
  </w:style>
  <w:style w:type="character" w:customStyle="1" w:styleId="ListLabel79">
    <w:name w:val="ListLabel 79"/>
    <w:qFormat/>
    <w:rPr>
      <w:rFonts w:cs="Calibri"/>
      <w:sz w:val="20"/>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cs="Symbol"/>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Calibri"/>
      <w:sz w:val="20"/>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cs="Symbol"/>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sz w:val="20"/>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cs="Symbol"/>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ascii="Palatino Linotype" w:hAnsi="Palatino Linotype" w:cs="Verdana"/>
      <w:color w:val="auto"/>
      <w:sz w:val="20"/>
      <w:szCs w:val="20"/>
    </w:rPr>
  </w:style>
  <w:style w:type="character" w:customStyle="1" w:styleId="ListLabel107">
    <w:name w:val="ListLabel 107"/>
    <w:qFormat/>
    <w:rPr>
      <w:color w:val="auto"/>
    </w:rPr>
  </w:style>
  <w:style w:type="character" w:customStyle="1" w:styleId="ListLabel108">
    <w:name w:val="ListLabel 108"/>
    <w:qFormat/>
    <w:rPr>
      <w:rFonts w:ascii="Palatino Linotype" w:hAnsi="Palatino Linotype" w:cs="Arial"/>
      <w:b/>
      <w:bCs/>
      <w:sz w:val="20"/>
      <w:szCs w:val="20"/>
    </w:rPr>
  </w:style>
  <w:style w:type="character" w:customStyle="1" w:styleId="ListLabel109">
    <w:name w:val="ListLabel 109"/>
    <w:qFormat/>
    <w:rPr>
      <w:rFonts w:ascii="Palatino Linotype" w:hAnsi="Palatino Linotype"/>
      <w:color w:val="auto"/>
      <w:sz w:val="20"/>
      <w:szCs w:val="20"/>
      <w:u w:val="none"/>
    </w:rPr>
  </w:style>
  <w:style w:type="character" w:customStyle="1" w:styleId="ListLabel110">
    <w:name w:val="ListLabel 110"/>
    <w:qFormat/>
    <w:rPr>
      <w:rFonts w:ascii="Palatino Linotype" w:hAnsi="Palatino Linotype" w:cs="Verdana"/>
      <w:sz w:val="20"/>
      <w:szCs w:val="20"/>
      <w:shd w:val="clear" w:color="auto" w:fill="FFFFFF"/>
    </w:rPr>
  </w:style>
  <w:style w:type="character" w:customStyle="1" w:styleId="ListLabel111">
    <w:name w:val="ListLabel 111"/>
    <w:qFormat/>
    <w:rPr>
      <w:rFonts w:ascii="Palatino Linotype" w:hAnsi="Palatino Linotype" w:cs="Verdana"/>
      <w:color w:val="auto"/>
      <w:sz w:val="20"/>
      <w:szCs w:val="20"/>
    </w:rPr>
  </w:style>
  <w:style w:type="character" w:customStyle="1" w:styleId="ListLabel112">
    <w:name w:val="ListLabel 112"/>
    <w:qFormat/>
    <w:rPr>
      <w:rFonts w:ascii="Times New Roman" w:hAnsi="Times New Roman"/>
      <w:b/>
      <w:sz w:val="14"/>
      <w:szCs w:val="14"/>
    </w:rPr>
  </w:style>
  <w:style w:type="character" w:customStyle="1" w:styleId="Titolo1Carattere">
    <w:name w:val="Titolo 1 Carattere"/>
    <w:basedOn w:val="Carpredefinitoparagrafo"/>
    <w:link w:val="Titolo1"/>
    <w:qFormat/>
    <w:rsid w:val="005D1F80"/>
    <w:rPr>
      <w:b/>
      <w:bCs/>
      <w:kern w:val="2"/>
      <w:sz w:val="24"/>
      <w:szCs w:val="24"/>
      <w:lang w:val="en-US" w:eastAsia="zh-CN"/>
    </w:rPr>
  </w:style>
  <w:style w:type="character" w:customStyle="1" w:styleId="ListLabel113">
    <w:name w:val="ListLabel 113"/>
    <w:qFormat/>
    <w:rPr>
      <w:rFonts w:cs="Symbol"/>
      <w:sz w:val="24"/>
    </w:rPr>
  </w:style>
  <w:style w:type="character" w:customStyle="1" w:styleId="ListLabel114">
    <w:name w:val="ListLabel 114"/>
    <w:qFormat/>
    <w:rPr>
      <w:rFonts w:cs="Symbol"/>
      <w:sz w:val="20"/>
      <w:szCs w:val="18"/>
      <w:highlight w:val="white"/>
    </w:rPr>
  </w:style>
  <w:style w:type="character" w:customStyle="1" w:styleId="ListLabel115">
    <w:name w:val="ListLabel 115"/>
    <w:qFormat/>
    <w:rPr>
      <w:rFonts w:cs="Symbol"/>
      <w:sz w:val="18"/>
      <w:szCs w:val="18"/>
      <w:highlight w:val="white"/>
    </w:rPr>
  </w:style>
  <w:style w:type="character" w:customStyle="1" w:styleId="ListLabel116">
    <w:name w:val="ListLabel 116"/>
    <w:qFormat/>
    <w:rPr>
      <w:rFonts w:cs="Symbol"/>
      <w:sz w:val="18"/>
      <w:szCs w:val="18"/>
      <w:highlight w:val="white"/>
    </w:rPr>
  </w:style>
  <w:style w:type="character" w:customStyle="1" w:styleId="ListLabel117">
    <w:name w:val="ListLabel 117"/>
    <w:qFormat/>
    <w:rPr>
      <w:rFonts w:cs="Symbol"/>
      <w:sz w:val="18"/>
      <w:szCs w:val="18"/>
      <w:highlight w:val="white"/>
    </w:rPr>
  </w:style>
  <w:style w:type="character" w:customStyle="1" w:styleId="ListLabel118">
    <w:name w:val="ListLabel 118"/>
    <w:qFormat/>
    <w:rPr>
      <w:rFonts w:cs="Symbol"/>
      <w:sz w:val="18"/>
      <w:szCs w:val="18"/>
      <w:highlight w:val="white"/>
    </w:rPr>
  </w:style>
  <w:style w:type="character" w:customStyle="1" w:styleId="ListLabel119">
    <w:name w:val="ListLabel 119"/>
    <w:qFormat/>
    <w:rPr>
      <w:rFonts w:cs="Symbol"/>
      <w:sz w:val="18"/>
      <w:szCs w:val="18"/>
      <w:highlight w:val="white"/>
    </w:rPr>
  </w:style>
  <w:style w:type="character" w:customStyle="1" w:styleId="ListLabel120">
    <w:name w:val="ListLabel 120"/>
    <w:qFormat/>
    <w:rPr>
      <w:rFonts w:cs="Symbol"/>
      <w:sz w:val="18"/>
      <w:szCs w:val="18"/>
      <w:highlight w:val="white"/>
    </w:rPr>
  </w:style>
  <w:style w:type="character" w:customStyle="1" w:styleId="ListLabel121">
    <w:name w:val="ListLabel 121"/>
    <w:qFormat/>
    <w:rPr>
      <w:rFonts w:cs="Symbol"/>
      <w:sz w:val="18"/>
      <w:szCs w:val="18"/>
      <w:highlight w:val="white"/>
    </w:rPr>
  </w:style>
  <w:style w:type="character" w:customStyle="1" w:styleId="ListLabel122">
    <w:name w:val="ListLabel 122"/>
    <w:qFormat/>
    <w:rPr>
      <w:rFonts w:cs="Symbol"/>
      <w:sz w:val="18"/>
      <w:szCs w:val="18"/>
      <w:highlight w:val="white"/>
    </w:rPr>
  </w:style>
  <w:style w:type="character" w:customStyle="1" w:styleId="ListLabel123">
    <w:name w:val="ListLabel 123"/>
    <w:qFormat/>
    <w:rPr>
      <w:rFonts w:cs="Calibri"/>
      <w:sz w:val="20"/>
    </w:rPr>
  </w:style>
  <w:style w:type="character" w:customStyle="1" w:styleId="ListLabel124">
    <w:name w:val="ListLabel 124"/>
    <w:qFormat/>
    <w:rPr>
      <w:rFonts w:cs="Courier New"/>
    </w:rPr>
  </w:style>
  <w:style w:type="character" w:customStyle="1" w:styleId="ListLabel125">
    <w:name w:val="ListLabel 125"/>
    <w:qFormat/>
    <w:rPr>
      <w:rFonts w:cs="Wingdings"/>
    </w:rPr>
  </w:style>
  <w:style w:type="character" w:customStyle="1" w:styleId="ListLabel126">
    <w:name w:val="ListLabel 126"/>
    <w:qFormat/>
    <w:rPr>
      <w:rFonts w:cs="Symbol"/>
    </w:rPr>
  </w:style>
  <w:style w:type="character" w:customStyle="1" w:styleId="ListLabel127">
    <w:name w:val="ListLabel 127"/>
    <w:qFormat/>
    <w:rPr>
      <w:rFonts w:cs="Courier New"/>
    </w:rPr>
  </w:style>
  <w:style w:type="character" w:customStyle="1" w:styleId="ListLabel128">
    <w:name w:val="ListLabel 128"/>
    <w:qFormat/>
    <w:rPr>
      <w:rFonts w:cs="Wingdings"/>
    </w:rPr>
  </w:style>
  <w:style w:type="character" w:customStyle="1" w:styleId="ListLabel129">
    <w:name w:val="ListLabel 129"/>
    <w:qFormat/>
    <w:rPr>
      <w:rFonts w:cs="Symbol"/>
    </w:rPr>
  </w:style>
  <w:style w:type="character" w:customStyle="1" w:styleId="ListLabel130">
    <w:name w:val="ListLabel 130"/>
    <w:qFormat/>
    <w:rPr>
      <w:rFonts w:cs="Courier New"/>
    </w:rPr>
  </w:style>
  <w:style w:type="character" w:customStyle="1" w:styleId="ListLabel131">
    <w:name w:val="ListLabel 131"/>
    <w:qFormat/>
    <w:rPr>
      <w:rFonts w:cs="Wingdings"/>
    </w:rPr>
  </w:style>
  <w:style w:type="character" w:customStyle="1" w:styleId="ListLabel132">
    <w:name w:val="ListLabel 132"/>
    <w:qFormat/>
    <w:rPr>
      <w:rFonts w:ascii="Palatino Linotype" w:hAnsi="Palatino Linotype" w:cs="Calibri"/>
      <w:sz w:val="20"/>
    </w:rPr>
  </w:style>
  <w:style w:type="character" w:customStyle="1" w:styleId="ListLabel133">
    <w:name w:val="ListLabel 133"/>
    <w:qFormat/>
    <w:rPr>
      <w:rFonts w:cs="Courier New"/>
    </w:rPr>
  </w:style>
  <w:style w:type="character" w:customStyle="1" w:styleId="ListLabel134">
    <w:name w:val="ListLabel 134"/>
    <w:qFormat/>
    <w:rPr>
      <w:rFonts w:cs="Wingdings"/>
    </w:rPr>
  </w:style>
  <w:style w:type="character" w:customStyle="1" w:styleId="ListLabel135">
    <w:name w:val="ListLabel 135"/>
    <w:qFormat/>
    <w:rPr>
      <w:rFonts w:cs="Symbol"/>
    </w:rPr>
  </w:style>
  <w:style w:type="character" w:customStyle="1" w:styleId="ListLabel136">
    <w:name w:val="ListLabel 136"/>
    <w:qFormat/>
    <w:rPr>
      <w:rFonts w:cs="Courier New"/>
    </w:rPr>
  </w:style>
  <w:style w:type="character" w:customStyle="1" w:styleId="ListLabel137">
    <w:name w:val="ListLabel 137"/>
    <w:qFormat/>
    <w:rPr>
      <w:rFonts w:cs="Wingdings"/>
    </w:rPr>
  </w:style>
  <w:style w:type="character" w:customStyle="1" w:styleId="ListLabel138">
    <w:name w:val="ListLabel 138"/>
    <w:qFormat/>
    <w:rPr>
      <w:rFonts w:cs="Symbol"/>
    </w:rPr>
  </w:style>
  <w:style w:type="character" w:customStyle="1" w:styleId="ListLabel139">
    <w:name w:val="ListLabel 139"/>
    <w:qFormat/>
    <w:rPr>
      <w:rFonts w:cs="Courier New"/>
    </w:rPr>
  </w:style>
  <w:style w:type="character" w:customStyle="1" w:styleId="ListLabel140">
    <w:name w:val="ListLabel 140"/>
    <w:qFormat/>
    <w:rPr>
      <w:rFonts w:cs="Wingdings"/>
    </w:rPr>
  </w:style>
  <w:style w:type="character" w:customStyle="1" w:styleId="ListLabel141">
    <w:name w:val="ListLabel 141"/>
    <w:qFormat/>
    <w:rPr>
      <w:rFonts w:cs="Symbol"/>
      <w:sz w:val="20"/>
    </w:rPr>
  </w:style>
  <w:style w:type="character" w:customStyle="1" w:styleId="ListLabel142">
    <w:name w:val="ListLabel 142"/>
    <w:qFormat/>
    <w:rPr>
      <w:rFonts w:cs="Courier New"/>
    </w:rPr>
  </w:style>
  <w:style w:type="character" w:customStyle="1" w:styleId="ListLabel143">
    <w:name w:val="ListLabel 143"/>
    <w:qFormat/>
    <w:rPr>
      <w:rFonts w:cs="Wingdings"/>
    </w:rPr>
  </w:style>
  <w:style w:type="character" w:customStyle="1" w:styleId="ListLabel144">
    <w:name w:val="ListLabel 144"/>
    <w:qFormat/>
    <w:rPr>
      <w:rFonts w:cs="Symbol"/>
    </w:rPr>
  </w:style>
  <w:style w:type="character" w:customStyle="1" w:styleId="ListLabel145">
    <w:name w:val="ListLabel 145"/>
    <w:qFormat/>
    <w:rPr>
      <w:rFonts w:cs="Courier New"/>
    </w:rPr>
  </w:style>
  <w:style w:type="character" w:customStyle="1" w:styleId="ListLabel146">
    <w:name w:val="ListLabel 146"/>
    <w:qFormat/>
    <w:rPr>
      <w:rFonts w:cs="Wingdings"/>
    </w:rPr>
  </w:style>
  <w:style w:type="character" w:customStyle="1" w:styleId="ListLabel147">
    <w:name w:val="ListLabel 147"/>
    <w:qFormat/>
    <w:rPr>
      <w:rFonts w:cs="Symbol"/>
    </w:rPr>
  </w:style>
  <w:style w:type="character" w:customStyle="1" w:styleId="ListLabel148">
    <w:name w:val="ListLabel 148"/>
    <w:qFormat/>
    <w:rPr>
      <w:rFonts w:cs="Courier New"/>
    </w:rPr>
  </w:style>
  <w:style w:type="character" w:customStyle="1" w:styleId="ListLabel149">
    <w:name w:val="ListLabel 149"/>
    <w:qFormat/>
    <w:rPr>
      <w:rFonts w:cs="Wingdings"/>
    </w:rPr>
  </w:style>
  <w:style w:type="character" w:customStyle="1" w:styleId="ListLabel150">
    <w:name w:val="ListLabel 150"/>
    <w:qFormat/>
    <w:rPr>
      <w:rFonts w:cs="Calibri"/>
      <w:color w:val="auto"/>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ascii="Palatino Linotype" w:hAnsi="Palatino Linotype" w:cs="Verdana"/>
      <w:color w:val="auto"/>
      <w:sz w:val="20"/>
      <w:szCs w:val="20"/>
    </w:rPr>
  </w:style>
  <w:style w:type="character" w:customStyle="1" w:styleId="ListLabel155">
    <w:name w:val="ListLabel 155"/>
    <w:qFormat/>
    <w:rPr>
      <w:color w:val="auto"/>
    </w:rPr>
  </w:style>
  <w:style w:type="character" w:customStyle="1" w:styleId="ListLabel156">
    <w:name w:val="ListLabel 156"/>
    <w:qFormat/>
    <w:rPr>
      <w:rFonts w:ascii="Palatino Linotype" w:hAnsi="Palatino Linotype" w:cs="Arial"/>
      <w:b/>
      <w:bCs/>
      <w:sz w:val="20"/>
      <w:szCs w:val="20"/>
    </w:rPr>
  </w:style>
  <w:style w:type="character" w:customStyle="1" w:styleId="ListLabel157">
    <w:name w:val="ListLabel 157"/>
    <w:qFormat/>
    <w:rPr>
      <w:rFonts w:ascii="Palatino Linotype" w:hAnsi="Palatino Linotype" w:cs="Verdana"/>
      <w:color w:val="auto"/>
      <w:sz w:val="20"/>
      <w:szCs w:val="20"/>
      <w:u w:val="none"/>
    </w:rPr>
  </w:style>
  <w:style w:type="character" w:customStyle="1" w:styleId="ListLabel158">
    <w:name w:val="ListLabel 158"/>
    <w:qFormat/>
    <w:rPr>
      <w:rFonts w:ascii="Palatino Linotype" w:hAnsi="Palatino Linotype"/>
      <w:color w:val="auto"/>
      <w:sz w:val="20"/>
      <w:szCs w:val="20"/>
      <w:u w:val="none"/>
    </w:rPr>
  </w:style>
  <w:style w:type="character" w:customStyle="1" w:styleId="ListLabel159">
    <w:name w:val="ListLabel 159"/>
    <w:qFormat/>
    <w:rPr>
      <w:rFonts w:ascii="Palatino Linotype" w:hAnsi="Palatino Linotype" w:cs="Verdana"/>
      <w:bCs/>
      <w:sz w:val="20"/>
      <w:szCs w:val="20"/>
      <w:highlight w:val="white"/>
    </w:rPr>
  </w:style>
  <w:style w:type="character" w:customStyle="1" w:styleId="ListLabel160">
    <w:name w:val="ListLabel 160"/>
    <w:qFormat/>
  </w:style>
  <w:style w:type="character" w:customStyle="1" w:styleId="ListLabel161">
    <w:name w:val="ListLabel 161"/>
    <w:qFormat/>
    <w:rPr>
      <w:rFonts w:ascii="Times New Roman" w:hAnsi="Times New Roman"/>
      <w:b/>
      <w:sz w:val="14"/>
      <w:szCs w:val="14"/>
    </w:rPr>
  </w:style>
  <w:style w:type="character" w:customStyle="1" w:styleId="CollegamentoInternetvisitato">
    <w:name w:val="Collegamento Internet visitato"/>
  </w:style>
  <w:style w:type="character" w:customStyle="1" w:styleId="Punti">
    <w:name w:val="Punti"/>
    <w:qFormat/>
    <w:rPr>
      <w:rFonts w:ascii="OpenSymbol" w:eastAsia="OpenSymbol" w:hAnsi="OpenSymbol" w:cs="OpenSymbol"/>
    </w:rPr>
  </w:style>
  <w:style w:type="character" w:customStyle="1" w:styleId="ListLabel162">
    <w:name w:val="ListLabel 162"/>
    <w:qFormat/>
    <w:rPr>
      <w:rFonts w:cs="Symbol"/>
      <w:sz w:val="24"/>
    </w:rPr>
  </w:style>
  <w:style w:type="character" w:customStyle="1" w:styleId="ListLabel163">
    <w:name w:val="ListLabel 163"/>
    <w:qFormat/>
    <w:rPr>
      <w:rFonts w:cs="Symbol"/>
      <w:sz w:val="20"/>
      <w:szCs w:val="18"/>
      <w:highlight w:val="white"/>
    </w:rPr>
  </w:style>
  <w:style w:type="character" w:customStyle="1" w:styleId="ListLabel164">
    <w:name w:val="ListLabel 164"/>
    <w:qFormat/>
    <w:rPr>
      <w:rFonts w:cs="Symbol"/>
      <w:sz w:val="18"/>
      <w:szCs w:val="18"/>
      <w:highlight w:val="white"/>
    </w:rPr>
  </w:style>
  <w:style w:type="character" w:customStyle="1" w:styleId="ListLabel165">
    <w:name w:val="ListLabel 165"/>
    <w:qFormat/>
    <w:rPr>
      <w:rFonts w:cs="Symbol"/>
      <w:sz w:val="18"/>
      <w:szCs w:val="18"/>
      <w:highlight w:val="white"/>
    </w:rPr>
  </w:style>
  <w:style w:type="character" w:customStyle="1" w:styleId="ListLabel166">
    <w:name w:val="ListLabel 166"/>
    <w:qFormat/>
    <w:rPr>
      <w:rFonts w:cs="Symbol"/>
      <w:sz w:val="18"/>
      <w:szCs w:val="18"/>
      <w:highlight w:val="white"/>
    </w:rPr>
  </w:style>
  <w:style w:type="character" w:customStyle="1" w:styleId="ListLabel167">
    <w:name w:val="ListLabel 167"/>
    <w:qFormat/>
    <w:rPr>
      <w:rFonts w:cs="Symbol"/>
      <w:sz w:val="18"/>
      <w:szCs w:val="18"/>
      <w:highlight w:val="white"/>
    </w:rPr>
  </w:style>
  <w:style w:type="character" w:customStyle="1" w:styleId="ListLabel168">
    <w:name w:val="ListLabel 168"/>
    <w:qFormat/>
    <w:rPr>
      <w:rFonts w:cs="Symbol"/>
      <w:sz w:val="18"/>
      <w:szCs w:val="18"/>
      <w:highlight w:val="white"/>
    </w:rPr>
  </w:style>
  <w:style w:type="character" w:customStyle="1" w:styleId="ListLabel169">
    <w:name w:val="ListLabel 169"/>
    <w:qFormat/>
    <w:rPr>
      <w:rFonts w:cs="Symbol"/>
      <w:sz w:val="18"/>
      <w:szCs w:val="18"/>
      <w:highlight w:val="white"/>
    </w:rPr>
  </w:style>
  <w:style w:type="character" w:customStyle="1" w:styleId="ListLabel170">
    <w:name w:val="ListLabel 170"/>
    <w:qFormat/>
    <w:rPr>
      <w:rFonts w:cs="Symbol"/>
      <w:sz w:val="18"/>
      <w:szCs w:val="18"/>
      <w:highlight w:val="white"/>
    </w:rPr>
  </w:style>
  <w:style w:type="character" w:customStyle="1" w:styleId="ListLabel171">
    <w:name w:val="ListLabel 171"/>
    <w:qFormat/>
    <w:rPr>
      <w:rFonts w:cs="Symbol"/>
      <w:sz w:val="18"/>
      <w:szCs w:val="18"/>
      <w:highlight w:val="white"/>
    </w:rPr>
  </w:style>
  <w:style w:type="character" w:customStyle="1" w:styleId="ListLabel172">
    <w:name w:val="ListLabel 172"/>
    <w:qFormat/>
    <w:rPr>
      <w:rFonts w:cs="Calibri"/>
      <w:sz w:val="20"/>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ascii="Palatino Linotype" w:hAnsi="Palatino Linotype" w:cs="Calibri"/>
      <w:sz w:val="20"/>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ListLabel190">
    <w:name w:val="ListLabel 190"/>
    <w:qFormat/>
    <w:rPr>
      <w:rFonts w:cs="Symbol"/>
      <w:sz w:val="20"/>
    </w:rPr>
  </w:style>
  <w:style w:type="character" w:customStyle="1" w:styleId="ListLabel191">
    <w:name w:val="ListLabel 191"/>
    <w:qFormat/>
    <w:rPr>
      <w:rFonts w:cs="Courier New"/>
    </w:rPr>
  </w:style>
  <w:style w:type="character" w:customStyle="1" w:styleId="ListLabel192">
    <w:name w:val="ListLabel 192"/>
    <w:qFormat/>
    <w:rPr>
      <w:rFonts w:cs="Wingdings"/>
    </w:rPr>
  </w:style>
  <w:style w:type="character" w:customStyle="1" w:styleId="ListLabel193">
    <w:name w:val="ListLabel 193"/>
    <w:qFormat/>
    <w:rPr>
      <w:rFonts w:cs="Symbol"/>
    </w:rPr>
  </w:style>
  <w:style w:type="character" w:customStyle="1" w:styleId="ListLabel194">
    <w:name w:val="ListLabel 194"/>
    <w:qFormat/>
    <w:rPr>
      <w:rFonts w:cs="Courier New"/>
    </w:rPr>
  </w:style>
  <w:style w:type="character" w:customStyle="1" w:styleId="ListLabel195">
    <w:name w:val="ListLabel 195"/>
    <w:qFormat/>
    <w:rPr>
      <w:rFonts w:cs="Wingdings"/>
    </w:rPr>
  </w:style>
  <w:style w:type="character" w:customStyle="1" w:styleId="ListLabel196">
    <w:name w:val="ListLabel 196"/>
    <w:qFormat/>
    <w:rPr>
      <w:rFonts w:cs="Symbol"/>
    </w:rPr>
  </w:style>
  <w:style w:type="character" w:customStyle="1" w:styleId="ListLabel197">
    <w:name w:val="ListLabel 197"/>
    <w:qFormat/>
    <w:rPr>
      <w:rFonts w:cs="Courier New"/>
    </w:rPr>
  </w:style>
  <w:style w:type="character" w:customStyle="1" w:styleId="ListLabel198">
    <w:name w:val="ListLabel 198"/>
    <w:qFormat/>
    <w:rPr>
      <w:rFonts w:cs="Wingdings"/>
    </w:rPr>
  </w:style>
  <w:style w:type="character" w:customStyle="1" w:styleId="ListLabel199">
    <w:name w:val="ListLabel 199"/>
    <w:qFormat/>
    <w:rPr>
      <w:rFonts w:ascii="Palatino Linotype" w:hAnsi="Palatino Linotype" w:cs="Verdana"/>
      <w:color w:val="auto"/>
      <w:sz w:val="20"/>
      <w:szCs w:val="20"/>
    </w:rPr>
  </w:style>
  <w:style w:type="character" w:customStyle="1" w:styleId="ListLabel200">
    <w:name w:val="ListLabel 200"/>
    <w:qFormat/>
    <w:rPr>
      <w:rFonts w:ascii="Palatino Linotype" w:hAnsi="Palatino Linotype" w:cs="Verdana"/>
      <w:bCs/>
      <w:color w:val="auto"/>
      <w:sz w:val="20"/>
      <w:szCs w:val="20"/>
      <w:highlight w:val="darkYellow"/>
    </w:rPr>
  </w:style>
  <w:style w:type="character" w:customStyle="1" w:styleId="ListLabel201">
    <w:name w:val="ListLabel 201"/>
    <w:qFormat/>
    <w:rPr>
      <w:rFonts w:ascii="Palatino Linotype" w:eastAsia="Calibri" w:hAnsi="Palatino Linotype" w:cs="Arial"/>
      <w:b/>
      <w:bCs/>
      <w:i/>
      <w:iCs/>
      <w:color w:val="auto"/>
      <w:sz w:val="20"/>
      <w:szCs w:val="20"/>
      <w:highlight w:val="darkYellow"/>
      <w:lang w:val="it-IT" w:eastAsia="zh-CN" w:bidi="ar-SA"/>
    </w:rPr>
  </w:style>
  <w:style w:type="character" w:customStyle="1" w:styleId="ListLabel202">
    <w:name w:val="ListLabel 202"/>
    <w:qFormat/>
    <w:rPr>
      <w:rFonts w:ascii="Palatino Linotype" w:eastAsia="Calibri" w:hAnsi="Palatino Linotype" w:cs="Arial"/>
      <w:b/>
      <w:bCs/>
      <w:strike/>
      <w:color w:val="auto"/>
      <w:sz w:val="20"/>
      <w:szCs w:val="20"/>
      <w:lang w:eastAsia="zh-CN"/>
    </w:rPr>
  </w:style>
  <w:style w:type="character" w:customStyle="1" w:styleId="ListLabel203">
    <w:name w:val="ListLabel 203"/>
    <w:qFormat/>
    <w:rPr>
      <w:rFonts w:ascii="Palatino Linotype" w:eastAsia="Calibri" w:hAnsi="Palatino Linotype" w:cs="Verdana"/>
      <w:color w:val="auto"/>
      <w:sz w:val="20"/>
      <w:szCs w:val="20"/>
      <w:u w:val="none"/>
      <w:lang w:eastAsia="zh-CN"/>
    </w:rPr>
  </w:style>
  <w:style w:type="character" w:customStyle="1" w:styleId="ListLabel204">
    <w:name w:val="ListLabel 204"/>
    <w:qFormat/>
    <w:rPr>
      <w:rFonts w:ascii="Palatino Linotype" w:hAnsi="Palatino Linotype" w:cs="Verdana"/>
      <w:color w:val="auto"/>
      <w:sz w:val="20"/>
      <w:szCs w:val="20"/>
      <w:highlight w:val="red"/>
      <w:u w:val="none"/>
    </w:rPr>
  </w:style>
  <w:style w:type="character" w:customStyle="1" w:styleId="ListLabel205">
    <w:name w:val="ListLabel 205"/>
    <w:qFormat/>
    <w:rPr>
      <w:rFonts w:ascii="Palatino Linotype" w:hAnsi="Palatino Linotype" w:cs="Verdana"/>
      <w:bCs/>
      <w:sz w:val="20"/>
      <w:szCs w:val="20"/>
      <w:highlight w:val="white"/>
    </w:rPr>
  </w:style>
  <w:style w:type="character" w:customStyle="1" w:styleId="ListLabel206">
    <w:name w:val="ListLabel 206"/>
    <w:qFormat/>
  </w:style>
  <w:style w:type="character" w:customStyle="1" w:styleId="ListLabel207">
    <w:name w:val="ListLabel 207"/>
    <w:qFormat/>
    <w:rPr>
      <w:rFonts w:ascii="Times New Roman" w:hAnsi="Times New Roman"/>
      <w:b/>
      <w:sz w:val="14"/>
      <w:szCs w:val="14"/>
    </w:rPr>
  </w:style>
  <w:style w:type="character" w:customStyle="1" w:styleId="WW8Num3z0">
    <w:name w:val="WW8Num3z0"/>
    <w:qFormat/>
    <w:rPr>
      <w:rFonts w:ascii="Symbol" w:hAnsi="Symbol" w:cs="OpenSymbol;Arial Unicode MS"/>
      <w:sz w:val="16"/>
      <w:szCs w:val="16"/>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Enfasiforte">
    <w:name w:val="Enfasi forte"/>
    <w:qFormat/>
    <w:rPr>
      <w:b/>
      <w:bCs/>
    </w:rPr>
  </w:style>
  <w:style w:type="character" w:customStyle="1" w:styleId="WW8Num6z0">
    <w:name w:val="WW8Num6z0"/>
    <w:qFormat/>
    <w:rPr>
      <w:rFonts w:ascii="Verdana" w:eastAsia="Arial Unicode MS" w:hAnsi="Verdana" w:cs="Calibri"/>
      <w:b/>
      <w:i w:val="0"/>
      <w:color w:val="000000"/>
      <w:kern w:val="2"/>
      <w:sz w:val="18"/>
      <w:szCs w:val="18"/>
      <w:lang w:bidi="hi-IN"/>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ListLabel208">
    <w:name w:val="ListLabel 208"/>
    <w:qFormat/>
    <w:rPr>
      <w:rFonts w:cs="Symbol"/>
      <w:sz w:val="24"/>
    </w:rPr>
  </w:style>
  <w:style w:type="character" w:customStyle="1" w:styleId="ListLabel209">
    <w:name w:val="ListLabel 209"/>
    <w:qFormat/>
    <w:rPr>
      <w:rFonts w:cs="Symbol"/>
      <w:sz w:val="20"/>
      <w:szCs w:val="18"/>
      <w:highlight w:val="white"/>
    </w:rPr>
  </w:style>
  <w:style w:type="character" w:customStyle="1" w:styleId="ListLabel210">
    <w:name w:val="ListLabel 210"/>
    <w:qFormat/>
    <w:rPr>
      <w:rFonts w:cs="Symbol"/>
      <w:sz w:val="18"/>
      <w:szCs w:val="18"/>
      <w:highlight w:val="white"/>
    </w:rPr>
  </w:style>
  <w:style w:type="character" w:customStyle="1" w:styleId="ListLabel211">
    <w:name w:val="ListLabel 211"/>
    <w:qFormat/>
    <w:rPr>
      <w:rFonts w:cs="Symbol"/>
      <w:sz w:val="18"/>
      <w:szCs w:val="18"/>
      <w:highlight w:val="white"/>
    </w:rPr>
  </w:style>
  <w:style w:type="character" w:customStyle="1" w:styleId="ListLabel212">
    <w:name w:val="ListLabel 212"/>
    <w:qFormat/>
    <w:rPr>
      <w:rFonts w:cs="Symbol"/>
      <w:sz w:val="18"/>
      <w:szCs w:val="18"/>
      <w:highlight w:val="white"/>
    </w:rPr>
  </w:style>
  <w:style w:type="character" w:customStyle="1" w:styleId="ListLabel213">
    <w:name w:val="ListLabel 213"/>
    <w:qFormat/>
    <w:rPr>
      <w:rFonts w:cs="Symbol"/>
      <w:sz w:val="18"/>
      <w:szCs w:val="18"/>
      <w:highlight w:val="white"/>
    </w:rPr>
  </w:style>
  <w:style w:type="character" w:customStyle="1" w:styleId="ListLabel214">
    <w:name w:val="ListLabel 214"/>
    <w:qFormat/>
    <w:rPr>
      <w:rFonts w:cs="Symbol"/>
      <w:sz w:val="18"/>
      <w:szCs w:val="18"/>
      <w:highlight w:val="white"/>
    </w:rPr>
  </w:style>
  <w:style w:type="character" w:customStyle="1" w:styleId="ListLabel215">
    <w:name w:val="ListLabel 215"/>
    <w:qFormat/>
    <w:rPr>
      <w:rFonts w:cs="Symbol"/>
      <w:sz w:val="18"/>
      <w:szCs w:val="18"/>
      <w:highlight w:val="white"/>
    </w:rPr>
  </w:style>
  <w:style w:type="character" w:customStyle="1" w:styleId="ListLabel216">
    <w:name w:val="ListLabel 216"/>
    <w:qFormat/>
    <w:rPr>
      <w:rFonts w:cs="Symbol"/>
      <w:sz w:val="18"/>
      <w:szCs w:val="18"/>
      <w:highlight w:val="white"/>
    </w:rPr>
  </w:style>
  <w:style w:type="character" w:customStyle="1" w:styleId="ListLabel217">
    <w:name w:val="ListLabel 217"/>
    <w:qFormat/>
    <w:rPr>
      <w:rFonts w:cs="Symbol"/>
      <w:sz w:val="18"/>
      <w:szCs w:val="18"/>
      <w:highlight w:val="white"/>
    </w:rPr>
  </w:style>
  <w:style w:type="character" w:customStyle="1" w:styleId="ListLabel218">
    <w:name w:val="ListLabel 218"/>
    <w:qFormat/>
    <w:rPr>
      <w:rFonts w:cs="Calibri"/>
      <w:sz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Palatino Linotype" w:hAnsi="Palatino Linotype" w:cs="Calibri"/>
      <w:sz w:val="20"/>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sz w:val="20"/>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cs="Symbol"/>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ascii="Palatino Linotype" w:hAnsi="Palatino Linotype" w:cs="OpenSymbol;Arial Unicode MS"/>
      <w:sz w:val="20"/>
      <w:szCs w:val="16"/>
    </w:rPr>
  </w:style>
  <w:style w:type="character" w:customStyle="1" w:styleId="ListLabel246">
    <w:name w:val="ListLabel 246"/>
    <w:qFormat/>
    <w:rPr>
      <w:rFonts w:ascii="Verdana" w:eastAsia="Arial Unicode MS" w:hAnsi="Verdana" w:cs="Calibri"/>
      <w:b/>
      <w:i w:val="0"/>
      <w:color w:val="000000"/>
      <w:kern w:val="2"/>
      <w:sz w:val="20"/>
      <w:szCs w:val="18"/>
      <w:lang w:bidi="hi-IN"/>
    </w:rPr>
  </w:style>
  <w:style w:type="character" w:customStyle="1" w:styleId="ListLabel247">
    <w:name w:val="ListLabel 247"/>
    <w:qFormat/>
    <w:rPr>
      <w:rFonts w:ascii="Palatino Linotype" w:hAnsi="Palatino Linotype" w:cs="Verdana"/>
      <w:color w:val="auto"/>
      <w:sz w:val="20"/>
      <w:szCs w:val="20"/>
    </w:rPr>
  </w:style>
  <w:style w:type="character" w:customStyle="1" w:styleId="ListLabel248">
    <w:name w:val="ListLabel 248"/>
    <w:qFormat/>
    <w:rPr>
      <w:rFonts w:ascii="Palatino Linotype" w:eastAsia="Calibri" w:hAnsi="Palatino Linotype" w:cs="Verdana"/>
      <w:b w:val="0"/>
      <w:bCs w:val="0"/>
      <w:color w:val="auto"/>
      <w:spacing w:val="0"/>
      <w:kern w:val="0"/>
      <w:sz w:val="20"/>
      <w:szCs w:val="20"/>
      <w:highlight w:val="red"/>
      <w:u w:val="none"/>
      <w:lang w:val="it-IT" w:eastAsia="zh-CN" w:bidi="ar-SA"/>
    </w:rPr>
  </w:style>
  <w:style w:type="character" w:customStyle="1" w:styleId="ListLabel249">
    <w:name w:val="ListLabel 249"/>
    <w:qFormat/>
    <w:rPr>
      <w:rFonts w:ascii="Palatino Linotype" w:eastAsia="Calibri" w:hAnsi="Palatino Linotype" w:cs="Arial"/>
      <w:b/>
      <w:bCs/>
      <w:strike/>
      <w:color w:val="auto"/>
      <w:sz w:val="20"/>
      <w:szCs w:val="20"/>
      <w:lang w:eastAsia="zh-CN"/>
    </w:rPr>
  </w:style>
  <w:style w:type="character" w:customStyle="1" w:styleId="ListLabel250">
    <w:name w:val="ListLabel 250"/>
    <w:qFormat/>
    <w:rPr>
      <w:rFonts w:ascii="Palatino Linotype" w:eastAsia="Calibri" w:hAnsi="Palatino Linotype" w:cs="Verdana"/>
      <w:color w:val="auto"/>
      <w:sz w:val="20"/>
      <w:szCs w:val="20"/>
      <w:u w:val="none"/>
      <w:lang w:eastAsia="zh-CN"/>
    </w:rPr>
  </w:style>
  <w:style w:type="character" w:customStyle="1" w:styleId="ListLabel251">
    <w:name w:val="ListLabel 251"/>
    <w:qFormat/>
    <w:rPr>
      <w:rFonts w:ascii="Palatino Linotype" w:hAnsi="Palatino Linotype" w:cs="Verdana"/>
      <w:color w:val="auto"/>
      <w:sz w:val="20"/>
      <w:szCs w:val="20"/>
      <w:highlight w:val="red"/>
      <w:u w:val="none"/>
    </w:rPr>
  </w:style>
  <w:style w:type="character" w:customStyle="1" w:styleId="ListLabel252">
    <w:name w:val="ListLabel 252"/>
    <w:qFormat/>
    <w:rPr>
      <w:rFonts w:ascii="Palatino Linotype" w:hAnsi="Palatino Linotype" w:cs="Verdana"/>
      <w:bCs/>
      <w:sz w:val="20"/>
      <w:szCs w:val="20"/>
      <w:highlight w:val="white"/>
    </w:rPr>
  </w:style>
  <w:style w:type="character" w:customStyle="1" w:styleId="ListLabel253">
    <w:name w:val="ListLabel 253"/>
    <w:qFormat/>
  </w:style>
  <w:style w:type="character" w:customStyle="1" w:styleId="ListLabel254">
    <w:name w:val="ListLabel 254"/>
    <w:qFormat/>
    <w:rPr>
      <w:rFonts w:ascii="Times New Roman" w:hAnsi="Times New Roman"/>
      <w:b/>
      <w:sz w:val="14"/>
      <w:szCs w:val="14"/>
    </w:rPr>
  </w:style>
  <w:style w:type="character" w:customStyle="1" w:styleId="ListLabel255">
    <w:name w:val="ListLabel 255"/>
    <w:qFormat/>
    <w:rPr>
      <w:rFonts w:cs="Symbol"/>
      <w:sz w:val="24"/>
    </w:rPr>
  </w:style>
  <w:style w:type="character" w:customStyle="1" w:styleId="ListLabel256">
    <w:name w:val="ListLabel 256"/>
    <w:qFormat/>
    <w:rPr>
      <w:rFonts w:cs="Symbol"/>
      <w:sz w:val="20"/>
      <w:szCs w:val="18"/>
      <w:highlight w:val="white"/>
    </w:rPr>
  </w:style>
  <w:style w:type="character" w:customStyle="1" w:styleId="ListLabel257">
    <w:name w:val="ListLabel 257"/>
    <w:qFormat/>
    <w:rPr>
      <w:rFonts w:cs="Symbol"/>
      <w:sz w:val="18"/>
      <w:szCs w:val="18"/>
      <w:highlight w:val="white"/>
    </w:rPr>
  </w:style>
  <w:style w:type="character" w:customStyle="1" w:styleId="ListLabel258">
    <w:name w:val="ListLabel 258"/>
    <w:qFormat/>
    <w:rPr>
      <w:rFonts w:cs="Symbol"/>
      <w:sz w:val="18"/>
      <w:szCs w:val="18"/>
      <w:highlight w:val="white"/>
    </w:rPr>
  </w:style>
  <w:style w:type="character" w:customStyle="1" w:styleId="ListLabel259">
    <w:name w:val="ListLabel 259"/>
    <w:qFormat/>
    <w:rPr>
      <w:rFonts w:cs="Symbol"/>
      <w:sz w:val="18"/>
      <w:szCs w:val="18"/>
      <w:highlight w:val="white"/>
    </w:rPr>
  </w:style>
  <w:style w:type="character" w:customStyle="1" w:styleId="ListLabel260">
    <w:name w:val="ListLabel 260"/>
    <w:qFormat/>
    <w:rPr>
      <w:rFonts w:cs="Symbol"/>
      <w:sz w:val="18"/>
      <w:szCs w:val="18"/>
      <w:highlight w:val="white"/>
    </w:rPr>
  </w:style>
  <w:style w:type="character" w:customStyle="1" w:styleId="ListLabel261">
    <w:name w:val="ListLabel 261"/>
    <w:qFormat/>
    <w:rPr>
      <w:rFonts w:cs="Symbol"/>
      <w:sz w:val="18"/>
      <w:szCs w:val="18"/>
      <w:highlight w:val="white"/>
    </w:rPr>
  </w:style>
  <w:style w:type="character" w:customStyle="1" w:styleId="ListLabel262">
    <w:name w:val="ListLabel 262"/>
    <w:qFormat/>
    <w:rPr>
      <w:rFonts w:cs="Symbol"/>
      <w:sz w:val="18"/>
      <w:szCs w:val="18"/>
      <w:highlight w:val="white"/>
    </w:rPr>
  </w:style>
  <w:style w:type="character" w:customStyle="1" w:styleId="ListLabel263">
    <w:name w:val="ListLabel 263"/>
    <w:qFormat/>
    <w:rPr>
      <w:rFonts w:cs="Symbol"/>
      <w:sz w:val="18"/>
      <w:szCs w:val="18"/>
      <w:highlight w:val="white"/>
    </w:rPr>
  </w:style>
  <w:style w:type="character" w:customStyle="1" w:styleId="ListLabel264">
    <w:name w:val="ListLabel 264"/>
    <w:qFormat/>
    <w:rPr>
      <w:rFonts w:cs="Symbol"/>
      <w:sz w:val="18"/>
      <w:szCs w:val="18"/>
      <w:highlight w:val="white"/>
    </w:rPr>
  </w:style>
  <w:style w:type="character" w:customStyle="1" w:styleId="ListLabel265">
    <w:name w:val="ListLabel 265"/>
    <w:qFormat/>
    <w:rPr>
      <w:rFonts w:cs="Calibri"/>
      <w:sz w:val="20"/>
    </w:rPr>
  </w:style>
  <w:style w:type="character" w:customStyle="1" w:styleId="ListLabel266">
    <w:name w:val="ListLabel 266"/>
    <w:qFormat/>
    <w:rPr>
      <w:rFonts w:cs="Courier New"/>
    </w:rPr>
  </w:style>
  <w:style w:type="character" w:customStyle="1" w:styleId="ListLabel267">
    <w:name w:val="ListLabel 267"/>
    <w:qFormat/>
    <w:rPr>
      <w:rFonts w:cs="Wingdings"/>
    </w:rPr>
  </w:style>
  <w:style w:type="character" w:customStyle="1" w:styleId="ListLabel268">
    <w:name w:val="ListLabel 268"/>
    <w:qFormat/>
    <w:rPr>
      <w:rFonts w:cs="Symbol"/>
    </w:rPr>
  </w:style>
  <w:style w:type="character" w:customStyle="1" w:styleId="ListLabel269">
    <w:name w:val="ListLabel 269"/>
    <w:qFormat/>
    <w:rPr>
      <w:rFonts w:cs="Courier New"/>
    </w:rPr>
  </w:style>
  <w:style w:type="character" w:customStyle="1" w:styleId="ListLabel270">
    <w:name w:val="ListLabel 270"/>
    <w:qFormat/>
    <w:rPr>
      <w:rFonts w:cs="Wingdings"/>
    </w:rPr>
  </w:style>
  <w:style w:type="character" w:customStyle="1" w:styleId="ListLabel271">
    <w:name w:val="ListLabel 271"/>
    <w:qFormat/>
    <w:rPr>
      <w:rFonts w:cs="Symbol"/>
    </w:rPr>
  </w:style>
  <w:style w:type="character" w:customStyle="1" w:styleId="ListLabel272">
    <w:name w:val="ListLabel 272"/>
    <w:qFormat/>
    <w:rPr>
      <w:rFonts w:cs="Courier New"/>
    </w:rPr>
  </w:style>
  <w:style w:type="character" w:customStyle="1" w:styleId="ListLabel273">
    <w:name w:val="ListLabel 273"/>
    <w:qFormat/>
    <w:rPr>
      <w:rFonts w:cs="Wingdings"/>
    </w:rPr>
  </w:style>
  <w:style w:type="character" w:customStyle="1" w:styleId="ListLabel274">
    <w:name w:val="ListLabel 274"/>
    <w:qFormat/>
    <w:rPr>
      <w:rFonts w:ascii="Palatino Linotype" w:hAnsi="Palatino Linotype" w:cs="Calibri"/>
      <w:sz w:val="20"/>
    </w:rPr>
  </w:style>
  <w:style w:type="character" w:customStyle="1" w:styleId="ListLabel275">
    <w:name w:val="ListLabel 275"/>
    <w:qFormat/>
    <w:rPr>
      <w:rFonts w:cs="Courier New"/>
    </w:rPr>
  </w:style>
  <w:style w:type="character" w:customStyle="1" w:styleId="ListLabel276">
    <w:name w:val="ListLabel 276"/>
    <w:qFormat/>
    <w:rPr>
      <w:rFonts w:cs="Wingdings"/>
    </w:rPr>
  </w:style>
  <w:style w:type="character" w:customStyle="1" w:styleId="ListLabel277">
    <w:name w:val="ListLabel 277"/>
    <w:qFormat/>
    <w:rPr>
      <w:rFonts w:cs="Symbol"/>
    </w:rPr>
  </w:style>
  <w:style w:type="character" w:customStyle="1" w:styleId="ListLabel278">
    <w:name w:val="ListLabel 278"/>
    <w:qFormat/>
    <w:rPr>
      <w:rFonts w:cs="Courier New"/>
    </w:rPr>
  </w:style>
  <w:style w:type="character" w:customStyle="1" w:styleId="ListLabel279">
    <w:name w:val="ListLabel 279"/>
    <w:qFormat/>
    <w:rPr>
      <w:rFonts w:cs="Wingdings"/>
    </w:rPr>
  </w:style>
  <w:style w:type="character" w:customStyle="1" w:styleId="ListLabel280">
    <w:name w:val="ListLabel 280"/>
    <w:qFormat/>
    <w:rPr>
      <w:rFonts w:cs="Symbol"/>
    </w:rPr>
  </w:style>
  <w:style w:type="character" w:customStyle="1" w:styleId="ListLabel281">
    <w:name w:val="ListLabel 281"/>
    <w:qFormat/>
    <w:rPr>
      <w:rFonts w:cs="Courier New"/>
    </w:rPr>
  </w:style>
  <w:style w:type="character" w:customStyle="1" w:styleId="ListLabel282">
    <w:name w:val="ListLabel 282"/>
    <w:qFormat/>
    <w:rPr>
      <w:rFonts w:cs="Wingdings"/>
    </w:rPr>
  </w:style>
  <w:style w:type="character" w:customStyle="1" w:styleId="ListLabel283">
    <w:name w:val="ListLabel 283"/>
    <w:qFormat/>
    <w:rPr>
      <w:rFonts w:ascii="Palatino Linotype" w:hAnsi="Palatino Linotype" w:cs="OpenSymbol;Arial Unicode MS"/>
      <w:sz w:val="20"/>
      <w:szCs w:val="16"/>
    </w:rPr>
  </w:style>
  <w:style w:type="character" w:customStyle="1" w:styleId="ListLabel284">
    <w:name w:val="ListLabel 284"/>
    <w:qFormat/>
    <w:rPr>
      <w:rFonts w:ascii="Verdana" w:eastAsia="Arial Unicode MS" w:hAnsi="Verdana" w:cs="Calibri"/>
      <w:b/>
      <w:i w:val="0"/>
      <w:color w:val="000000"/>
      <w:kern w:val="2"/>
      <w:sz w:val="20"/>
      <w:szCs w:val="18"/>
      <w:lang w:bidi="hi-IN"/>
    </w:rPr>
  </w:style>
  <w:style w:type="character" w:customStyle="1" w:styleId="ListLabel285">
    <w:name w:val="ListLabel 285"/>
    <w:qFormat/>
    <w:rPr>
      <w:rFonts w:ascii="Palatino Linotype" w:hAnsi="Palatino Linotype" w:cs="Verdana"/>
      <w:color w:val="auto"/>
      <w:sz w:val="20"/>
      <w:szCs w:val="20"/>
    </w:rPr>
  </w:style>
  <w:style w:type="character" w:customStyle="1" w:styleId="ListLabel286">
    <w:name w:val="ListLabel 286"/>
    <w:qFormat/>
    <w:rPr>
      <w:rFonts w:ascii="Palatino Linotype" w:eastAsia="Calibri" w:hAnsi="Palatino Linotype" w:cs="Verdana"/>
      <w:b w:val="0"/>
      <w:bCs w:val="0"/>
      <w:color w:val="auto"/>
      <w:spacing w:val="0"/>
      <w:kern w:val="0"/>
      <w:sz w:val="20"/>
      <w:szCs w:val="20"/>
      <w:u w:val="none"/>
      <w:lang w:val="it-IT" w:eastAsia="zh-CN" w:bidi="ar-SA"/>
    </w:rPr>
  </w:style>
  <w:style w:type="character" w:customStyle="1" w:styleId="ListLabel287">
    <w:name w:val="ListLabel 287"/>
    <w:qFormat/>
    <w:rPr>
      <w:rFonts w:ascii="Palatino Linotype" w:eastAsia="Calibri" w:hAnsi="Palatino Linotype" w:cs="Verdana"/>
      <w:color w:val="auto"/>
      <w:sz w:val="20"/>
      <w:szCs w:val="20"/>
      <w:u w:val="none"/>
      <w:lang w:eastAsia="zh-CN"/>
    </w:rPr>
  </w:style>
  <w:style w:type="character" w:customStyle="1" w:styleId="ListLabel288">
    <w:name w:val="ListLabel 288"/>
    <w:qFormat/>
    <w:rPr>
      <w:rFonts w:ascii="Palatino Linotype" w:hAnsi="Palatino Linotype" w:cs="Verdana"/>
      <w:color w:val="auto"/>
      <w:sz w:val="20"/>
      <w:szCs w:val="20"/>
      <w:highlight w:val="yellow"/>
      <w:u w:val="none"/>
    </w:rPr>
  </w:style>
  <w:style w:type="character" w:customStyle="1" w:styleId="ListLabel289">
    <w:name w:val="ListLabel 289"/>
    <w:qFormat/>
    <w:rPr>
      <w:rFonts w:ascii="Palatino Linotype" w:hAnsi="Palatino Linotype" w:cs="Verdana"/>
      <w:bCs/>
      <w:sz w:val="20"/>
      <w:szCs w:val="20"/>
      <w:highlight w:val="white"/>
    </w:rPr>
  </w:style>
  <w:style w:type="character" w:customStyle="1" w:styleId="ListLabel290">
    <w:name w:val="ListLabel 290"/>
    <w:qFormat/>
  </w:style>
  <w:style w:type="character" w:customStyle="1" w:styleId="ListLabel291">
    <w:name w:val="ListLabel 291"/>
    <w:qFormat/>
    <w:rPr>
      <w:rFonts w:ascii="Times New Roman" w:hAnsi="Times New Roman"/>
      <w:b/>
      <w:sz w:val="14"/>
      <w:szCs w:val="14"/>
    </w:rPr>
  </w:style>
  <w:style w:type="character" w:customStyle="1" w:styleId="TestonotaapidipaginaCarattere">
    <w:name w:val="Testo nota a piè di pagina Carattere"/>
    <w:basedOn w:val="Carpredefinitoparagrafo"/>
    <w:link w:val="Testonotaapidipagina"/>
    <w:uiPriority w:val="99"/>
    <w:semiHidden/>
    <w:qFormat/>
    <w:rsid w:val="002465BC"/>
    <w:rPr>
      <w:rFonts w:ascii="Calibri" w:eastAsia="Calibri" w:hAnsi="Calibri"/>
      <w:color w:val="00000A"/>
      <w:lang w:eastAsia="zh-CN"/>
    </w:rPr>
  </w:style>
  <w:style w:type="character" w:customStyle="1" w:styleId="Richiamoallanotaapidipagina">
    <w:name w:val="Richiamo alla nota a piè di pagina"/>
    <w:rPr>
      <w:vertAlign w:val="superscript"/>
    </w:rPr>
  </w:style>
  <w:style w:type="character" w:customStyle="1" w:styleId="FootnoteCharacters">
    <w:name w:val="Footnote Characters"/>
    <w:basedOn w:val="Carpredefinitoparagrafo"/>
    <w:uiPriority w:val="99"/>
    <w:semiHidden/>
    <w:unhideWhenUsed/>
    <w:qFormat/>
    <w:rsid w:val="002465BC"/>
    <w:rPr>
      <w:vertAlign w:val="superscript"/>
    </w:rPr>
  </w:style>
  <w:style w:type="character" w:customStyle="1" w:styleId="ListLabel292">
    <w:name w:val="ListLabel 292"/>
    <w:qFormat/>
    <w:rPr>
      <w:rFonts w:cs="Symbol"/>
      <w:sz w:val="20"/>
      <w:szCs w:val="18"/>
      <w:highlight w:val="white"/>
    </w:rPr>
  </w:style>
  <w:style w:type="character" w:customStyle="1" w:styleId="ListLabel293">
    <w:name w:val="ListLabel 293"/>
    <w:qFormat/>
    <w:rPr>
      <w:rFonts w:cs="Symbol"/>
      <w:sz w:val="18"/>
      <w:szCs w:val="18"/>
      <w:highlight w:val="white"/>
    </w:rPr>
  </w:style>
  <w:style w:type="character" w:customStyle="1" w:styleId="ListLabel294">
    <w:name w:val="ListLabel 294"/>
    <w:qFormat/>
    <w:rPr>
      <w:rFonts w:cs="Symbol"/>
      <w:sz w:val="18"/>
      <w:szCs w:val="18"/>
      <w:highlight w:val="white"/>
    </w:rPr>
  </w:style>
  <w:style w:type="character" w:customStyle="1" w:styleId="ListLabel295">
    <w:name w:val="ListLabel 295"/>
    <w:qFormat/>
    <w:rPr>
      <w:rFonts w:cs="Symbol"/>
      <w:sz w:val="18"/>
      <w:szCs w:val="18"/>
      <w:highlight w:val="white"/>
    </w:rPr>
  </w:style>
  <w:style w:type="character" w:customStyle="1" w:styleId="ListLabel296">
    <w:name w:val="ListLabel 296"/>
    <w:qFormat/>
    <w:rPr>
      <w:rFonts w:cs="Symbol"/>
      <w:sz w:val="18"/>
      <w:szCs w:val="18"/>
      <w:highlight w:val="white"/>
    </w:rPr>
  </w:style>
  <w:style w:type="character" w:customStyle="1" w:styleId="ListLabel297">
    <w:name w:val="ListLabel 297"/>
    <w:qFormat/>
    <w:rPr>
      <w:rFonts w:cs="Symbol"/>
      <w:sz w:val="18"/>
      <w:szCs w:val="18"/>
      <w:highlight w:val="white"/>
    </w:rPr>
  </w:style>
  <w:style w:type="character" w:customStyle="1" w:styleId="ListLabel298">
    <w:name w:val="ListLabel 298"/>
    <w:qFormat/>
    <w:rPr>
      <w:rFonts w:cs="Symbol"/>
      <w:sz w:val="18"/>
      <w:szCs w:val="18"/>
      <w:highlight w:val="white"/>
    </w:rPr>
  </w:style>
  <w:style w:type="character" w:customStyle="1" w:styleId="ListLabel299">
    <w:name w:val="ListLabel 299"/>
    <w:qFormat/>
    <w:rPr>
      <w:rFonts w:cs="Symbol"/>
      <w:sz w:val="18"/>
      <w:szCs w:val="18"/>
      <w:highlight w:val="white"/>
    </w:rPr>
  </w:style>
  <w:style w:type="character" w:customStyle="1" w:styleId="ListLabel300">
    <w:name w:val="ListLabel 300"/>
    <w:qFormat/>
    <w:rPr>
      <w:rFonts w:cs="Symbol"/>
      <w:sz w:val="18"/>
      <w:szCs w:val="18"/>
      <w:highlight w:val="white"/>
    </w:rPr>
  </w:style>
  <w:style w:type="character" w:customStyle="1" w:styleId="ListLabel301">
    <w:name w:val="ListLabel 301"/>
    <w:qFormat/>
    <w:rPr>
      <w:rFonts w:cs="Calibri"/>
      <w:sz w:val="20"/>
    </w:rPr>
  </w:style>
  <w:style w:type="character" w:customStyle="1" w:styleId="ListLabel302">
    <w:name w:val="ListLabel 302"/>
    <w:qFormat/>
    <w:rPr>
      <w:rFonts w:cs="Courier New"/>
    </w:rPr>
  </w:style>
  <w:style w:type="character" w:customStyle="1" w:styleId="ListLabel303">
    <w:name w:val="ListLabel 303"/>
    <w:qFormat/>
    <w:rPr>
      <w:rFonts w:cs="Wingdings"/>
    </w:rPr>
  </w:style>
  <w:style w:type="character" w:customStyle="1" w:styleId="ListLabel304">
    <w:name w:val="ListLabel 304"/>
    <w:qFormat/>
    <w:rPr>
      <w:rFonts w:cs="Symbol"/>
    </w:rPr>
  </w:style>
  <w:style w:type="character" w:customStyle="1" w:styleId="ListLabel305">
    <w:name w:val="ListLabel 305"/>
    <w:qFormat/>
    <w:rPr>
      <w:rFonts w:cs="Courier New"/>
    </w:rPr>
  </w:style>
  <w:style w:type="character" w:customStyle="1" w:styleId="ListLabel306">
    <w:name w:val="ListLabel 306"/>
    <w:qFormat/>
    <w:rPr>
      <w:rFonts w:cs="Wingdings"/>
    </w:rPr>
  </w:style>
  <w:style w:type="character" w:customStyle="1" w:styleId="ListLabel307">
    <w:name w:val="ListLabel 307"/>
    <w:qFormat/>
    <w:rPr>
      <w:rFonts w:cs="Symbol"/>
    </w:rPr>
  </w:style>
  <w:style w:type="character" w:customStyle="1" w:styleId="ListLabel308">
    <w:name w:val="ListLabel 308"/>
    <w:qFormat/>
    <w:rPr>
      <w:rFonts w:cs="Courier New"/>
    </w:rPr>
  </w:style>
  <w:style w:type="character" w:customStyle="1" w:styleId="ListLabel309">
    <w:name w:val="ListLabel 309"/>
    <w:qFormat/>
    <w:rPr>
      <w:rFonts w:cs="Wingdings"/>
    </w:rPr>
  </w:style>
  <w:style w:type="character" w:customStyle="1" w:styleId="ListLabel310">
    <w:name w:val="ListLabel 310"/>
    <w:qFormat/>
    <w:rPr>
      <w:rFonts w:ascii="Palatino Linotype" w:hAnsi="Palatino Linotype" w:cs="Calibri"/>
      <w:sz w:val="20"/>
    </w:rPr>
  </w:style>
  <w:style w:type="character" w:customStyle="1" w:styleId="ListLabel311">
    <w:name w:val="ListLabel 311"/>
    <w:qFormat/>
    <w:rPr>
      <w:rFonts w:cs="Courier New"/>
    </w:rPr>
  </w:style>
  <w:style w:type="character" w:customStyle="1" w:styleId="ListLabel312">
    <w:name w:val="ListLabel 312"/>
    <w:qFormat/>
    <w:rPr>
      <w:rFonts w:cs="Wingdings"/>
    </w:rPr>
  </w:style>
  <w:style w:type="character" w:customStyle="1" w:styleId="ListLabel313">
    <w:name w:val="ListLabel 313"/>
    <w:qFormat/>
    <w:rPr>
      <w:rFonts w:cs="Symbol"/>
    </w:rPr>
  </w:style>
  <w:style w:type="character" w:customStyle="1" w:styleId="ListLabel314">
    <w:name w:val="ListLabel 314"/>
    <w:qFormat/>
    <w:rPr>
      <w:rFonts w:cs="Courier New"/>
    </w:rPr>
  </w:style>
  <w:style w:type="character" w:customStyle="1" w:styleId="ListLabel315">
    <w:name w:val="ListLabel 315"/>
    <w:qFormat/>
    <w:rPr>
      <w:rFonts w:cs="Wingdings"/>
    </w:rPr>
  </w:style>
  <w:style w:type="character" w:customStyle="1" w:styleId="ListLabel316">
    <w:name w:val="ListLabel 316"/>
    <w:qFormat/>
    <w:rPr>
      <w:rFonts w:cs="Symbol"/>
    </w:rPr>
  </w:style>
  <w:style w:type="character" w:customStyle="1" w:styleId="ListLabel317">
    <w:name w:val="ListLabel 317"/>
    <w:qFormat/>
    <w:rPr>
      <w:rFonts w:cs="Courier New"/>
    </w:rPr>
  </w:style>
  <w:style w:type="character" w:customStyle="1" w:styleId="ListLabel318">
    <w:name w:val="ListLabel 318"/>
    <w:qFormat/>
    <w:rPr>
      <w:rFonts w:cs="Wingdings"/>
    </w:rPr>
  </w:style>
  <w:style w:type="character" w:customStyle="1" w:styleId="ListLabel319">
    <w:name w:val="ListLabel 319"/>
    <w:qFormat/>
    <w:rPr>
      <w:rFonts w:ascii="Palatino Linotype" w:hAnsi="Palatino Linotype" w:cs="OpenSymbol;Arial Unicode MS"/>
      <w:sz w:val="20"/>
      <w:szCs w:val="16"/>
    </w:rPr>
  </w:style>
  <w:style w:type="character" w:customStyle="1" w:styleId="ListLabel320">
    <w:name w:val="ListLabel 320"/>
    <w:qFormat/>
    <w:rPr>
      <w:rFonts w:ascii="Verdana" w:eastAsia="Arial Unicode MS" w:hAnsi="Verdana" w:cs="Calibri"/>
      <w:b/>
      <w:i w:val="0"/>
      <w:color w:val="000000"/>
      <w:kern w:val="2"/>
      <w:sz w:val="20"/>
      <w:szCs w:val="18"/>
      <w:lang w:bidi="hi-IN"/>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Courier New"/>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ascii="Palatino Linotype" w:hAnsi="Palatino Linotype" w:cs="Verdana"/>
      <w:color w:val="0070C0"/>
      <w:sz w:val="20"/>
      <w:szCs w:val="20"/>
    </w:rPr>
  </w:style>
  <w:style w:type="character" w:customStyle="1" w:styleId="ListLabel334">
    <w:name w:val="ListLabel 334"/>
    <w:qFormat/>
    <w:rPr>
      <w:rFonts w:ascii="Palatino Linotype" w:hAnsi="Palatino Linotype" w:cs="Verdana"/>
      <w:sz w:val="20"/>
      <w:szCs w:val="20"/>
    </w:rPr>
  </w:style>
  <w:style w:type="character" w:customStyle="1" w:styleId="ListLabel335">
    <w:name w:val="ListLabel 335"/>
    <w:qFormat/>
    <w:rPr>
      <w:rFonts w:ascii="Palatino Linotype" w:hAnsi="Palatino Linotype" w:cs="Verdana"/>
      <w:iCs/>
      <w:sz w:val="20"/>
      <w:szCs w:val="20"/>
    </w:rPr>
  </w:style>
  <w:style w:type="character" w:customStyle="1" w:styleId="ListLabel336">
    <w:name w:val="ListLabel 336"/>
    <w:qFormat/>
    <w:rPr>
      <w:rFonts w:ascii="Palatino Linotype" w:hAnsi="Palatino Linotype" w:cs="Verdana"/>
      <w:b/>
      <w:color w:val="auto"/>
      <w:sz w:val="20"/>
      <w:szCs w:val="20"/>
      <w:u w:val="none"/>
    </w:rPr>
  </w:style>
  <w:style w:type="character" w:customStyle="1" w:styleId="ListLabel337">
    <w:name w:val="ListLabel 337"/>
    <w:qFormat/>
    <w:rPr>
      <w:rFonts w:ascii="Palatino Linotype" w:hAnsi="Palatino Linotype" w:cs="Verdana"/>
      <w:color w:val="auto"/>
      <w:sz w:val="20"/>
      <w:szCs w:val="20"/>
      <w:highlight w:val="yellow"/>
      <w:u w:val="none"/>
    </w:rPr>
  </w:style>
  <w:style w:type="character" w:customStyle="1" w:styleId="ListLabel338">
    <w:name w:val="ListLabel 338"/>
    <w:qFormat/>
    <w:rPr>
      <w:rFonts w:ascii="Palatino Linotype" w:hAnsi="Palatino Linotype" w:cs="Verdana"/>
      <w:bCs/>
      <w:sz w:val="20"/>
      <w:szCs w:val="20"/>
      <w:highlight w:val="white"/>
    </w:rPr>
  </w:style>
  <w:style w:type="character" w:customStyle="1" w:styleId="ListLabel339">
    <w:name w:val="ListLabel 339"/>
    <w:qFormat/>
    <w:rPr>
      <w:rFonts w:ascii="Palatino Linotype" w:hAnsi="Palatino Linotype" w:cs="Verdana"/>
      <w:color w:val="auto"/>
      <w:sz w:val="20"/>
      <w:szCs w:val="20"/>
    </w:rPr>
  </w:style>
  <w:style w:type="character" w:customStyle="1" w:styleId="ListLabel340">
    <w:name w:val="ListLabel 340"/>
    <w:qFormat/>
  </w:style>
  <w:style w:type="character" w:customStyle="1" w:styleId="ListLabel341">
    <w:name w:val="ListLabel 341"/>
    <w:qFormat/>
    <w:rPr>
      <w:rFonts w:ascii="Times New Roman" w:hAnsi="Times New Roman"/>
      <w:b/>
      <w:sz w:val="14"/>
      <w:szCs w:val="14"/>
    </w:rPr>
  </w:style>
  <w:style w:type="paragraph" w:styleId="Titolo">
    <w:name w:val="Title"/>
    <w:basedOn w:val="Normale"/>
    <w:next w:val="Corpotesto"/>
    <w:qFormat/>
    <w:rsid w:val="00DF25E0"/>
    <w:pPr>
      <w:keepNext/>
      <w:spacing w:before="240" w:after="120"/>
    </w:pPr>
    <w:rPr>
      <w:rFonts w:ascii="Liberation Sans" w:eastAsia="Microsoft YaHei" w:hAnsi="Liberation Sans" w:cs="Mangal"/>
      <w:sz w:val="28"/>
      <w:szCs w:val="28"/>
    </w:rPr>
  </w:style>
  <w:style w:type="paragraph" w:styleId="Corpotesto">
    <w:name w:val="Body Text"/>
    <w:basedOn w:val="Normale"/>
    <w:rsid w:val="00E02A0F"/>
    <w:pPr>
      <w:spacing w:after="140" w:line="288" w:lineRule="auto"/>
    </w:pPr>
  </w:style>
  <w:style w:type="paragraph" w:styleId="Elenco">
    <w:name w:val="List"/>
    <w:basedOn w:val="Corpotesto"/>
    <w:rsid w:val="00E02A0F"/>
    <w:rPr>
      <w:rFonts w:cs="Mangal"/>
    </w:rPr>
  </w:style>
  <w:style w:type="paragraph" w:styleId="Didascalia">
    <w:name w:val="caption"/>
    <w:basedOn w:val="Normale"/>
    <w:qFormat/>
    <w:rsid w:val="00E02A0F"/>
    <w:pPr>
      <w:suppressLineNumbers/>
      <w:spacing w:before="120" w:after="120"/>
    </w:pPr>
    <w:rPr>
      <w:rFonts w:cs="Mangal"/>
      <w:i/>
      <w:iCs/>
      <w:sz w:val="24"/>
      <w:szCs w:val="24"/>
    </w:rPr>
  </w:style>
  <w:style w:type="paragraph" w:customStyle="1" w:styleId="Indice">
    <w:name w:val="Indice"/>
    <w:basedOn w:val="Normale"/>
    <w:qFormat/>
    <w:rsid w:val="00E02A0F"/>
    <w:pPr>
      <w:suppressLineNumbers/>
    </w:pPr>
    <w:rPr>
      <w:rFonts w:cs="Mangal"/>
    </w:rPr>
  </w:style>
  <w:style w:type="paragraph" w:customStyle="1" w:styleId="Didascalia1">
    <w:name w:val="Didascalia1"/>
    <w:basedOn w:val="Normale"/>
    <w:qFormat/>
    <w:rsid w:val="00DF25E0"/>
    <w:pPr>
      <w:suppressLineNumbers/>
      <w:spacing w:before="120" w:after="120"/>
    </w:pPr>
    <w:rPr>
      <w:rFonts w:cs="Mangal"/>
      <w:i/>
      <w:iCs/>
      <w:sz w:val="24"/>
      <w:szCs w:val="24"/>
    </w:rPr>
  </w:style>
  <w:style w:type="paragraph" w:customStyle="1" w:styleId="Titolo10">
    <w:name w:val="Titolo1"/>
    <w:basedOn w:val="Normale"/>
    <w:next w:val="Corpotesto"/>
    <w:qFormat/>
    <w:rsid w:val="00E02A0F"/>
    <w:pPr>
      <w:keepNext/>
      <w:spacing w:before="240" w:after="120"/>
    </w:pPr>
    <w:rPr>
      <w:rFonts w:ascii="Liberation Sans" w:eastAsia="Microsoft YaHei" w:hAnsi="Liberation Sans" w:cs="Mangal"/>
      <w:sz w:val="28"/>
      <w:szCs w:val="28"/>
    </w:rPr>
  </w:style>
  <w:style w:type="paragraph" w:customStyle="1" w:styleId="Intestazione1">
    <w:name w:val="Intestazione1"/>
    <w:basedOn w:val="Normale"/>
    <w:qFormat/>
    <w:rsid w:val="00E02A0F"/>
    <w:pPr>
      <w:tabs>
        <w:tab w:val="center" w:pos="4819"/>
        <w:tab w:val="right" w:pos="9638"/>
      </w:tabs>
      <w:spacing w:after="0" w:line="240" w:lineRule="auto"/>
    </w:pPr>
  </w:style>
  <w:style w:type="paragraph" w:customStyle="1" w:styleId="Pidipagina1">
    <w:name w:val="Piè di pagina1"/>
    <w:basedOn w:val="Normale"/>
    <w:uiPriority w:val="99"/>
    <w:qFormat/>
    <w:rsid w:val="00E02A0F"/>
    <w:pPr>
      <w:tabs>
        <w:tab w:val="center" w:pos="4819"/>
        <w:tab w:val="right" w:pos="9638"/>
      </w:tabs>
      <w:spacing w:after="0" w:line="240" w:lineRule="auto"/>
    </w:pPr>
  </w:style>
  <w:style w:type="paragraph" w:styleId="Testofumetto">
    <w:name w:val="Balloon Text"/>
    <w:basedOn w:val="Normale"/>
    <w:qFormat/>
    <w:rsid w:val="00E02A0F"/>
    <w:pPr>
      <w:spacing w:after="0" w:line="240" w:lineRule="auto"/>
    </w:pPr>
    <w:rPr>
      <w:rFonts w:ascii="Tahoma" w:hAnsi="Tahoma" w:cs="Tahoma"/>
      <w:sz w:val="16"/>
      <w:szCs w:val="16"/>
    </w:rPr>
  </w:style>
  <w:style w:type="paragraph" w:customStyle="1" w:styleId="DefinitionTerm">
    <w:name w:val="Definition Term"/>
    <w:basedOn w:val="Normale"/>
    <w:qFormat/>
    <w:rsid w:val="00E02A0F"/>
  </w:style>
  <w:style w:type="paragraph" w:customStyle="1" w:styleId="DefinitionList">
    <w:name w:val="Definition List"/>
    <w:basedOn w:val="Normale"/>
    <w:qFormat/>
    <w:rsid w:val="00E02A0F"/>
    <w:pPr>
      <w:ind w:left="360"/>
    </w:pPr>
  </w:style>
  <w:style w:type="paragraph" w:customStyle="1" w:styleId="H1">
    <w:name w:val="H1"/>
    <w:basedOn w:val="Normale"/>
    <w:qFormat/>
    <w:rsid w:val="00E02A0F"/>
    <w:pPr>
      <w:keepNext/>
      <w:spacing w:before="100" w:after="100"/>
    </w:pPr>
    <w:rPr>
      <w:b/>
      <w:sz w:val="48"/>
    </w:rPr>
  </w:style>
  <w:style w:type="paragraph" w:customStyle="1" w:styleId="H2">
    <w:name w:val="H2"/>
    <w:basedOn w:val="Normale"/>
    <w:qFormat/>
    <w:rsid w:val="00E02A0F"/>
    <w:pPr>
      <w:keepNext/>
      <w:spacing w:before="100" w:after="100"/>
    </w:pPr>
    <w:rPr>
      <w:b/>
      <w:sz w:val="36"/>
    </w:rPr>
  </w:style>
  <w:style w:type="paragraph" w:customStyle="1" w:styleId="H3">
    <w:name w:val="H3"/>
    <w:basedOn w:val="Normale"/>
    <w:qFormat/>
    <w:rsid w:val="00E02A0F"/>
    <w:pPr>
      <w:keepNext/>
      <w:spacing w:before="100" w:after="100"/>
    </w:pPr>
    <w:rPr>
      <w:b/>
      <w:sz w:val="28"/>
    </w:rPr>
  </w:style>
  <w:style w:type="paragraph" w:customStyle="1" w:styleId="H4">
    <w:name w:val="H4"/>
    <w:basedOn w:val="Normale"/>
    <w:qFormat/>
    <w:rsid w:val="00E02A0F"/>
    <w:pPr>
      <w:keepNext/>
      <w:spacing w:before="100" w:after="100"/>
    </w:pPr>
    <w:rPr>
      <w:b/>
      <w:sz w:val="24"/>
    </w:rPr>
  </w:style>
  <w:style w:type="paragraph" w:customStyle="1" w:styleId="H5">
    <w:name w:val="H5"/>
    <w:basedOn w:val="Normale"/>
    <w:qFormat/>
    <w:rsid w:val="00E02A0F"/>
    <w:pPr>
      <w:keepNext/>
      <w:spacing w:before="100" w:after="100"/>
    </w:pPr>
    <w:rPr>
      <w:b/>
      <w:sz w:val="20"/>
    </w:rPr>
  </w:style>
  <w:style w:type="paragraph" w:customStyle="1" w:styleId="H6">
    <w:name w:val="H6"/>
    <w:basedOn w:val="Normale"/>
    <w:qFormat/>
    <w:rsid w:val="00E02A0F"/>
    <w:pPr>
      <w:keepNext/>
      <w:spacing w:before="100" w:after="100"/>
    </w:pPr>
    <w:rPr>
      <w:b/>
      <w:sz w:val="16"/>
    </w:rPr>
  </w:style>
  <w:style w:type="paragraph" w:customStyle="1" w:styleId="Address">
    <w:name w:val="Address"/>
    <w:basedOn w:val="Normale"/>
    <w:qFormat/>
    <w:rsid w:val="00E02A0F"/>
    <w:rPr>
      <w:i/>
    </w:rPr>
  </w:style>
  <w:style w:type="paragraph" w:customStyle="1" w:styleId="Blockquote">
    <w:name w:val="Blockquote"/>
    <w:basedOn w:val="Normale"/>
    <w:qFormat/>
    <w:rsid w:val="00E02A0F"/>
    <w:pPr>
      <w:spacing w:before="100" w:after="100"/>
      <w:ind w:left="360" w:right="360"/>
    </w:pPr>
  </w:style>
  <w:style w:type="paragraph" w:customStyle="1" w:styleId="Preformatted">
    <w:name w:val="Preformatted"/>
    <w:basedOn w:val="Normale"/>
    <w:qFormat/>
    <w:rsid w:val="00E02A0F"/>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z w:val="20"/>
    </w:rPr>
  </w:style>
  <w:style w:type="paragraph" w:customStyle="1" w:styleId="z-BottomofForm">
    <w:name w:val="z-Bottom of Form"/>
    <w:qFormat/>
    <w:rsid w:val="00E02A0F"/>
    <w:pPr>
      <w:pBdr>
        <w:top w:val="double" w:sz="2" w:space="0" w:color="000001"/>
      </w:pBdr>
      <w:suppressAutoHyphens/>
      <w:jc w:val="center"/>
    </w:pPr>
    <w:rPr>
      <w:rFonts w:ascii="Arial" w:eastAsia="Arial" w:hAnsi="Arial" w:cs="Courier New"/>
      <w:vanish/>
      <w:color w:val="00000A"/>
      <w:sz w:val="16"/>
      <w:szCs w:val="24"/>
      <w:lang w:eastAsia="zh-CN" w:bidi="hi-IN"/>
    </w:rPr>
  </w:style>
  <w:style w:type="paragraph" w:customStyle="1" w:styleId="z-TopofForm">
    <w:name w:val="z-Top of Form"/>
    <w:qFormat/>
    <w:rsid w:val="00E02A0F"/>
    <w:pPr>
      <w:pBdr>
        <w:bottom w:val="double" w:sz="2" w:space="0" w:color="000001"/>
      </w:pBdr>
      <w:suppressAutoHyphens/>
      <w:jc w:val="center"/>
    </w:pPr>
    <w:rPr>
      <w:rFonts w:ascii="Arial" w:eastAsia="Arial" w:hAnsi="Arial" w:cs="Courier New"/>
      <w:vanish/>
      <w:color w:val="00000A"/>
      <w:sz w:val="16"/>
      <w:szCs w:val="24"/>
      <w:lang w:eastAsia="zh-CN" w:bidi="hi-IN"/>
    </w:rPr>
  </w:style>
  <w:style w:type="paragraph" w:styleId="Rientrocorpodeltesto2">
    <w:name w:val="Body Text Indent 2"/>
    <w:basedOn w:val="Normale"/>
    <w:link w:val="Rientrocorpodeltesto2Carattere"/>
    <w:uiPriority w:val="99"/>
    <w:unhideWhenUsed/>
    <w:qFormat/>
    <w:rsid w:val="000421D9"/>
    <w:pPr>
      <w:spacing w:after="120" w:line="480" w:lineRule="auto"/>
      <w:ind w:left="283"/>
    </w:pPr>
  </w:style>
  <w:style w:type="paragraph" w:customStyle="1" w:styleId="Corpodeltesto21">
    <w:name w:val="Corpo del testo 21"/>
    <w:basedOn w:val="Normale"/>
    <w:uiPriority w:val="99"/>
    <w:qFormat/>
    <w:rsid w:val="000421D9"/>
    <w:pPr>
      <w:spacing w:after="120" w:line="240" w:lineRule="auto"/>
    </w:pPr>
    <w:rPr>
      <w:rFonts w:cs="Calibri"/>
    </w:rPr>
  </w:style>
  <w:style w:type="paragraph" w:customStyle="1" w:styleId="sche3">
    <w:name w:val="sche_3"/>
    <w:qFormat/>
    <w:rsid w:val="000421D9"/>
    <w:pPr>
      <w:widowControl w:val="0"/>
      <w:suppressAutoHyphens/>
      <w:textAlignment w:val="baseline"/>
    </w:pPr>
    <w:rPr>
      <w:color w:val="00000A"/>
      <w:sz w:val="22"/>
      <w:lang w:val="en-US" w:eastAsia="zh-CN"/>
    </w:rPr>
  </w:style>
  <w:style w:type="paragraph" w:customStyle="1" w:styleId="Default">
    <w:name w:val="Default"/>
    <w:qFormat/>
    <w:rsid w:val="0047091D"/>
    <w:pPr>
      <w:widowControl w:val="0"/>
      <w:suppressAutoHyphens/>
    </w:pPr>
    <w:rPr>
      <w:rFonts w:ascii="Kunstler Script" w:eastAsiaTheme="minorEastAsia" w:hAnsi="Kunstler Script" w:cs="Kunstler Script"/>
      <w:color w:val="000000"/>
      <w:sz w:val="24"/>
      <w:szCs w:val="24"/>
    </w:rPr>
  </w:style>
  <w:style w:type="paragraph" w:customStyle="1" w:styleId="CM35">
    <w:name w:val="CM35"/>
    <w:basedOn w:val="Default"/>
    <w:next w:val="Default"/>
    <w:uiPriority w:val="99"/>
    <w:qFormat/>
    <w:rsid w:val="0047091D"/>
    <w:rPr>
      <w:rFonts w:cstheme="minorBidi"/>
      <w:color w:val="00000A"/>
    </w:rPr>
  </w:style>
  <w:style w:type="paragraph" w:styleId="Paragrafoelenco">
    <w:name w:val="List Paragraph"/>
    <w:basedOn w:val="Normale"/>
    <w:uiPriority w:val="34"/>
    <w:qFormat/>
    <w:rsid w:val="004E0F4B"/>
    <w:pPr>
      <w:spacing w:after="0" w:line="240" w:lineRule="auto"/>
      <w:ind w:left="720"/>
      <w:contextualSpacing/>
    </w:pPr>
    <w:rPr>
      <w:rFonts w:ascii="Tahoma" w:eastAsia="Times New Roman" w:hAnsi="Tahoma"/>
      <w:spacing w:val="20"/>
      <w:lang w:eastAsia="ar-SA"/>
    </w:rPr>
  </w:style>
  <w:style w:type="paragraph" w:customStyle="1" w:styleId="Normal">
    <w:name w:val="[Normal]"/>
    <w:qFormat/>
    <w:rsid w:val="004359A8"/>
    <w:pPr>
      <w:widowControl w:val="0"/>
      <w:suppressAutoHyphens/>
      <w:spacing w:before="120" w:line="240" w:lineRule="exact"/>
      <w:jc w:val="both"/>
    </w:pPr>
    <w:rPr>
      <w:rFonts w:ascii="Arial" w:eastAsia="Arial" w:hAnsi="Arial" w:cs="Arial"/>
      <w:color w:val="00000A"/>
      <w:sz w:val="24"/>
      <w:lang w:val="en-US" w:eastAsia="en-US"/>
    </w:rPr>
  </w:style>
  <w:style w:type="paragraph" w:styleId="Corpodeltesto3">
    <w:name w:val="Body Text 3"/>
    <w:basedOn w:val="Normale"/>
    <w:link w:val="Corpodeltesto3Carattere"/>
    <w:uiPriority w:val="99"/>
    <w:unhideWhenUsed/>
    <w:qFormat/>
    <w:rsid w:val="00F32D49"/>
    <w:pPr>
      <w:widowControl w:val="0"/>
      <w:suppressAutoHyphens w:val="0"/>
      <w:spacing w:after="120" w:line="240" w:lineRule="auto"/>
    </w:pPr>
    <w:rPr>
      <w:rFonts w:ascii="Times New Roman" w:eastAsia="Times New Roman" w:hAnsi="Times New Roman"/>
      <w:color w:val="auto"/>
      <w:sz w:val="16"/>
      <w:szCs w:val="16"/>
      <w:lang w:eastAsia="it-IT" w:bidi="it-IT"/>
    </w:rPr>
  </w:style>
  <w:style w:type="paragraph" w:styleId="Intestazione">
    <w:name w:val="header"/>
    <w:basedOn w:val="Normale"/>
  </w:style>
  <w:style w:type="paragraph" w:styleId="Pidipagina">
    <w:name w:val="footer"/>
    <w:basedOn w:val="Normale"/>
  </w:style>
  <w:style w:type="paragraph" w:customStyle="1" w:styleId="Testopreformattato">
    <w:name w:val="Testo preformattato"/>
    <w:basedOn w:val="Normale"/>
    <w:qFormat/>
    <w:pPr>
      <w:spacing w:after="0"/>
    </w:pPr>
    <w:rPr>
      <w:rFonts w:ascii="Liberation Mono;Courier New" w:eastAsia="Liberation Mono;Courier New" w:hAnsi="Liberation Mono;Courier New" w:cs="Liberation Mono;Courier New"/>
      <w:sz w:val="20"/>
      <w:szCs w:val="20"/>
    </w:rPr>
  </w:style>
  <w:style w:type="paragraph" w:customStyle="1" w:styleId="Contenutotabella">
    <w:name w:val="Contenuto tabella"/>
    <w:basedOn w:val="Normale"/>
    <w:qFormat/>
    <w:pPr>
      <w:suppressLineNumbers/>
    </w:pPr>
  </w:style>
  <w:style w:type="paragraph" w:customStyle="1" w:styleId="Titolotabella">
    <w:name w:val="Titolo tabella"/>
    <w:basedOn w:val="Contenutotabella"/>
    <w:qFormat/>
    <w:pPr>
      <w:jc w:val="center"/>
    </w:pPr>
    <w:rPr>
      <w:b/>
      <w:bCs/>
    </w:rPr>
  </w:style>
  <w:style w:type="paragraph" w:styleId="Testonotaapidipagina">
    <w:name w:val="footnote text"/>
    <w:basedOn w:val="Normale"/>
    <w:link w:val="TestonotaapidipaginaCarattere"/>
    <w:uiPriority w:val="99"/>
    <w:semiHidden/>
    <w:unhideWhenUsed/>
    <w:rsid w:val="002465BC"/>
    <w:pPr>
      <w:spacing w:after="0" w:line="240" w:lineRule="auto"/>
    </w:pPr>
    <w:rPr>
      <w:sz w:val="20"/>
      <w:szCs w:val="20"/>
    </w:rPr>
  </w:style>
  <w:style w:type="paragraph" w:customStyle="1" w:styleId="Paragrafoelenco1">
    <w:name w:val="Paragrafo elenco1"/>
    <w:basedOn w:val="Normale"/>
    <w:qFormat/>
    <w:pPr>
      <w:ind w:left="720"/>
    </w:pPr>
    <w:rPr>
      <w:lang w:eastAsia="it-IT"/>
    </w:rPr>
  </w:style>
  <w:style w:type="paragraph" w:styleId="Rientrocorpodeltesto">
    <w:name w:val="Body Text Indent"/>
    <w:basedOn w:val="Normale"/>
    <w:pPr>
      <w:spacing w:after="120"/>
      <w:ind w:left="505"/>
      <w:jc w:val="both"/>
    </w:pPr>
    <w:rPr>
      <w:rFonts w:ascii="Garamond" w:hAnsi="Garamond" w:cs="Garamond"/>
    </w:rPr>
  </w:style>
  <w:style w:type="numbering" w:customStyle="1" w:styleId="WW8Num3">
    <w:name w:val="WW8Num3"/>
    <w:qFormat/>
  </w:style>
  <w:style w:type="numbering" w:customStyle="1" w:styleId="WW8Num6">
    <w:name w:val="WW8Num6"/>
    <w:qFormat/>
  </w:style>
  <w:style w:type="table" w:styleId="Grigliatabella">
    <w:name w:val="Table Grid"/>
    <w:basedOn w:val="Tabellanormale"/>
    <w:uiPriority w:val="59"/>
    <w:rsid w:val="007504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albofornitori.it/alboeproc/albo_umbriadc" TargetMode="External"/><Relationship Id="rId13" Type="http://schemas.openxmlformats.org/officeDocument/2006/relationships/hyperlink" Target="mailto:cecilia.vannozzi@comune.monteleonedispoleto.pg.it" TargetMode="External"/><Relationship Id="rId18"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NzAyJTNBY29kaWNlLWNpdmlsZS1yZWdpby1kZWNyZXRvLTE2LW1hcnpvLTE5NDItbi0yNjIlMjZhbXAlM0JjYXRpZCUzRDUlMjZhbXAlM0JJdGVtaWQlM0QxMz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MTU2MzUlM0FkbGdzMTM2JTVGMjAxNiUyNmFtcCUzQmNhdGlkJTNENSUyNmFtcCUzQkl0ZW1pZCUzRDEzNw==" TargetMode="External"/><Relationship Id="rId7" Type="http://schemas.openxmlformats.org/officeDocument/2006/relationships/endnotes" Target="endnotes.xml"/><Relationship Id="rId12" Type="http://schemas.openxmlformats.org/officeDocument/2006/relationships/hyperlink" Target="http://www.anticorruzione.it/portal/public/classic/AmministrazioneTrasparente/DisposizioniGenerali/AttiGenerali/CodDiscipComportamento" TargetMode="External"/><Relationship Id="rId17" Type="http://schemas.openxmlformats.org/officeDocument/2006/relationships/hyperlink" Target="mailto:t.santoro@pec.liceat.i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t.santoro@liceat.it" TargetMode="External"/><Relationship Id="rId20"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MTQ5OTYlM0FkbGdzNTAyMDE2JTI2YW1wJTNCY2F0aWQlM0Q1JTI2YW1wJTNCSXRlbWlkJTNEMTM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pp.albofornitori.it/alboeproc/albo_umbriadc"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comune.monteleonedispoleto@postacert.umbria.it" TargetMode="External"/><Relationship Id="rId23"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NDM5OSUzQWRwcjQ0NTIwMDAlMjZhbXAlM0JjYXRpZCUzRDUlMjZhbXAlM0JJdGVtaWQlM0QxMzc=" TargetMode="External"/><Relationship Id="rId10" Type="http://schemas.openxmlformats.org/officeDocument/2006/relationships/hyperlink" Target="mailto:comune.monteleonedispoleto@postacert.umbria.it" TargetMode="External"/><Relationship Id="rId19"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NzAyJTNBY29kaWNlLWNpdmlsZS1yZWdpby1kZWNyZXRvLTE2LW1hcnpvLTE5NDItbi0yNjIlMjZhbXAlM0JjYXRpZCUzRDUlMjZhbXAlM0JJdGVtaWQlM0QxMzc=" TargetMode="External"/><Relationship Id="rId4" Type="http://schemas.openxmlformats.org/officeDocument/2006/relationships/settings" Target="settings.xml"/><Relationship Id="rId9" Type="http://schemas.openxmlformats.org/officeDocument/2006/relationships/hyperlink" Target="mailto:cecilia.vannozzi@comune.monteleonedispoleto.pg.it" TargetMode="External"/><Relationship Id="rId14" Type="http://schemas.openxmlformats.org/officeDocument/2006/relationships/hyperlink" Target="mailto:info@comune.spoleto.pg.it" TargetMode="External"/><Relationship Id="rId22" Type="http://schemas.openxmlformats.org/officeDocument/2006/relationships/hyperlink" Target="http://linksicuri.comune.spoleto.pg.it:32224/?dmVyPTEuMDAxJiY4MzAyZDMwZjU1OWE5ZTk4Nz01QkVBQjJBMV8zNDQzMl8xNzM3Ml8xJiZhZTg0ZGY2MWI0NTEwNDM9MTIyMyYmdXJsPWh0dHAlM0ElMkYlMkZvbHltcHVzJTJFdW5pdXJiJTJFaXQlMkZpbmRleCUyRXBocCUzRm9wdGlvbiUzRGNvbSU1RmNvbnRlbnQlMjZhbXAlM0J2aWV3JTNEYXJ0aWNsZSUyNmFtcCUzQmlkJTNENzAwJTNBZGVjcmV0by1sZWdpc2xhdGl2by0xMC1zZXR0ZW1icmUtMjAwMy1uLTI3Ni1vY2N1cGF6aW9uZS1lLW1lcmNhdG8tZGVsLWxhdm9ybyUyNmFtcCUzQmNhdGlkJTNENSUyNmFtcCUzQkl0ZW1pZCUzRDEzNw=="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hyperlink" Target="mailto:comune.sellano@postacert.umbria.it" TargetMode="External"/><Relationship Id="rId3" Type="http://schemas.openxmlformats.org/officeDocument/2006/relationships/hyperlink" Target="mailto:comune.santanatoliadinarco@postacert.umbria.it" TargetMode="External"/><Relationship Id="rId7" Type="http://schemas.openxmlformats.org/officeDocument/2006/relationships/hyperlink" Target="mailto:comune.cerretodispoleto@postacert.umbria.it" TargetMode="External"/><Relationship Id="rId2" Type="http://schemas.openxmlformats.org/officeDocument/2006/relationships/hyperlink" Target="mailto:comune.norcia@postacert.umbria.it" TargetMode="External"/><Relationship Id="rId1" Type="http://schemas.openxmlformats.org/officeDocument/2006/relationships/hyperlink" Target="mailto:comune.spoleto@postacert.umbria.it" TargetMode="External"/><Relationship Id="rId6" Type="http://schemas.openxmlformats.org/officeDocument/2006/relationships/hyperlink" Target="mailto:comune.monteleonedispoleto@postacert.umbria.it" TargetMode="External"/><Relationship Id="rId5" Type="http://schemas.openxmlformats.org/officeDocument/2006/relationships/hyperlink" Target="mailto:comune.vallodinera@postacert.umbria.it" TargetMode="External"/><Relationship Id="rId4" Type="http://schemas.openxmlformats.org/officeDocument/2006/relationships/hyperlink" Target="mailto:comune.scheggino@postacert.umbria.it" TargetMode="External"/><Relationship Id="rId9" Type="http://schemas.openxmlformats.org/officeDocument/2006/relationships/hyperlink" Target="mailto:apspnorcia@pec.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E5EA2-0697-45EE-BC0A-4EB9F54ED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24</Pages>
  <Words>10083</Words>
  <Characters>57479</Characters>
  <Application>Microsoft Office Word</Application>
  <DocSecurity>0</DocSecurity>
  <Lines>478</Lines>
  <Paragraphs>134</Paragraphs>
  <ScaleCrop>false</ScaleCrop>
  <HeadingPairs>
    <vt:vector size="2" baseType="variant">
      <vt:variant>
        <vt:lpstr>Titolo</vt:lpstr>
      </vt:variant>
      <vt:variant>
        <vt:i4>1</vt:i4>
      </vt:variant>
    </vt:vector>
  </HeadingPairs>
  <TitlesOfParts>
    <vt:vector size="1" baseType="lpstr">
      <vt:lpstr/>
    </vt:vector>
  </TitlesOfParts>
  <Company>Comune di Spoleto</Company>
  <LinksUpToDate>false</LinksUpToDate>
  <CharactersWithSpaces>67428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Nicoletta DiCiccoPucci</dc:creator>
  <dc:description/>
  <cp:lastModifiedBy>User</cp:lastModifiedBy>
  <cp:revision>62</cp:revision>
  <cp:lastPrinted>2019-09-02T18:12:00Z</cp:lastPrinted>
  <dcterms:created xsi:type="dcterms:W3CDTF">2019-09-12T16:07:00Z</dcterms:created>
  <dcterms:modified xsi:type="dcterms:W3CDTF">2019-10-29T15:57:00Z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Comune di Spoleto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