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bookmarkStart w:id="0" w:name="_GoBack"/>
      <w:bookmarkEnd w:id="0"/>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1B016F2A" w14:textId="77777777" w:rsidR="005B4D27" w:rsidRDefault="005B4D27" w:rsidP="005B4D27">
      <w:pPr>
        <w:pStyle w:val="rtf1Normal"/>
        <w:widowControl/>
        <w:spacing w:after="160" w:line="259" w:lineRule="auto"/>
        <w:rPr>
          <w:sz w:val="22"/>
        </w:rPr>
      </w:pPr>
      <w:r>
        <w:rPr>
          <w:sz w:val="22"/>
        </w:rPr>
        <w:t> </w:t>
      </w:r>
    </w:p>
    <w:p w14:paraId="2112624B" w14:textId="6158B329" w:rsidR="005B4D27" w:rsidRDefault="005B4D27" w:rsidP="005B4D27">
      <w:pPr>
        <w:pStyle w:val="rtf1Normal"/>
        <w:widowControl/>
        <w:spacing w:after="160" w:line="259" w:lineRule="auto"/>
        <w:jc w:val="both"/>
        <w:rPr>
          <w:sz w:val="22"/>
        </w:rPr>
      </w:pPr>
      <w:r>
        <w:rPr>
          <w:sz w:val="22"/>
        </w:rPr>
        <w:t xml:space="preserve">SCHEMA DI CONTRATTO PER INCARICO PROFESSIONALE PER LA PROGETTAZIONE DEFINITIVA, ESECUTIVA, E </w:t>
      </w:r>
      <w:r w:rsidR="001E0CA7">
        <w:rPr>
          <w:sz w:val="22"/>
        </w:rPr>
        <w:t>C</w:t>
      </w:r>
      <w:r>
        <w:rPr>
          <w:sz w:val="22"/>
        </w:rPr>
        <w:t>S</w:t>
      </w:r>
      <w:r w:rsidR="00F52A08">
        <w:rPr>
          <w:sz w:val="22"/>
        </w:rPr>
        <w:t>P</w:t>
      </w:r>
      <w:r>
        <w:rPr>
          <w:sz w:val="22"/>
        </w:rPr>
        <w:t xml:space="preserve"> DEL PROGETTO DI </w:t>
      </w:r>
      <w:r w:rsidR="001E0CA7">
        <w:rPr>
          <w:sz w:val="22"/>
        </w:rPr>
        <w:t>CONSOLIDAMENTO DEL VERSANTE IN FRANA A VALLE DEL CIMITERO COMUNALE</w:t>
      </w:r>
    </w:p>
    <w:p w14:paraId="5951AE63" w14:textId="77777777" w:rsidR="005B4D27" w:rsidRDefault="005B4D27" w:rsidP="005B4D27">
      <w:pPr>
        <w:pStyle w:val="rtf1Normal"/>
        <w:widowControl/>
        <w:spacing w:after="160" w:line="259" w:lineRule="auto"/>
        <w:rPr>
          <w:sz w:val="22"/>
        </w:rPr>
      </w:pPr>
      <w:r>
        <w:rPr>
          <w:sz w:val="22"/>
        </w:rPr>
        <w:t> </w:t>
      </w:r>
    </w:p>
    <w:p w14:paraId="2D9BEF52" w14:textId="77777777" w:rsidR="005B4D27" w:rsidRPr="005B4D27" w:rsidRDefault="005B4D27" w:rsidP="005B4D27">
      <w:pPr>
        <w:pStyle w:val="rtf1Normal"/>
        <w:widowControl/>
        <w:spacing w:after="160" w:line="259" w:lineRule="auto"/>
        <w:rPr>
          <w:i/>
          <w:sz w:val="22"/>
        </w:rPr>
      </w:pP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07AB547A" w:rsidR="005B4D27" w:rsidRDefault="004D257B" w:rsidP="005B4D27">
      <w:pPr>
        <w:pStyle w:val="rtf1Normal"/>
        <w:widowControl/>
        <w:spacing w:after="160" w:line="259" w:lineRule="auto"/>
        <w:rPr>
          <w:sz w:val="22"/>
        </w:rPr>
      </w:pPr>
      <w:r>
        <w:rPr>
          <w:sz w:val="22"/>
        </w:rPr>
        <w:t>B66B19000980005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proofErr w:type="gramStart"/>
      <w:r w:rsidR="005B4D27">
        <w:rPr>
          <w:sz w:val="22"/>
        </w:rPr>
        <w:tab/>
      </w:r>
      <w:r>
        <w:rPr>
          <w:sz w:val="22"/>
        </w:rPr>
        <w:t xml:space="preserve">  Z</w:t>
      </w:r>
      <w:proofErr w:type="gramEnd"/>
      <w:r>
        <w:rPr>
          <w:sz w:val="22"/>
        </w:rPr>
        <w:t>7C2C44B13</w:t>
      </w:r>
    </w:p>
    <w:p w14:paraId="6D8599BA" w14:textId="77777777" w:rsidR="005B4D27" w:rsidRDefault="005B4D27" w:rsidP="005B4D27">
      <w:pPr>
        <w:pStyle w:val="rtf1Normal"/>
        <w:widowControl/>
        <w:spacing w:after="160" w:line="259" w:lineRule="auto"/>
        <w:rPr>
          <w:sz w:val="22"/>
        </w:rPr>
      </w:pPr>
      <w:r>
        <w:rPr>
          <w:sz w:val="22"/>
        </w:rPr>
        <w:t> </w:t>
      </w:r>
    </w:p>
    <w:p w14:paraId="39677260" w14:textId="77777777" w:rsidR="005B4D27" w:rsidRDefault="005B4D27" w:rsidP="005B4D27">
      <w:pPr>
        <w:pStyle w:val="rtf1Normal"/>
        <w:widowControl/>
        <w:spacing w:after="160" w:line="259" w:lineRule="auto"/>
        <w:rPr>
          <w:sz w:val="22"/>
        </w:rPr>
      </w:pPr>
      <w:r>
        <w:rPr>
          <w:sz w:val="22"/>
        </w:rPr>
        <w:t> </w:t>
      </w:r>
    </w:p>
    <w:p w14:paraId="509BA5D0" w14:textId="35F84477"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duemilaventi</w:t>
      </w:r>
      <w:proofErr w:type="spellEnd"/>
      <w:r w:rsidR="004D4403">
        <w:rPr>
          <w:sz w:val="22"/>
        </w:rPr>
        <w:t xml:space="preserve"> (2020)</w:t>
      </w:r>
      <w:r>
        <w:rPr>
          <w:sz w:val="22"/>
        </w:rPr>
        <w:t>, il giorno</w:t>
      </w:r>
      <w:r w:rsidR="001E0CA7">
        <w:rPr>
          <w:sz w:val="22"/>
        </w:rPr>
        <w:t xml:space="preserve"> </w:t>
      </w:r>
      <w:r w:rsidR="004D257B">
        <w:rPr>
          <w:sz w:val="22"/>
        </w:rPr>
        <w:t>……………….</w:t>
      </w:r>
      <w:r w:rsidR="004D4403">
        <w:rPr>
          <w:sz w:val="22"/>
        </w:rPr>
        <w:t xml:space="preserve"> (</w:t>
      </w:r>
      <w:proofErr w:type="gramStart"/>
      <w:r w:rsidR="004D257B">
        <w:rPr>
          <w:sz w:val="22"/>
        </w:rPr>
        <w:t>…….</w:t>
      </w:r>
      <w:proofErr w:type="gramEnd"/>
      <w:r w:rsidR="004D4403">
        <w:rPr>
          <w:sz w:val="22"/>
        </w:rPr>
        <w:t>)</w:t>
      </w:r>
      <w:r>
        <w:rPr>
          <w:sz w:val="22"/>
        </w:rPr>
        <w:t xml:space="preserve"> del mese </w:t>
      </w:r>
      <w:r w:rsidR="004D4403">
        <w:rPr>
          <w:sz w:val="22"/>
        </w:rPr>
        <w:t xml:space="preserve"> di </w:t>
      </w:r>
      <w:r w:rsidR="001E0CA7">
        <w:rPr>
          <w:sz w:val="22"/>
        </w:rPr>
        <w:t>Maggio</w:t>
      </w:r>
      <w:r w:rsidR="004D4403">
        <w:rPr>
          <w:sz w:val="22"/>
        </w:rPr>
        <w:t xml:space="preserve"> (0</w:t>
      </w:r>
      <w:r w:rsidR="001E0CA7">
        <w:rPr>
          <w:sz w:val="22"/>
        </w:rPr>
        <w:t>5</w:t>
      </w:r>
      <w:r w:rsidR="004D4403">
        <w:rPr>
          <w:sz w:val="22"/>
        </w:rPr>
        <w:t>),</w:t>
      </w:r>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3F0297AF" w:rsidR="005B4D27" w:rsidRDefault="005B4D27" w:rsidP="005B4D27">
      <w:pPr>
        <w:pStyle w:val="rtf1Normal"/>
        <w:widowControl/>
        <w:spacing w:after="160" w:line="259" w:lineRule="auto"/>
        <w:rPr>
          <w:sz w:val="22"/>
        </w:rPr>
      </w:pPr>
      <w:r>
        <w:rPr>
          <w:sz w:val="22"/>
        </w:rPr>
        <w:t>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0D022CD4" w:rsidR="005B4D27" w:rsidRDefault="005B4D27" w:rsidP="005B4D27">
      <w:pPr>
        <w:pStyle w:val="rtf1Normal"/>
        <w:widowControl/>
        <w:spacing w:after="160" w:line="259" w:lineRule="auto"/>
        <w:jc w:val="both"/>
        <w:rPr>
          <w:sz w:val="22"/>
        </w:rPr>
      </w:pPr>
      <w:r>
        <w:rPr>
          <w:sz w:val="22"/>
        </w:rPr>
        <w:t xml:space="preserve">il professionista </w:t>
      </w:r>
      <w:proofErr w:type="spellStart"/>
      <w:r>
        <w:rPr>
          <w:sz w:val="22"/>
        </w:rPr>
        <w:t>Ing</w:t>
      </w:r>
      <w:proofErr w:type="spellEnd"/>
      <w:r>
        <w:rPr>
          <w:sz w:val="22"/>
        </w:rPr>
        <w:t xml:space="preserve"> </w:t>
      </w:r>
      <w:r w:rsidR="001E0CA7">
        <w:rPr>
          <w:sz w:val="22"/>
        </w:rPr>
        <w:t>Gatta Giorgio</w:t>
      </w:r>
      <w:r>
        <w:rPr>
          <w:sz w:val="22"/>
        </w:rPr>
        <w:t xml:space="preserve"> con studio professionale in </w:t>
      </w:r>
      <w:r w:rsidR="001E0CA7">
        <w:rPr>
          <w:sz w:val="22"/>
        </w:rPr>
        <w:t xml:space="preserve">località </w:t>
      </w:r>
      <w:r w:rsidR="004D257B">
        <w:rPr>
          <w:sz w:val="22"/>
        </w:rPr>
        <w:t xml:space="preserve">di </w:t>
      </w:r>
      <w:proofErr w:type="spellStart"/>
      <w:proofErr w:type="gramStart"/>
      <w:r w:rsidR="001E0CA7">
        <w:rPr>
          <w:sz w:val="22"/>
        </w:rPr>
        <w:t>Crispolti</w:t>
      </w:r>
      <w:proofErr w:type="spellEnd"/>
      <w:r w:rsidR="001E0CA7">
        <w:rPr>
          <w:sz w:val="22"/>
        </w:rPr>
        <w:t xml:space="preserve">  </w:t>
      </w:r>
      <w:r w:rsidR="004D4403">
        <w:rPr>
          <w:sz w:val="22"/>
        </w:rPr>
        <w:t>n.3</w:t>
      </w:r>
      <w:r w:rsidR="001E0CA7">
        <w:rPr>
          <w:sz w:val="22"/>
        </w:rPr>
        <w:t>5</w:t>
      </w:r>
      <w:proofErr w:type="gramEnd"/>
      <w:r w:rsidR="004D4403">
        <w:rPr>
          <w:sz w:val="22"/>
        </w:rPr>
        <w:t xml:space="preserve"> </w:t>
      </w:r>
      <w:r>
        <w:rPr>
          <w:sz w:val="22"/>
        </w:rPr>
        <w:t xml:space="preserve">ed  iscritto all’Ordine degli Ingegneri della provincia di </w:t>
      </w:r>
      <w:r w:rsidR="00D77084">
        <w:rPr>
          <w:sz w:val="22"/>
        </w:rPr>
        <w:t>Rieti</w:t>
      </w:r>
      <w:r>
        <w:rPr>
          <w:sz w:val="22"/>
        </w:rPr>
        <w:t xml:space="preserve"> al n. </w:t>
      </w:r>
      <w:r w:rsidR="002308B5">
        <w:rPr>
          <w:sz w:val="22"/>
        </w:rPr>
        <w:t>A-367</w:t>
      </w:r>
      <w:r>
        <w:rPr>
          <w:sz w:val="22"/>
        </w:rPr>
        <w:t xml:space="preserve"> ed iscritto all’elenco speciale dei professionisti detenuto dal commissario alla ricostruzione al n. </w:t>
      </w:r>
      <w:r w:rsidR="002308B5">
        <w:rPr>
          <w:sz w:val="22"/>
        </w:rPr>
        <w:t xml:space="preserve">EP_003852_2017 </w:t>
      </w:r>
      <w:r w:rsidR="00D77084">
        <w:rPr>
          <w:sz w:val="22"/>
        </w:rPr>
        <w:t xml:space="preserve">- </w:t>
      </w:r>
      <w:r w:rsidR="00F52A08">
        <w:rPr>
          <w:sz w:val="22"/>
        </w:rPr>
        <w:t>P.I</w:t>
      </w:r>
      <w:r w:rsidR="004D4403">
        <w:rPr>
          <w:sz w:val="22"/>
        </w:rPr>
        <w:t xml:space="preserve"> 00</w:t>
      </w:r>
      <w:r w:rsidR="001E0CA7">
        <w:rPr>
          <w:sz w:val="22"/>
        </w:rPr>
        <w:t>877940577 C.F. GTT GRG 63M08 H282S</w:t>
      </w:r>
      <w:r w:rsidR="004D4403">
        <w:rPr>
          <w:sz w:val="22"/>
        </w:rPr>
        <w:t xml:space="preserve"> </w:t>
      </w:r>
      <w:r>
        <w:rPr>
          <w:sz w:val="22"/>
        </w:rPr>
        <w:t>nella sua qualità di libero professionista, in seguito denominato "Affidatario"  </w:t>
      </w:r>
    </w:p>
    <w:p w14:paraId="1CC0F770" w14:textId="77777777" w:rsidR="005B4D27" w:rsidRDefault="005B4D27" w:rsidP="005B4D27">
      <w:pPr>
        <w:pStyle w:val="rtf1Normal"/>
        <w:widowControl/>
        <w:spacing w:after="160" w:line="259" w:lineRule="auto"/>
        <w:rPr>
          <w:sz w:val="22"/>
        </w:rPr>
      </w:pPr>
      <w:r>
        <w:rPr>
          <w:sz w:val="22"/>
        </w:rPr>
        <w:t> </w:t>
      </w:r>
    </w:p>
    <w:p w14:paraId="31E14E78" w14:textId="77777777" w:rsidR="005B4D27" w:rsidRDefault="005B4D27" w:rsidP="005B4D27">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77777777" w:rsidR="005B4D27" w:rsidRDefault="005B4D27" w:rsidP="005B4D27">
      <w:pPr>
        <w:pStyle w:val="rtf1Normal"/>
        <w:widowControl/>
        <w:spacing w:after="160" w:line="259" w:lineRule="auto"/>
        <w:jc w:val="both"/>
        <w:rPr>
          <w:sz w:val="22"/>
        </w:rPr>
      </w:pPr>
      <w:r>
        <w:rPr>
          <w:sz w:val="22"/>
        </w:rPr>
        <w:t> Il Committente conferisce all'Affidatario, che accetta, l'incarico relativo alle seguenti prestazioni professionali e/o servizi: </w:t>
      </w:r>
    </w:p>
    <w:p w14:paraId="33FF8E7B" w14:textId="77777777" w:rsidR="005B4D27" w:rsidRDefault="005B4D27" w:rsidP="005B4D27">
      <w:pPr>
        <w:pStyle w:val="rtf1Normal"/>
        <w:widowControl/>
        <w:spacing w:after="160" w:line="259" w:lineRule="auto"/>
        <w:jc w:val="both"/>
        <w:rPr>
          <w:sz w:val="22"/>
        </w:rPr>
      </w:pPr>
      <w:r>
        <w:rPr>
          <w:sz w:val="22"/>
        </w:rPr>
        <w:t> a) elaborazione della Progettazione definitiva,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  </w:t>
      </w:r>
    </w:p>
    <w:p w14:paraId="6E09E1BE" w14:textId="77777777" w:rsidR="005B4D27" w:rsidRDefault="005B4D27" w:rsidP="005B4D27">
      <w:pPr>
        <w:pStyle w:val="rtf1Normal"/>
        <w:widowControl/>
        <w:spacing w:after="160" w:line="259" w:lineRule="auto"/>
        <w:jc w:val="both"/>
        <w:rPr>
          <w:sz w:val="22"/>
        </w:rPr>
      </w:pPr>
      <w:r>
        <w:rPr>
          <w:sz w:val="22"/>
        </w:rPr>
        <w:t>b) elaborazione della Progettazione esecutiva redatta ai sensi del combinato disposto dell'art.23 comma 3 e dell'art. 216 comma 4 del Codice, in conformità alle prescrizioni di cui alla Parte II, Titolo II, Capo I, Sezione III del D.P.R. 207/10;  </w:t>
      </w:r>
    </w:p>
    <w:p w14:paraId="0C2626CB" w14:textId="77777777" w:rsidR="005B4D27" w:rsidRDefault="005B4D27" w:rsidP="005B4D27">
      <w:pPr>
        <w:pStyle w:val="rtf1Normal"/>
        <w:widowControl/>
        <w:spacing w:after="160" w:line="259" w:lineRule="auto"/>
        <w:rPr>
          <w:sz w:val="22"/>
        </w:rPr>
      </w:pPr>
      <w:r>
        <w:rPr>
          <w:sz w:val="22"/>
        </w:rPr>
        <w:t>c) coordinamento della sicurezza in fase di progettazione, ai sensi dell’art. 100 del D.lgs. 81/2008; </w:t>
      </w:r>
    </w:p>
    <w:p w14:paraId="2EAAFB76" w14:textId="77777777" w:rsidR="005B4D27" w:rsidRDefault="005B4D27" w:rsidP="00F52A08">
      <w:pPr>
        <w:pStyle w:val="rtf1Normal"/>
        <w:widowControl/>
        <w:spacing w:after="160" w:line="259" w:lineRule="auto"/>
        <w:jc w:val="both"/>
        <w:rPr>
          <w:sz w:val="22"/>
        </w:rPr>
      </w:pPr>
      <w:r>
        <w:rPr>
          <w:sz w:val="22"/>
        </w:rPr>
        <w:lastRenderedPageBreak/>
        <w:t>e) partecipazione a tutte le riunioni necessarie ed eventuali modifiche/integrazioni del progetto propedeutiche o conseguenti all’acquisizione del parere della Conferenza permanente di cui all'art. 16 del decreto-legge n. 189 del 2016;  </w:t>
      </w:r>
    </w:p>
    <w:p w14:paraId="707D9CCE" w14:textId="77777777" w:rsidR="005B4D27" w:rsidRDefault="005B4D27" w:rsidP="00F52A08">
      <w:pPr>
        <w:pStyle w:val="rtf1Normal"/>
        <w:widowControl/>
        <w:spacing w:after="160" w:line="259" w:lineRule="auto"/>
        <w:jc w:val="both"/>
        <w:rPr>
          <w:sz w:val="22"/>
        </w:rPr>
      </w:pPr>
      <w:r>
        <w:rPr>
          <w:sz w:val="22"/>
        </w:rPr>
        <w:t>f) il progettista incaricato predisporrà gli ulteriori elaborati necessari per il rilascio di nulla osta, pareri e autorizzazioni necessarie da Enti preposti;  </w:t>
      </w:r>
    </w:p>
    <w:p w14:paraId="1DF57ADB" w14:textId="77777777" w:rsidR="005B4D27" w:rsidRDefault="005B4D27" w:rsidP="00F52A08">
      <w:pPr>
        <w:pStyle w:val="rtf1Normal"/>
        <w:widowControl/>
        <w:spacing w:after="160" w:line="259" w:lineRule="auto"/>
        <w:jc w:val="both"/>
        <w:rPr>
          <w:sz w:val="22"/>
        </w:rPr>
      </w:pPr>
      <w:r>
        <w:rPr>
          <w:sz w:val="22"/>
        </w:rPr>
        <w:t>La progettazione dovrà essere redatta: - con il Prezzario Unico del Cratere del Centro Italia, ai sensi dell’art. 6 comma 7 del D.L. n. 189/2016, approvato con Ordinanza n. 58 del 04/07/2018 del Commissario Straordinario. </w:t>
      </w:r>
    </w:p>
    <w:p w14:paraId="6D76EC50" w14:textId="77777777" w:rsidR="005B4D27" w:rsidRDefault="005B4D27" w:rsidP="005B4D27">
      <w:pPr>
        <w:pStyle w:val="rtf1Normal"/>
        <w:widowControl/>
        <w:spacing w:after="160" w:line="259" w:lineRule="auto"/>
        <w:jc w:val="center"/>
        <w:rPr>
          <w:b/>
          <w:sz w:val="22"/>
        </w:rPr>
      </w:pPr>
      <w:r>
        <w:rPr>
          <w:b/>
          <w:sz w:val="22"/>
        </w:rPr>
        <w:t>art. 2 modalità di determinazione dei corrispettivi</w:t>
      </w:r>
    </w:p>
    <w:p w14:paraId="0654A137" w14:textId="77777777" w:rsidR="005B4D27" w:rsidRDefault="005B4D27" w:rsidP="005B4D27">
      <w:pPr>
        <w:pStyle w:val="rtf1Normal"/>
        <w:widowControl/>
        <w:spacing w:after="160" w:line="259" w:lineRule="auto"/>
        <w:jc w:val="both"/>
        <w:rPr>
          <w:sz w:val="22"/>
        </w:rPr>
      </w:pPr>
      <w:r>
        <w:rPr>
          <w:sz w:val="22"/>
        </w:rPr>
        <w:t>Si stabilisce e si concorda tra le parti che, ai sensi dell'art. 24 comma 8 del Codice i corrispettivi (compensi e spese ed oneri accessori) per le prestazioni e/o i servizi di cui sopra sono stati determinati in base al DM 17/06/2016 come riportato nell'allegato Capitolato Speciale Descrittivo e Prestazionale e riepilogato nel seguente quadro sinottico.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3536"/>
        <w:gridCol w:w="2902"/>
        <w:gridCol w:w="3184"/>
      </w:tblGrid>
      <w:tr w:rsidR="005B4D27" w14:paraId="437A3DEA" w14:textId="77777777" w:rsidTr="00D77084">
        <w:trPr>
          <w:trHeight w:val="285"/>
        </w:trPr>
        <w:tc>
          <w:tcPr>
            <w:tcW w:w="3536" w:type="dxa"/>
            <w:tcBorders>
              <w:top w:val="single" w:sz="6" w:space="0" w:color="auto"/>
              <w:bottom w:val="single" w:sz="6" w:space="0" w:color="auto"/>
              <w:right w:val="single" w:sz="6" w:space="0" w:color="auto"/>
            </w:tcBorders>
            <w:shd w:val="clear" w:color="auto" w:fill="A6A6A6"/>
            <w:tcMar>
              <w:top w:w="15" w:type="dxa"/>
              <w:left w:w="15" w:type="dxa"/>
              <w:bottom w:w="15" w:type="dxa"/>
              <w:right w:w="15" w:type="dxa"/>
            </w:tcMar>
          </w:tcPr>
          <w:p w14:paraId="77B98109" w14:textId="77777777" w:rsidR="005B4D27" w:rsidRDefault="005B4D27" w:rsidP="008F0A66">
            <w:pPr>
              <w:pStyle w:val="rtf1Normal"/>
              <w:widowControl/>
              <w:spacing w:after="160" w:line="259" w:lineRule="auto"/>
              <w:jc w:val="center"/>
              <w:rPr>
                <w:sz w:val="22"/>
              </w:rPr>
            </w:pPr>
            <w:r>
              <w:rPr>
                <w:sz w:val="22"/>
              </w:rPr>
              <w:t>Descrizione delle prestazioni</w:t>
            </w:r>
          </w:p>
        </w:tc>
        <w:tc>
          <w:tcPr>
            <w:tcW w:w="2902" w:type="dxa"/>
            <w:tcBorders>
              <w:top w:val="single" w:sz="6" w:space="0" w:color="auto"/>
              <w:left w:val="nil"/>
              <w:bottom w:val="single" w:sz="6" w:space="0" w:color="auto"/>
              <w:right w:val="single" w:sz="6" w:space="0" w:color="auto"/>
            </w:tcBorders>
            <w:shd w:val="clear" w:color="auto" w:fill="A6A6A6"/>
            <w:tcMar>
              <w:top w:w="15" w:type="dxa"/>
              <w:left w:w="15" w:type="dxa"/>
              <w:bottom w:w="15" w:type="dxa"/>
              <w:right w:w="15" w:type="dxa"/>
            </w:tcMar>
          </w:tcPr>
          <w:p w14:paraId="2298301B" w14:textId="77777777" w:rsidR="005B4D27" w:rsidRDefault="005B4D27" w:rsidP="008F0A66">
            <w:pPr>
              <w:pStyle w:val="rtf1Normal"/>
              <w:widowControl/>
              <w:spacing w:after="160" w:line="259" w:lineRule="auto"/>
              <w:jc w:val="center"/>
              <w:rPr>
                <w:sz w:val="22"/>
              </w:rPr>
            </w:pPr>
            <w:r>
              <w:rPr>
                <w:sz w:val="22"/>
              </w:rPr>
              <w:t>CPV</w:t>
            </w:r>
          </w:p>
        </w:tc>
        <w:tc>
          <w:tcPr>
            <w:tcW w:w="3184" w:type="dxa"/>
            <w:tcBorders>
              <w:top w:val="single" w:sz="6" w:space="0" w:color="auto"/>
              <w:left w:val="nil"/>
              <w:bottom w:val="single" w:sz="6" w:space="0" w:color="auto"/>
            </w:tcBorders>
            <w:shd w:val="clear" w:color="auto" w:fill="A6A6A6"/>
            <w:tcMar>
              <w:top w:w="15" w:type="dxa"/>
              <w:left w:w="15" w:type="dxa"/>
              <w:bottom w:w="15" w:type="dxa"/>
              <w:right w:w="15" w:type="dxa"/>
            </w:tcMar>
          </w:tcPr>
          <w:p w14:paraId="437A3CC6" w14:textId="77777777" w:rsidR="005B4D27" w:rsidRDefault="005B4D27" w:rsidP="008F0A66">
            <w:pPr>
              <w:pStyle w:val="rtf1Normal"/>
              <w:widowControl/>
              <w:spacing w:after="160" w:line="259" w:lineRule="auto"/>
              <w:jc w:val="center"/>
              <w:rPr>
                <w:sz w:val="22"/>
              </w:rPr>
            </w:pPr>
            <w:r>
              <w:rPr>
                <w:sz w:val="22"/>
              </w:rPr>
              <w:t>importo</w:t>
            </w:r>
          </w:p>
        </w:tc>
      </w:tr>
      <w:tr w:rsidR="005B4D27" w14:paraId="24B862BF" w14:textId="77777777" w:rsidTr="00D77084">
        <w:tc>
          <w:tcPr>
            <w:tcW w:w="3536" w:type="dxa"/>
            <w:tcBorders>
              <w:top w:val="nil"/>
              <w:bottom w:val="single" w:sz="6" w:space="0" w:color="auto"/>
              <w:right w:val="single" w:sz="6" w:space="0" w:color="auto"/>
            </w:tcBorders>
            <w:tcMar>
              <w:top w:w="15" w:type="dxa"/>
              <w:left w:w="15" w:type="dxa"/>
              <w:bottom w:w="15" w:type="dxa"/>
              <w:right w:w="15" w:type="dxa"/>
            </w:tcMar>
          </w:tcPr>
          <w:p w14:paraId="43A60682" w14:textId="77777777" w:rsidR="005B4D27" w:rsidRDefault="005B4D27" w:rsidP="008F0A66">
            <w:pPr>
              <w:pStyle w:val="rtf1Normal"/>
              <w:widowControl/>
              <w:spacing w:after="160" w:line="259" w:lineRule="auto"/>
              <w:rPr>
                <w:sz w:val="22"/>
              </w:rPr>
            </w:pPr>
            <w:r>
              <w:rPr>
                <w:sz w:val="22"/>
              </w:rPr>
              <w:t>Progettazione definitiva </w:t>
            </w:r>
          </w:p>
        </w:tc>
        <w:tc>
          <w:tcPr>
            <w:tcW w:w="2902" w:type="dxa"/>
            <w:tcBorders>
              <w:top w:val="nil"/>
              <w:left w:val="nil"/>
              <w:bottom w:val="single" w:sz="6" w:space="0" w:color="auto"/>
              <w:right w:val="single" w:sz="6" w:space="0" w:color="auto"/>
            </w:tcBorders>
            <w:tcMar>
              <w:top w:w="15" w:type="dxa"/>
              <w:left w:w="15" w:type="dxa"/>
              <w:bottom w:w="15" w:type="dxa"/>
              <w:right w:w="15" w:type="dxa"/>
            </w:tcMar>
          </w:tcPr>
          <w:p w14:paraId="53549486"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6ED2B6B6" w14:textId="0AB44983" w:rsidR="005B4D27" w:rsidRDefault="001E0CA7" w:rsidP="001E0CA7">
            <w:pPr>
              <w:pStyle w:val="rtf1Normal"/>
              <w:widowControl/>
              <w:spacing w:after="160" w:line="259" w:lineRule="auto"/>
              <w:jc w:val="center"/>
              <w:rPr>
                <w:sz w:val="22"/>
              </w:rPr>
            </w:pPr>
            <w:r>
              <w:rPr>
                <w:sz w:val="22"/>
              </w:rPr>
              <w:t>14</w:t>
            </w:r>
            <w:r w:rsidR="005B4D27">
              <w:rPr>
                <w:sz w:val="22"/>
              </w:rPr>
              <w:t>.</w:t>
            </w:r>
            <w:r>
              <w:rPr>
                <w:sz w:val="22"/>
              </w:rPr>
              <w:t>899</w:t>
            </w:r>
            <w:r w:rsidR="005B4D27">
              <w:rPr>
                <w:sz w:val="22"/>
              </w:rPr>
              <w:t>,</w:t>
            </w:r>
            <w:r>
              <w:rPr>
                <w:sz w:val="22"/>
              </w:rPr>
              <w:t>11</w:t>
            </w:r>
          </w:p>
        </w:tc>
      </w:tr>
      <w:tr w:rsidR="005B4D27" w14:paraId="29E2294D" w14:textId="77777777" w:rsidTr="00D77084">
        <w:tc>
          <w:tcPr>
            <w:tcW w:w="3536" w:type="dxa"/>
            <w:tcBorders>
              <w:top w:val="nil"/>
              <w:bottom w:val="single" w:sz="6" w:space="0" w:color="auto"/>
              <w:right w:val="single" w:sz="6" w:space="0" w:color="auto"/>
            </w:tcBorders>
            <w:tcMar>
              <w:top w:w="15" w:type="dxa"/>
              <w:left w:w="15" w:type="dxa"/>
              <w:bottom w:w="15" w:type="dxa"/>
              <w:right w:w="15" w:type="dxa"/>
            </w:tcMar>
          </w:tcPr>
          <w:p w14:paraId="50B11253" w14:textId="77777777" w:rsidR="005B4D27" w:rsidRDefault="005B4D27" w:rsidP="008F0A66">
            <w:pPr>
              <w:pStyle w:val="rtf1Normal"/>
              <w:widowControl/>
              <w:spacing w:after="160" w:line="259" w:lineRule="auto"/>
              <w:rPr>
                <w:sz w:val="22"/>
              </w:rPr>
            </w:pPr>
            <w:r>
              <w:rPr>
                <w:sz w:val="22"/>
              </w:rPr>
              <w:t>Progettazione esecutiva compreso CSP </w:t>
            </w:r>
          </w:p>
        </w:tc>
        <w:tc>
          <w:tcPr>
            <w:tcW w:w="2902" w:type="dxa"/>
            <w:tcBorders>
              <w:top w:val="nil"/>
              <w:left w:val="nil"/>
              <w:bottom w:val="single" w:sz="6" w:space="0" w:color="auto"/>
              <w:right w:val="single" w:sz="6" w:space="0" w:color="auto"/>
            </w:tcBorders>
            <w:tcMar>
              <w:top w:w="15" w:type="dxa"/>
              <w:left w:w="15" w:type="dxa"/>
              <w:bottom w:w="15" w:type="dxa"/>
              <w:right w:w="15" w:type="dxa"/>
            </w:tcMar>
          </w:tcPr>
          <w:p w14:paraId="3418EB4C"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3B0780BA" w14:textId="4088104E" w:rsidR="005B4D27" w:rsidRDefault="00912812" w:rsidP="00F52A08">
            <w:pPr>
              <w:pStyle w:val="rtf1Normal"/>
              <w:widowControl/>
              <w:spacing w:after="160" w:line="259" w:lineRule="auto"/>
              <w:jc w:val="center"/>
              <w:rPr>
                <w:sz w:val="22"/>
              </w:rPr>
            </w:pPr>
            <w:r>
              <w:rPr>
                <w:sz w:val="22"/>
              </w:rPr>
              <w:t>15.457,82</w:t>
            </w:r>
          </w:p>
        </w:tc>
      </w:tr>
    </w:tbl>
    <w:p w14:paraId="64573E9F" w14:textId="1EB587F8" w:rsidR="005B4D27" w:rsidRDefault="005B4D27" w:rsidP="005B4D27">
      <w:pPr>
        <w:pStyle w:val="rtf1Normal"/>
        <w:widowControl/>
        <w:spacing w:after="160" w:line="259" w:lineRule="auto"/>
        <w:rPr>
          <w:sz w:val="22"/>
        </w:rPr>
      </w:pPr>
      <w:r>
        <w:rPr>
          <w:sz w:val="22"/>
        </w:rPr>
        <w:t> Gli importi di cui sopra sono intesi al netto dei contributi previdenziali, cassa e IVA.  </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39A408E6" w:rsidR="005B4D27" w:rsidRDefault="005B4D27" w:rsidP="005B4D27">
      <w:pPr>
        <w:pStyle w:val="rtf1Normal"/>
        <w:widowControl/>
        <w:spacing w:after="160" w:line="259" w:lineRule="auto"/>
        <w:jc w:val="both"/>
        <w:rPr>
          <w:sz w:val="22"/>
        </w:rPr>
      </w:pPr>
      <w:r>
        <w:rPr>
          <w:sz w:val="22"/>
        </w:rPr>
        <w:t>Le eventuali prestazioni e/o servizi in variante, sono ammesse ai sensi dell'art. 106 comma 1 lettere b) e c) e comma 7 del Codice</w:t>
      </w:r>
      <w:r w:rsidR="00736EAC">
        <w:rPr>
          <w:sz w:val="22"/>
        </w:rPr>
        <w:t>.</w:t>
      </w:r>
      <w:r>
        <w:rPr>
          <w:sz w:val="22"/>
        </w:rPr>
        <w:t xml:space="preserv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dell'incarico previsti dal successivo art. </w:t>
      </w:r>
      <w:r w:rsidR="009D5FBB">
        <w:rPr>
          <w:sz w:val="22"/>
        </w:rPr>
        <w:t>5</w:t>
      </w:r>
      <w:r>
        <w:rPr>
          <w:sz w:val="22"/>
        </w:rPr>
        <w:t>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26701D55" w14:textId="16C1509F" w:rsidR="005B4D27" w:rsidRDefault="005B4D27" w:rsidP="005B4D27">
      <w:pPr>
        <w:pStyle w:val="rtf1Normal"/>
        <w:widowControl/>
        <w:spacing w:after="160" w:line="259" w:lineRule="auto"/>
        <w:jc w:val="both"/>
        <w:rPr>
          <w:sz w:val="22"/>
        </w:rPr>
      </w:pPr>
      <w:r>
        <w:rPr>
          <w:sz w:val="22"/>
        </w:rPr>
        <w:t xml:space="preserve"> 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 </w:t>
      </w:r>
      <w:r w:rsidR="002308B5">
        <w:rPr>
          <w:sz w:val="22"/>
        </w:rPr>
        <w:t xml:space="preserve">310912115 continuativa, </w:t>
      </w:r>
      <w:r>
        <w:rPr>
          <w:sz w:val="22"/>
        </w:rPr>
        <w:t xml:space="preserve">rilasciata in data </w:t>
      </w:r>
      <w:r w:rsidR="002308B5">
        <w:rPr>
          <w:sz w:val="22"/>
        </w:rPr>
        <w:t>07/07/2011</w:t>
      </w:r>
      <w:r>
        <w:rPr>
          <w:sz w:val="22"/>
        </w:rPr>
        <w:t xml:space="preserve"> dall’Agenzia </w:t>
      </w:r>
      <w:r w:rsidR="002308B5">
        <w:rPr>
          <w:sz w:val="22"/>
        </w:rPr>
        <w:t xml:space="preserve">Assicurazione Generali spa Agenzia di Rieti </w:t>
      </w:r>
      <w:r>
        <w:rPr>
          <w:sz w:val="22"/>
        </w:rPr>
        <w:t xml:space="preserve">con massimale di € </w:t>
      </w:r>
      <w:r w:rsidR="002308B5">
        <w:rPr>
          <w:sz w:val="22"/>
        </w:rPr>
        <w:t xml:space="preserve">500.000,00 </w:t>
      </w:r>
      <w:r w:rsidR="004D4403">
        <w:rPr>
          <w:sz w:val="22"/>
        </w:rPr>
        <w:t>p</w:t>
      </w:r>
      <w:r>
        <w:rPr>
          <w:sz w:val="22"/>
        </w:rPr>
        <w:t>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In caso di errori od omissioni nella redazione del progetto definitivo ed esecutivo, il Committente può richiedere all'Affidatario di progettare nuovamente i lavori, senza ulteriori costi ed oneri, a scomputo parziale o totale degli indennizzi garantiti dalla polizza assicurativa.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Sono a carico dell'Affidatario gli oneri ed il tempo impiegato per fornire assistenza al RUP per l'ottenimento di permessi ed autorizzazioni prescritti dalla normativa vigente o necessari al rilascio di nulla osta da parte degli Organi preposti, nonché per partecipare a riunioni collegiali indette dal Committente per l'illustrazione del progetto e della sua esecuzione.  </w:t>
      </w:r>
    </w:p>
    <w:p w14:paraId="32773018" w14:textId="77777777" w:rsidR="00D77084" w:rsidRDefault="00D77084" w:rsidP="005B4D27">
      <w:pPr>
        <w:pStyle w:val="rtf1Normal"/>
        <w:widowControl/>
        <w:spacing w:after="160" w:line="259" w:lineRule="auto"/>
        <w:jc w:val="both"/>
        <w:rPr>
          <w:sz w:val="22"/>
        </w:rPr>
      </w:pPr>
    </w:p>
    <w:p w14:paraId="36220ABD" w14:textId="77777777" w:rsidR="009A3280" w:rsidRDefault="009A3280" w:rsidP="005B4D27">
      <w:pPr>
        <w:pStyle w:val="rtf1Normal"/>
        <w:widowControl/>
        <w:spacing w:after="160" w:line="259" w:lineRule="auto"/>
        <w:jc w:val="both"/>
        <w:rPr>
          <w:sz w:val="22"/>
        </w:rPr>
      </w:pPr>
    </w:p>
    <w:p w14:paraId="5302CBBA" w14:textId="77777777" w:rsidR="005B4D27" w:rsidRDefault="005B4D27" w:rsidP="005B4D27">
      <w:pPr>
        <w:pStyle w:val="rtf1Normal"/>
        <w:widowControl/>
        <w:spacing w:after="160" w:line="259" w:lineRule="auto"/>
        <w:jc w:val="center"/>
        <w:rPr>
          <w:b/>
          <w:sz w:val="22"/>
        </w:rPr>
      </w:pPr>
      <w:r>
        <w:rPr>
          <w:sz w:val="22"/>
        </w:rPr>
        <w:lastRenderedPageBreak/>
        <w:t> </w:t>
      </w:r>
      <w:r>
        <w:rPr>
          <w:b/>
          <w:sz w:val="22"/>
        </w:rPr>
        <w:t>art. 5. termine esecuzione incarico, sospensioni e proroghe</w:t>
      </w:r>
    </w:p>
    <w:p w14:paraId="2D4E7AF5" w14:textId="77777777" w:rsidR="005B4D27" w:rsidRDefault="005B4D27" w:rsidP="005B4D27">
      <w:pPr>
        <w:pStyle w:val="rtf1Normal"/>
        <w:widowControl/>
        <w:spacing w:after="160" w:line="259" w:lineRule="auto"/>
        <w:jc w:val="both"/>
        <w:rPr>
          <w:sz w:val="22"/>
        </w:rPr>
      </w:pPr>
      <w:r>
        <w:rPr>
          <w:sz w:val="22"/>
        </w:rPr>
        <w:t xml:space="preserve">La consegna della progettazione definitiva deve avvenire entro </w:t>
      </w:r>
      <w:r w:rsidR="009A3280">
        <w:rPr>
          <w:sz w:val="22"/>
        </w:rPr>
        <w:t>9</w:t>
      </w:r>
      <w:r>
        <w:rPr>
          <w:sz w:val="22"/>
        </w:rPr>
        <w:t xml:space="preserve">0 giorni dalla </w:t>
      </w:r>
      <w:r w:rsidR="009A3280">
        <w:rPr>
          <w:sz w:val="22"/>
        </w:rPr>
        <w:t xml:space="preserve">sottoscrizione del contratto (disciplinare) d’incarico e la </w:t>
      </w:r>
      <w:r w:rsidR="00D76FB3">
        <w:rPr>
          <w:sz w:val="22"/>
        </w:rPr>
        <w:t xml:space="preserve">consegna della </w:t>
      </w:r>
      <w:r w:rsidR="009A3280">
        <w:rPr>
          <w:sz w:val="22"/>
        </w:rPr>
        <w:t>progettazione esecutiva deve avvenire entro 30 giorni dal ricevimento del verbale della conferenza dei servizi di cui all'art. 16 del decreto-legge n. 189 del 2016</w:t>
      </w:r>
      <w:r>
        <w:rPr>
          <w:sz w:val="22"/>
        </w:rPr>
        <w:t xml:space="preserve">; </w:t>
      </w:r>
    </w:p>
    <w:p w14:paraId="36CFE16C" w14:textId="77777777" w:rsidR="005B4D27" w:rsidRDefault="005B4D27" w:rsidP="005B4D27">
      <w:pPr>
        <w:pStyle w:val="rtf1Normal"/>
        <w:widowControl/>
        <w:spacing w:after="160" w:line="259" w:lineRule="auto"/>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 </w:t>
      </w:r>
    </w:p>
    <w:p w14:paraId="6007AC99" w14:textId="77777777" w:rsidR="005B4D27" w:rsidRDefault="005B4D27" w:rsidP="005B4D27">
      <w:pPr>
        <w:pStyle w:val="rtf1Normal"/>
        <w:widowControl/>
        <w:spacing w:after="160" w:line="259" w:lineRule="auto"/>
        <w:jc w:val="both"/>
        <w:rPr>
          <w:sz w:val="22"/>
        </w:rPr>
      </w:pPr>
      <w:r>
        <w:rPr>
          <w:sz w:val="22"/>
        </w:rPr>
        <w:t>Nel caso di prestazioni aggiuntive o variazioni, dovranno essere aggiornati i termini di esecuzione dell'incarico, come previsto dal precedente art. 4. Gli elaborati dovranno essere prodotti nel numero di copie necessarie per la richiesta dei pareri di legge necessari per la realizzazione delle opere, oltre ad una copia cartacea e una in formato digitale editabile da consegnare al Comune di Micigliano; </w:t>
      </w:r>
    </w:p>
    <w:p w14:paraId="2175448C" w14:textId="77777777" w:rsidR="005B4D27" w:rsidRDefault="008524E8" w:rsidP="005B4D27">
      <w:pPr>
        <w:pStyle w:val="rtf1Normal"/>
        <w:widowControl/>
        <w:spacing w:after="160" w:line="259" w:lineRule="auto"/>
        <w:jc w:val="both"/>
        <w:rPr>
          <w:sz w:val="22"/>
        </w:rPr>
      </w:pPr>
      <w:r>
        <w:rPr>
          <w:sz w:val="22"/>
        </w:rPr>
        <w:t>è</w:t>
      </w:r>
      <w:r w:rsidR="005B4D27">
        <w:rPr>
          <w:sz w:val="22"/>
        </w:rPr>
        <w:t xml:space="preserve"> facoltà del Professionista integrare la documentazione sopra indicata con quanto ritenga utile per l’espletamento dell’incarico senza che ciò comporti alcun riconoscimento di oneri sostenuti. </w:t>
      </w:r>
    </w:p>
    <w:p w14:paraId="2AD375F8" w14:textId="77777777" w:rsidR="005B4D27" w:rsidRDefault="005B4D27" w:rsidP="005B4D27">
      <w:pPr>
        <w:pStyle w:val="rtf1Normal"/>
        <w:widowControl/>
        <w:spacing w:after="160" w:line="259" w:lineRule="auto"/>
        <w:jc w:val="both"/>
        <w:rPr>
          <w:sz w:val="22"/>
        </w:rPr>
      </w:pPr>
      <w:r>
        <w:rPr>
          <w:sz w:val="22"/>
        </w:rPr>
        <w:t>Il Professionista si obbliga, nel redigere gli elaborati e quant’altro ricompreso nel presente incarico, ad introdurre anche se questo fosse già predisposto e presentato, tutte le modifiche che siano ritenute necessarie, a giudizio insindacabile dell’Amministrazione comunale, fino alla definitiva approvazione dell’oggetto dell’incarico, senza che ciò dia diritto a speciali e maggiori compensi. Qualora le modifiche siano dovute a mutate o nuove esigenze dell’Amministrazione comunale, al professionista, qualora abbia già predisposto o presentato gli elaborati all’Amministrazione, spetterà la relativa competenza per le prestazioni ulteriori. </w:t>
      </w:r>
    </w:p>
    <w:p w14:paraId="0D616D09" w14:textId="77777777" w:rsidR="005B4D27" w:rsidRDefault="005B4D27" w:rsidP="005B4D27">
      <w:pPr>
        <w:pStyle w:val="rtf1Normal"/>
        <w:widowControl/>
        <w:spacing w:after="160" w:line="259" w:lineRule="auto"/>
        <w:jc w:val="center"/>
        <w:rPr>
          <w:b/>
          <w:sz w:val="22"/>
        </w:rPr>
      </w:pPr>
      <w:r>
        <w:rPr>
          <w:b/>
          <w:sz w:val="22"/>
        </w:rPr>
        <w:t>Art.6 Modalità di svolgimento delle prestazioni</w:t>
      </w:r>
    </w:p>
    <w:p w14:paraId="6DA09FC0" w14:textId="2CD22EE5" w:rsidR="008524E8" w:rsidRDefault="005B4D27" w:rsidP="008524E8">
      <w:pPr>
        <w:pStyle w:val="rtf1Normal"/>
        <w:widowControl/>
        <w:spacing w:after="160" w:line="259" w:lineRule="auto"/>
        <w:jc w:val="both"/>
        <w:rPr>
          <w:sz w:val="22"/>
        </w:rPr>
      </w:pPr>
      <w:r>
        <w:rPr>
          <w:sz w:val="22"/>
        </w:rPr>
        <w:t>Le prestazioni verranno svolte dal professionista secondo la normativa vigente in materia ed in piena autonomia, senza vincolo di subordinazione e senza obbligo di rispetto di alcun orario di lavoro nei confronti del Comune e impegno da parte del professionista di mezzi organizzativi, garantendo comunque il confronto con l’Ufficio Tecnico Comunale al fine di poter condividere le scelte progettuali e recepire le soluzioni più rispondenti alle esigenze dell’amministrazione. L’Amministrazione metterà a disposizione del progettista tutti i dati e le informazioni in proprio possesso, attraverso la possibilità di accesso agli elaborati esistenti sia di tipo progettuale che statistico. 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applicata una penale di € 30,00 = (</w:t>
      </w:r>
      <w:proofErr w:type="spellStart"/>
      <w:r>
        <w:rPr>
          <w:sz w:val="22"/>
        </w:rPr>
        <w:t>trentaeuro</w:t>
      </w:r>
      <w:proofErr w:type="spellEnd"/>
      <w:r>
        <w:rPr>
          <w:sz w:val="22"/>
        </w:rPr>
        <w:t>) per ogni giorno di ritardo, somme queste che saranno trattenute sul saldo del compenso dovuto. Nel caso lo studio non sia esattamente redatto per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71D49BBC" w14:textId="232AB9F5" w:rsidR="005B4D27"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912812">
        <w:rPr>
          <w:sz w:val="22"/>
        </w:rPr>
        <w:t>36.161,56</w:t>
      </w:r>
      <w:r w:rsidR="004D4403">
        <w:rPr>
          <w:sz w:val="22"/>
        </w:rPr>
        <w:t xml:space="preserve"> </w:t>
      </w:r>
      <w:proofErr w:type="spellStart"/>
      <w:r w:rsidR="004D4403">
        <w:rPr>
          <w:sz w:val="22"/>
        </w:rPr>
        <w:t>omnicompresivo</w:t>
      </w:r>
      <w:proofErr w:type="spellEnd"/>
      <w:r>
        <w:rPr>
          <w:sz w:val="22"/>
        </w:rPr>
        <w:t xml:space="preserve">. Le prestazioni del professionista verranno liquidate su presentazione di regolare fattura in formato elettronico, tenuto conto di quanto disposto dal </w:t>
      </w:r>
      <w:proofErr w:type="spellStart"/>
      <w:proofErr w:type="gramStart"/>
      <w:r>
        <w:rPr>
          <w:sz w:val="22"/>
        </w:rPr>
        <w:t>D.Lgs</w:t>
      </w:r>
      <w:proofErr w:type="gramEnd"/>
      <w:r>
        <w:rPr>
          <w:sz w:val="22"/>
        </w:rPr>
        <w:t>.</w:t>
      </w:r>
      <w:proofErr w:type="spellEnd"/>
      <w:r>
        <w:rPr>
          <w:sz w:val="22"/>
        </w:rPr>
        <w:t xml:space="preserve"> n. 50/2016 e </w:t>
      </w:r>
      <w:proofErr w:type="spellStart"/>
      <w:r>
        <w:rPr>
          <w:sz w:val="22"/>
        </w:rPr>
        <w:t>s.m.i.</w:t>
      </w:r>
      <w:proofErr w:type="spellEnd"/>
      <w:r>
        <w:rPr>
          <w:sz w:val="22"/>
        </w:rPr>
        <w:t xml:space="preserve"> previa acquisizione dei relativi pareri di </w:t>
      </w:r>
      <w:proofErr w:type="gramStart"/>
      <w:r>
        <w:rPr>
          <w:sz w:val="22"/>
        </w:rPr>
        <w:t>legge  da</w:t>
      </w:r>
      <w:proofErr w:type="gramEnd"/>
      <w:r>
        <w:rPr>
          <w:sz w:val="22"/>
        </w:rPr>
        <w:t xml:space="preserve"> parte degli organi preposti  per quanto concerne la progettazione definitiva e previa acquisizione dei relativi pareri di legge, validazione del progetto e acquisizione nulla osta da parte della Regione Lazio per la progettazione esecutiva.  </w:t>
      </w:r>
    </w:p>
    <w:p w14:paraId="04675FDB" w14:textId="77777777" w:rsidR="008524E8" w:rsidRDefault="008524E8" w:rsidP="005B4D27">
      <w:pPr>
        <w:pStyle w:val="rtf1Normal"/>
        <w:widowControl/>
        <w:spacing w:after="160" w:line="259" w:lineRule="auto"/>
        <w:jc w:val="both"/>
        <w:rPr>
          <w:sz w:val="22"/>
        </w:rPr>
      </w:pPr>
    </w:p>
    <w:p w14:paraId="0CD4FF0C" w14:textId="77777777" w:rsidR="005B4D27" w:rsidRDefault="005B4D27" w:rsidP="005B4D27">
      <w:pPr>
        <w:pStyle w:val="rtf1Normal"/>
        <w:widowControl/>
        <w:spacing w:after="160" w:line="259" w:lineRule="auto"/>
        <w:jc w:val="center"/>
        <w:rPr>
          <w:b/>
          <w:sz w:val="22"/>
        </w:rPr>
      </w:pPr>
      <w:r>
        <w:rPr>
          <w:b/>
          <w:sz w:val="22"/>
        </w:rPr>
        <w:lastRenderedPageBreak/>
        <w:t>art.</w:t>
      </w:r>
      <w:proofErr w:type="gramStart"/>
      <w:r>
        <w:rPr>
          <w:b/>
          <w:sz w:val="22"/>
        </w:rPr>
        <w:t>8  Modalità</w:t>
      </w:r>
      <w:proofErr w:type="gramEnd"/>
      <w:r>
        <w:rPr>
          <w:b/>
          <w:sz w:val="22"/>
        </w:rPr>
        <w:t xml:space="preserve"> di pagamento</w:t>
      </w:r>
    </w:p>
    <w:p w14:paraId="62492275" w14:textId="2E829FCC"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w:t>
      </w:r>
      <w:r w:rsidR="00912812">
        <w:rPr>
          <w:sz w:val="22"/>
        </w:rPr>
        <w:t>ca all’Amministrazione Comunale previa richiesta all’USR dell’accredito per stati di avanzamento.</w:t>
      </w:r>
      <w:r>
        <w:rPr>
          <w:sz w:val="22"/>
        </w:rPr>
        <w:t>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35649237" w14:textId="6439285A" w:rsidR="005B4D27" w:rsidRDefault="005B4D27" w:rsidP="005B4D27">
      <w:pPr>
        <w:pStyle w:val="rtf1Normal"/>
        <w:widowControl/>
        <w:spacing w:after="160" w:line="259" w:lineRule="auto"/>
        <w:jc w:val="both"/>
        <w:rPr>
          <w:sz w:val="22"/>
        </w:rPr>
      </w:pPr>
      <w:r>
        <w:rPr>
          <w:sz w:val="22"/>
        </w:rPr>
        <w:t xml:space="preserve">Nello svolgimento dell'attività dovrà essere osservata da parte dell'operatore economico incaricato la massima riservatezza su ogni informazione di cui, nel corso dello svolgimento dell'incarico, venisse a conoscenza. 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6E4A29E9"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12  Rescissione</w:t>
      </w:r>
      <w:proofErr w:type="gramEnd"/>
      <w:r>
        <w:rPr>
          <w:b/>
          <w:sz w:val="22"/>
        </w:rPr>
        <w:t xml:space="preserve"> del contratto</w:t>
      </w:r>
    </w:p>
    <w:p w14:paraId="2E36B8FF" w14:textId="77777777"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77777777"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4D803F7C"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w:t>
      </w:r>
      <w:r w:rsidR="00912812">
        <w:rPr>
          <w:sz w:val="22"/>
        </w:rPr>
        <w:t>enti riferiti al sisma 2016.</w:t>
      </w:r>
    </w:p>
    <w:p w14:paraId="10A7B52D" w14:textId="77777777" w:rsidR="005B4D27" w:rsidRDefault="005B4D27" w:rsidP="005B4D27">
      <w:pPr>
        <w:pStyle w:val="rtf1Normal"/>
        <w:widowControl/>
        <w:spacing w:after="160" w:line="259" w:lineRule="auto"/>
        <w:rPr>
          <w:sz w:val="22"/>
        </w:rPr>
      </w:pPr>
      <w:r>
        <w:rPr>
          <w:sz w:val="22"/>
        </w:rPr>
        <w:t> </w:t>
      </w:r>
    </w:p>
    <w:p w14:paraId="448FABF8" w14:textId="113E8EC6" w:rsidR="005B4D27"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t>IL COMMITTENTE</w:t>
      </w:r>
      <w:r>
        <w:rPr>
          <w:sz w:val="22"/>
        </w:rPr>
        <w:tab/>
      </w:r>
      <w:r>
        <w:rPr>
          <w:sz w:val="22"/>
        </w:rPr>
        <w:tab/>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B2EB4"/>
    <w:rsid w:val="001E0CA7"/>
    <w:rsid w:val="002308B5"/>
    <w:rsid w:val="00253467"/>
    <w:rsid w:val="004D257B"/>
    <w:rsid w:val="004D4403"/>
    <w:rsid w:val="005B4D27"/>
    <w:rsid w:val="006951A7"/>
    <w:rsid w:val="00736EAC"/>
    <w:rsid w:val="007A73F2"/>
    <w:rsid w:val="008524E8"/>
    <w:rsid w:val="00912812"/>
    <w:rsid w:val="009A3280"/>
    <w:rsid w:val="009D5FBB"/>
    <w:rsid w:val="009E6B5D"/>
    <w:rsid w:val="009F4373"/>
    <w:rsid w:val="00D76FB3"/>
    <w:rsid w:val="00D77084"/>
    <w:rsid w:val="00DA5D8F"/>
    <w:rsid w:val="00F52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534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34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12120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Dell2</cp:lastModifiedBy>
  <cp:revision>2</cp:revision>
  <cp:lastPrinted>2020-05-07T07:06:00Z</cp:lastPrinted>
  <dcterms:created xsi:type="dcterms:W3CDTF">2020-05-07T09:09:00Z</dcterms:created>
  <dcterms:modified xsi:type="dcterms:W3CDTF">2020-05-07T09:09:00Z</dcterms:modified>
</cp:coreProperties>
</file>