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63" w:rsidRDefault="00ED1363">
      <w:pPr>
        <w:jc w:val="center"/>
        <w:rPr>
          <w:b/>
          <w:sz w:val="40"/>
        </w:rPr>
      </w:pPr>
      <w:r w:rsidRPr="00471A5F">
        <w:rPr>
          <w:b/>
          <w:sz w:val="40"/>
        </w:rPr>
        <w:object w:dxaOrig="1460" w:dyaOrig="1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5.5pt" o:ole="">
            <v:imagedata r:id="rId5" o:title=""/>
          </v:shape>
          <o:OLEObject Type="Embed" ProgID="Word.Document.8" ShapeID="_x0000_i1025" DrawAspect="Content" ObjectID="_1655212885" r:id="rId6"/>
        </w:object>
      </w:r>
    </w:p>
    <w:p w:rsidR="00ED1363" w:rsidRDefault="00ED1363">
      <w:pPr>
        <w:jc w:val="center"/>
        <w:rPr>
          <w:b/>
          <w:sz w:val="40"/>
        </w:rPr>
      </w:pPr>
      <w:r>
        <w:rPr>
          <w:b/>
          <w:sz w:val="40"/>
        </w:rPr>
        <w:t xml:space="preserve">COMUNE </w:t>
      </w:r>
      <w:proofErr w:type="spellStart"/>
      <w:r>
        <w:rPr>
          <w:b/>
          <w:sz w:val="40"/>
        </w:rPr>
        <w:t>DI</w:t>
      </w:r>
      <w:proofErr w:type="spellEnd"/>
      <w:r>
        <w:rPr>
          <w:b/>
          <w:sz w:val="40"/>
        </w:rPr>
        <w:t xml:space="preserve"> CASCIA</w:t>
      </w:r>
    </w:p>
    <w:p w:rsidR="00ED1363" w:rsidRDefault="00ED1363">
      <w:pPr>
        <w:jc w:val="center"/>
        <w:rPr>
          <w:b/>
          <w:sz w:val="32"/>
        </w:rPr>
      </w:pPr>
      <w:r>
        <w:rPr>
          <w:b/>
          <w:sz w:val="32"/>
        </w:rPr>
        <w:t>Provincia di Perugia</w:t>
      </w:r>
    </w:p>
    <w:p w:rsidR="0014506F" w:rsidRDefault="0014506F" w:rsidP="0014506F">
      <w:pPr>
        <w:pStyle w:val="Corpodeltesto"/>
        <w:ind w:left="1080"/>
        <w:jc w:val="center"/>
        <w:rPr>
          <w:b/>
          <w:sz w:val="32"/>
        </w:rPr>
      </w:pPr>
    </w:p>
    <w:p w:rsidR="00B334F9" w:rsidRDefault="0014506F" w:rsidP="0014506F">
      <w:pPr>
        <w:pStyle w:val="Corpodeltesto"/>
        <w:jc w:val="center"/>
        <w:rPr>
          <w:b/>
        </w:rPr>
      </w:pPr>
      <w:r w:rsidRPr="0014506F">
        <w:rPr>
          <w:b/>
        </w:rPr>
        <w:t>IL RESPONSABILE DEL SERVIZIO FINANZIARIO</w:t>
      </w:r>
    </w:p>
    <w:p w:rsidR="0014506F" w:rsidRDefault="0014506F" w:rsidP="0014506F">
      <w:pPr>
        <w:pStyle w:val="Corpodeltesto"/>
        <w:jc w:val="center"/>
        <w:rPr>
          <w:b/>
        </w:rPr>
      </w:pPr>
    </w:p>
    <w:p w:rsidR="0014506F" w:rsidRPr="00576D23" w:rsidRDefault="0014506F" w:rsidP="00576D23">
      <w:pPr>
        <w:pStyle w:val="Corpodeltesto"/>
        <w:jc w:val="left"/>
        <w:rPr>
          <w:sz w:val="20"/>
          <w:szCs w:val="20"/>
        </w:rPr>
      </w:pPr>
      <w:r w:rsidRPr="00576D23">
        <w:rPr>
          <w:sz w:val="20"/>
          <w:szCs w:val="20"/>
        </w:rPr>
        <w:t xml:space="preserve">Vista la determina dell'area territorio n.26 del 23/04/2020 avente per oggetto: </w:t>
      </w:r>
      <w:proofErr w:type="spellStart"/>
      <w:r w:rsidRPr="00576D23">
        <w:rPr>
          <w:sz w:val="20"/>
          <w:szCs w:val="20"/>
        </w:rPr>
        <w:t>riaccertamento</w:t>
      </w:r>
      <w:proofErr w:type="spellEnd"/>
      <w:r w:rsidRPr="00576D23">
        <w:rPr>
          <w:sz w:val="20"/>
          <w:szCs w:val="20"/>
        </w:rPr>
        <w:t xml:space="preserve"> dei residui attivi e passivi 2019.</w:t>
      </w:r>
    </w:p>
    <w:p w:rsidR="0014506F" w:rsidRPr="00576D23" w:rsidRDefault="0014506F" w:rsidP="0014506F">
      <w:pPr>
        <w:pStyle w:val="Corpodeltesto"/>
        <w:ind w:left="720"/>
        <w:jc w:val="left"/>
        <w:rPr>
          <w:sz w:val="20"/>
          <w:szCs w:val="20"/>
        </w:rPr>
      </w:pPr>
    </w:p>
    <w:p w:rsidR="0014506F" w:rsidRPr="00576D23" w:rsidRDefault="0014506F" w:rsidP="0014506F">
      <w:pPr>
        <w:jc w:val="both"/>
        <w:rPr>
          <w:color w:val="000000"/>
          <w:sz w:val="20"/>
          <w:szCs w:val="20"/>
        </w:rPr>
      </w:pPr>
      <w:r w:rsidRPr="00576D23">
        <w:rPr>
          <w:sz w:val="20"/>
          <w:szCs w:val="20"/>
        </w:rPr>
        <w:t>Visto che il Responsabile dell' area Territorio, in ordine all'atto succitato, ha attestato</w:t>
      </w:r>
      <w:r w:rsidRPr="00576D23">
        <w:rPr>
          <w:b/>
          <w:sz w:val="20"/>
          <w:szCs w:val="20"/>
        </w:rPr>
        <w:t xml:space="preserve">, </w:t>
      </w:r>
      <w:r w:rsidRPr="00576D23">
        <w:rPr>
          <w:color w:val="000000"/>
          <w:sz w:val="20"/>
          <w:szCs w:val="20"/>
        </w:rPr>
        <w:t>ai fini degli accertamenti ed  impegni mantenuti a residui, sotto la propria responsabilità valutabile ad ogni fine di legge quale responsabile dell'entrata e della spesa,  che gli stessi sono, per l'entrata, da introitare e, per la spesa, liquidabili in quanto la prestazione è stata resa o la fornitura è stata effettuata nell’anno di riferimento dell'impegno mantenuto.</w:t>
      </w:r>
    </w:p>
    <w:p w:rsidR="0014506F" w:rsidRPr="00576D23" w:rsidRDefault="0014506F" w:rsidP="00EE0AFA">
      <w:pPr>
        <w:jc w:val="both"/>
        <w:rPr>
          <w:sz w:val="20"/>
          <w:szCs w:val="20"/>
        </w:rPr>
      </w:pPr>
      <w:r w:rsidRPr="00576D23">
        <w:rPr>
          <w:color w:val="000000"/>
          <w:sz w:val="20"/>
          <w:szCs w:val="20"/>
        </w:rPr>
        <w:t xml:space="preserve">Rilascia parere di </w:t>
      </w:r>
      <w:proofErr w:type="spellStart"/>
      <w:r w:rsidRPr="00576D23">
        <w:rPr>
          <w:color w:val="000000"/>
          <w:sz w:val="20"/>
          <w:szCs w:val="20"/>
        </w:rPr>
        <w:t>regolarita'</w:t>
      </w:r>
      <w:proofErr w:type="spellEnd"/>
      <w:r w:rsidRPr="00576D23">
        <w:rPr>
          <w:color w:val="000000"/>
          <w:sz w:val="20"/>
          <w:szCs w:val="20"/>
        </w:rPr>
        <w:t xml:space="preserve"> contabile ai sensi del</w:t>
      </w:r>
      <w:r w:rsidR="00EE0AFA">
        <w:rPr>
          <w:color w:val="000000"/>
          <w:sz w:val="20"/>
          <w:szCs w:val="20"/>
        </w:rPr>
        <w:t xml:space="preserve"> comma 1 dell</w:t>
      </w:r>
      <w:r w:rsidRPr="00576D23">
        <w:rPr>
          <w:color w:val="000000"/>
          <w:sz w:val="20"/>
          <w:szCs w:val="20"/>
        </w:rPr>
        <w:t>'art.</w:t>
      </w:r>
      <w:r w:rsidR="00EE0AFA">
        <w:rPr>
          <w:color w:val="000000"/>
          <w:sz w:val="20"/>
          <w:szCs w:val="20"/>
        </w:rPr>
        <w:t>147 bis del D</w:t>
      </w:r>
      <w:r w:rsidR="00EE0AFA">
        <w:rPr>
          <w:sz w:val="20"/>
          <w:szCs w:val="20"/>
        </w:rPr>
        <w:t>.Lgs</w:t>
      </w:r>
      <w:proofErr w:type="spellStart"/>
      <w:r w:rsidR="00EE0AFA">
        <w:rPr>
          <w:sz w:val="20"/>
          <w:szCs w:val="20"/>
        </w:rPr>
        <w:t>.267/2</w:t>
      </w:r>
      <w:proofErr w:type="spellEnd"/>
      <w:r w:rsidR="00EE0AFA">
        <w:rPr>
          <w:sz w:val="20"/>
          <w:szCs w:val="20"/>
        </w:rPr>
        <w:t>000;</w:t>
      </w:r>
    </w:p>
    <w:p w:rsidR="00366A54" w:rsidRPr="0014506F" w:rsidRDefault="0014506F" w:rsidP="0014506F">
      <w:pPr>
        <w:pStyle w:val="Corpodeltesto"/>
        <w:jc w:val="left"/>
      </w:pPr>
      <w:r w:rsidRPr="00576D23">
        <w:rPr>
          <w:sz w:val="20"/>
          <w:szCs w:val="20"/>
        </w:rPr>
        <w:t>Ritiene</w:t>
      </w:r>
      <w:r w:rsidR="00576D23">
        <w:rPr>
          <w:sz w:val="20"/>
          <w:szCs w:val="20"/>
        </w:rPr>
        <w:t>, altresì,</w:t>
      </w:r>
      <w:r w:rsidRPr="00576D23">
        <w:rPr>
          <w:sz w:val="20"/>
          <w:szCs w:val="20"/>
        </w:rPr>
        <w:t xml:space="preserve"> di dover sottoporre all'attenzione del Responsabile dell'area alcune </w:t>
      </w:r>
      <w:proofErr w:type="spellStart"/>
      <w:r w:rsidRPr="00576D23">
        <w:rPr>
          <w:sz w:val="20"/>
          <w:szCs w:val="20"/>
        </w:rPr>
        <w:t>criticita'</w:t>
      </w:r>
      <w:proofErr w:type="spellEnd"/>
      <w:r w:rsidRPr="00576D23">
        <w:rPr>
          <w:sz w:val="20"/>
          <w:szCs w:val="20"/>
        </w:rPr>
        <w:t xml:space="preserve"> in ordine ai seguenti residui attivi</w:t>
      </w:r>
      <w:r w:rsidR="00E24636" w:rsidRPr="00576D23">
        <w:rPr>
          <w:sz w:val="20"/>
          <w:szCs w:val="20"/>
        </w:rPr>
        <w:t xml:space="preserve"> i quali permangono nel bilancio da lunghissimo tempo e non si ha notizia circa le azioni intraprese per la loro riscossione</w:t>
      </w:r>
      <w:r w:rsidR="00E24636">
        <w:t>:</w:t>
      </w:r>
    </w:p>
    <w:p w:rsidR="00366A54" w:rsidRDefault="00366A54" w:rsidP="00366A54">
      <w:pPr>
        <w:pStyle w:val="Corpodeltesto"/>
        <w:ind w:firstLine="360"/>
        <w:jc w:val="center"/>
        <w:rPr>
          <w:b/>
          <w:sz w:val="36"/>
          <w:szCs w:val="36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697"/>
        <w:gridCol w:w="385"/>
        <w:gridCol w:w="1272"/>
        <w:gridCol w:w="2047"/>
        <w:gridCol w:w="407"/>
        <w:gridCol w:w="941"/>
        <w:gridCol w:w="571"/>
        <w:gridCol w:w="567"/>
        <w:gridCol w:w="852"/>
        <w:gridCol w:w="1561"/>
      </w:tblGrid>
      <w:tr w:rsidR="005935D1" w:rsidRPr="00E24636" w:rsidTr="00576D23">
        <w:trPr>
          <w:trHeight w:val="870"/>
        </w:trPr>
        <w:tc>
          <w:tcPr>
            <w:tcW w:w="496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697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85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2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3.01.02.01.020</w:t>
            </w:r>
          </w:p>
        </w:tc>
        <w:tc>
          <w:tcPr>
            <w:tcW w:w="2047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GESTIONE PARCHEGGI DA GENNAIO 07 AL 27/02/07</w:t>
            </w:r>
          </w:p>
        </w:tc>
        <w:tc>
          <w:tcPr>
            <w:tcW w:w="407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A.S.VA.Srl</w:t>
            </w:r>
            <w:proofErr w:type="spellEnd"/>
          </w:p>
        </w:tc>
        <w:tc>
          <w:tcPr>
            <w:tcW w:w="571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567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852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10.214,27</w:t>
            </w:r>
          </w:p>
        </w:tc>
        <w:tc>
          <w:tcPr>
            <w:tcW w:w="1561" w:type="dxa"/>
            <w:tcBorders>
              <w:top w:val="single" w:sz="8" w:space="0" w:color="305E9A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Mantenere a residui somme relative a gestione EX ASVA srl controllata in liquidazione da eseguire compensazioni</w:t>
            </w:r>
          </w:p>
        </w:tc>
      </w:tr>
      <w:tr w:rsidR="005935D1" w:rsidRPr="00E24636" w:rsidTr="00576D23">
        <w:trPr>
          <w:trHeight w:val="870"/>
        </w:trPr>
        <w:tc>
          <w:tcPr>
            <w:tcW w:w="49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4.02.01.02.001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CONTR.REG.LE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SISMA 97-RIPRISTINO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PATRIM.ED.PRIVATO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PROT.SUE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593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 REGIONE UMBRIA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17.803,73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Contributo a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rendicontazione.Rendiconto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trsamesso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in attesa erogazione </w:t>
            </w:r>
          </w:p>
        </w:tc>
      </w:tr>
      <w:tr w:rsidR="005935D1" w:rsidRPr="00E24636" w:rsidTr="00576D23">
        <w:trPr>
          <w:trHeight w:val="870"/>
        </w:trPr>
        <w:tc>
          <w:tcPr>
            <w:tcW w:w="49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4.02.01.02.001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L.R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.30/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98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D.G.R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.242/2000 PUNTO 6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FINANZ.SISMA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'97 SU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PROP.PUBBLICA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REGIONE UMBRIA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17.005,57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Contributo a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rendicontazione.Rendiconto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trsamesso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in attesa erogazione </w:t>
            </w:r>
          </w:p>
        </w:tc>
      </w:tr>
      <w:tr w:rsidR="005935D1" w:rsidRPr="00E24636" w:rsidTr="00576D23">
        <w:trPr>
          <w:trHeight w:val="870"/>
        </w:trPr>
        <w:tc>
          <w:tcPr>
            <w:tcW w:w="496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4.02.01.02.001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Contributo Regionale ripristino edificio 365 NCEU F.15 p.118/P via XX settembre di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proprieta'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comunale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REGIONE UMBRIA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noWrap/>
            <w:vAlign w:val="bottom"/>
            <w:hideMark/>
          </w:tcPr>
          <w:p w:rsidR="005935D1" w:rsidRPr="00E24636" w:rsidRDefault="005935D1" w:rsidP="00E2463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>36.985,76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305E9A"/>
              <w:right w:val="single" w:sz="8" w:space="0" w:color="305E9A"/>
            </w:tcBorders>
            <w:shd w:val="clear" w:color="000000" w:fill="D8D8D8"/>
            <w:hideMark/>
          </w:tcPr>
          <w:p w:rsidR="005935D1" w:rsidRPr="00E24636" w:rsidRDefault="005935D1" w:rsidP="00E24636">
            <w:pPr>
              <w:rPr>
                <w:rFonts w:cs="Arial"/>
                <w:color w:val="000000"/>
                <w:sz w:val="16"/>
                <w:szCs w:val="16"/>
              </w:rPr>
            </w:pPr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Contributo a </w:t>
            </w:r>
            <w:proofErr w:type="spellStart"/>
            <w:r w:rsidRPr="00E24636">
              <w:rPr>
                <w:rFonts w:cs="Arial"/>
                <w:color w:val="000000"/>
                <w:sz w:val="16"/>
                <w:szCs w:val="16"/>
              </w:rPr>
              <w:t>rendicontazione.Rendiconto</w:t>
            </w:r>
            <w:proofErr w:type="spellEnd"/>
            <w:r w:rsidRPr="00E24636">
              <w:rPr>
                <w:rFonts w:cs="Arial"/>
                <w:color w:val="000000"/>
                <w:sz w:val="16"/>
                <w:szCs w:val="16"/>
              </w:rPr>
              <w:t xml:space="preserve"> trasmesso in attesa erogazione </w:t>
            </w:r>
          </w:p>
        </w:tc>
      </w:tr>
    </w:tbl>
    <w:p w:rsidR="005935D1" w:rsidRDefault="005935D1" w:rsidP="005935D1">
      <w:pPr>
        <w:pStyle w:val="Corpodeltesto"/>
        <w:ind w:firstLine="360"/>
        <w:jc w:val="left"/>
        <w:rPr>
          <w:sz w:val="20"/>
          <w:szCs w:val="20"/>
        </w:rPr>
      </w:pPr>
    </w:p>
    <w:p w:rsidR="00576D23" w:rsidRDefault="005935D1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Particolare attenzione va posta ai contributi Regionali in quanto, se rendicontati </w:t>
      </w:r>
      <w:r w:rsidRPr="00576D23">
        <w:rPr>
          <w:sz w:val="20"/>
          <w:szCs w:val="20"/>
          <w:u w:val="single"/>
        </w:rPr>
        <w:t>regolarmente</w:t>
      </w:r>
      <w:r>
        <w:rPr>
          <w:sz w:val="20"/>
          <w:szCs w:val="20"/>
        </w:rPr>
        <w:t xml:space="preserve">, la Regione avrebbe </w:t>
      </w:r>
      <w:proofErr w:type="spellStart"/>
      <w:r>
        <w:rPr>
          <w:sz w:val="20"/>
          <w:szCs w:val="20"/>
        </w:rPr>
        <w:t>gia'</w:t>
      </w:r>
      <w:proofErr w:type="spellEnd"/>
      <w:r>
        <w:rPr>
          <w:sz w:val="20"/>
          <w:szCs w:val="20"/>
        </w:rPr>
        <w:t xml:space="preserve"> provveduto al rimborso. Per quanto concerne il credito nei confronti dell'ASVA srl, visto che il Comune, in quanto socio unico, si e' accollato tutta la posizione debitoria si ,</w:t>
      </w:r>
      <w:proofErr w:type="spellStart"/>
      <w:r>
        <w:rPr>
          <w:sz w:val="20"/>
          <w:szCs w:val="20"/>
        </w:rPr>
        <w:t>dovra'</w:t>
      </w:r>
      <w:proofErr w:type="spellEnd"/>
      <w:r>
        <w:rPr>
          <w:sz w:val="20"/>
          <w:szCs w:val="20"/>
        </w:rPr>
        <w:t xml:space="preserve"> procedere  ad eseguire le compensazioni con</w:t>
      </w:r>
      <w:r w:rsidR="00EE0AFA">
        <w:rPr>
          <w:sz w:val="20"/>
          <w:szCs w:val="20"/>
        </w:rPr>
        <w:t xml:space="preserve"> gli</w:t>
      </w:r>
      <w:r w:rsidR="00576D23">
        <w:rPr>
          <w:sz w:val="20"/>
          <w:szCs w:val="20"/>
        </w:rPr>
        <w:t>,</w:t>
      </w:r>
      <w:r>
        <w:rPr>
          <w:sz w:val="20"/>
          <w:szCs w:val="20"/>
        </w:rPr>
        <w:t xml:space="preserve"> impegni della parte spesa ed alla sistemazione della partita risalente al 2007</w:t>
      </w:r>
      <w:r w:rsidR="00576D23">
        <w:rPr>
          <w:sz w:val="20"/>
          <w:szCs w:val="20"/>
        </w:rPr>
        <w:t xml:space="preserve"> con i fondi di bilancio ovvero, se capiente, nel fondo perdite partecipate, evidenziando, quindi, che </w:t>
      </w:r>
      <w:proofErr w:type="spellStart"/>
      <w:r w:rsidR="00576D23">
        <w:rPr>
          <w:sz w:val="20"/>
          <w:szCs w:val="20"/>
        </w:rPr>
        <w:t>trattas</w:t>
      </w:r>
      <w:proofErr w:type="spellEnd"/>
      <w:r w:rsidR="00EE0AFA">
        <w:rPr>
          <w:sz w:val="20"/>
          <w:szCs w:val="20"/>
        </w:rPr>
        <w:t>, comunque,</w:t>
      </w:r>
      <w:r w:rsidR="00576D23">
        <w:rPr>
          <w:sz w:val="20"/>
          <w:szCs w:val="20"/>
        </w:rPr>
        <w:t xml:space="preserve">i di </w:t>
      </w:r>
      <w:proofErr w:type="spellStart"/>
      <w:r w:rsidR="00576D23">
        <w:rPr>
          <w:sz w:val="20"/>
          <w:szCs w:val="20"/>
        </w:rPr>
        <w:t>passivita'</w:t>
      </w:r>
      <w:proofErr w:type="spellEnd"/>
      <w:r w:rsidR="00576D23">
        <w:rPr>
          <w:sz w:val="20"/>
          <w:szCs w:val="20"/>
        </w:rPr>
        <w:t xml:space="preserve"> potenziale.</w:t>
      </w:r>
    </w:p>
    <w:p w:rsidR="002F2EC0" w:rsidRDefault="002F2EC0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>Per quanto concerne la spesa si ritiene necessario procedere ad una ricognizione dei residui 2017/2018/2019  relativi al CAS al fine di mantenere in entrata ed uscita solo le somme da erogare potenzialmente con allegato elenco dei beneficiari.</w:t>
      </w:r>
    </w:p>
    <w:p w:rsidR="00576D23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I presenti pareri saranno tutti sottoposti alla Giunta Comunale ed al revisore dei conti nell'atto di </w:t>
      </w:r>
      <w:proofErr w:type="spellStart"/>
      <w:r>
        <w:rPr>
          <w:sz w:val="20"/>
          <w:szCs w:val="20"/>
        </w:rPr>
        <w:t>riaccertamento</w:t>
      </w:r>
      <w:proofErr w:type="spellEnd"/>
      <w:r w:rsidR="005935D1">
        <w:rPr>
          <w:sz w:val="20"/>
          <w:szCs w:val="20"/>
        </w:rPr>
        <w:t xml:space="preserve"> </w:t>
      </w:r>
      <w:r>
        <w:rPr>
          <w:sz w:val="20"/>
          <w:szCs w:val="20"/>
        </w:rPr>
        <w:t>ordinario dei residui.</w:t>
      </w:r>
    </w:p>
    <w:p w:rsidR="00576D23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>Cascia, li 23/04/2020</w:t>
      </w:r>
    </w:p>
    <w:p w:rsidR="00576D23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 Responsabile del Servizio Finanziario</w:t>
      </w:r>
    </w:p>
    <w:p w:rsidR="005935D1" w:rsidRDefault="00576D23" w:rsidP="005935D1">
      <w:pPr>
        <w:pStyle w:val="Corpodeltesto"/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Dott.ssa Patrizia Lattanzi</w:t>
      </w:r>
    </w:p>
    <w:p w:rsidR="005935D1" w:rsidRPr="005935D1" w:rsidRDefault="005935D1" w:rsidP="005935D1">
      <w:pPr>
        <w:pStyle w:val="Corpodeltesto"/>
        <w:ind w:firstLine="360"/>
        <w:jc w:val="left"/>
        <w:rPr>
          <w:sz w:val="20"/>
          <w:szCs w:val="20"/>
        </w:rPr>
      </w:pPr>
    </w:p>
    <w:sectPr w:rsidR="005935D1" w:rsidRPr="005935D1" w:rsidSect="005935D1">
      <w:pgSz w:w="11907" w:h="15876" w:code="9"/>
      <w:pgMar w:top="0" w:right="1134" w:bottom="1418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FA3730"/>
    <w:multiLevelType w:val="hybridMultilevel"/>
    <w:tmpl w:val="BCE2AE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F6FA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0468E8"/>
    <w:multiLevelType w:val="singleLevel"/>
    <w:tmpl w:val="CDF85C62"/>
    <w:lvl w:ilvl="0">
      <w:start w:val="6100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08F698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E73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045C0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D35D9"/>
    <w:multiLevelType w:val="singleLevel"/>
    <w:tmpl w:val="334C3720"/>
    <w:lvl w:ilvl="0">
      <w:start w:val="6046"/>
      <w:numFmt w:val="decimalZero"/>
      <w:pStyle w:val="Titolo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FDF5AA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E143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2E430E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E52C27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0A29A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1E6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721F5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245051"/>
    <w:multiLevelType w:val="singleLevel"/>
    <w:tmpl w:val="F67A6B90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3785033"/>
    <w:multiLevelType w:val="singleLevel"/>
    <w:tmpl w:val="E6A60800"/>
    <w:lvl w:ilvl="0">
      <w:start w:val="604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5855BB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AF6EC7"/>
    <w:multiLevelType w:val="singleLevel"/>
    <w:tmpl w:val="45B0D4C2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9">
    <w:nsid w:val="410107B5"/>
    <w:multiLevelType w:val="hybridMultilevel"/>
    <w:tmpl w:val="B5784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56F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F006EE3"/>
    <w:multiLevelType w:val="singleLevel"/>
    <w:tmpl w:val="B0F64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F7531B"/>
    <w:multiLevelType w:val="singleLevel"/>
    <w:tmpl w:val="E234710C"/>
    <w:lvl w:ilvl="0">
      <w:start w:val="604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3290F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4480A8C"/>
    <w:multiLevelType w:val="singleLevel"/>
    <w:tmpl w:val="90766592"/>
    <w:lvl w:ilvl="0">
      <w:start w:val="61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5C8B02D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F800C76"/>
    <w:multiLevelType w:val="singleLevel"/>
    <w:tmpl w:val="970C19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36029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52048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FEC0E17"/>
    <w:multiLevelType w:val="singleLevel"/>
    <w:tmpl w:val="9170F9AA"/>
    <w:lvl w:ilvl="0">
      <w:start w:val="6046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>
    <w:nsid w:val="7D74186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4"/>
  </w:num>
  <w:num w:numId="7">
    <w:abstractNumId w:val="25"/>
  </w:num>
  <w:num w:numId="8">
    <w:abstractNumId w:val="3"/>
  </w:num>
  <w:num w:numId="9">
    <w:abstractNumId w:val="17"/>
  </w:num>
  <w:num w:numId="10">
    <w:abstractNumId w:val="22"/>
  </w:num>
  <w:num w:numId="11">
    <w:abstractNumId w:val="29"/>
  </w:num>
  <w:num w:numId="12">
    <w:abstractNumId w:val="18"/>
  </w:num>
  <w:num w:numId="13">
    <w:abstractNumId w:val="27"/>
  </w:num>
  <w:num w:numId="14">
    <w:abstractNumId w:val="2"/>
  </w:num>
  <w:num w:numId="15">
    <w:abstractNumId w:val="28"/>
  </w:num>
  <w:num w:numId="16">
    <w:abstractNumId w:val="9"/>
  </w:num>
  <w:num w:numId="17">
    <w:abstractNumId w:val="13"/>
  </w:num>
  <w:num w:numId="18">
    <w:abstractNumId w:val="23"/>
  </w:num>
  <w:num w:numId="19">
    <w:abstractNumId w:val="12"/>
  </w:num>
  <w:num w:numId="20">
    <w:abstractNumId w:val="26"/>
  </w:num>
  <w:num w:numId="21">
    <w:abstractNumId w:val="24"/>
  </w:num>
  <w:num w:numId="22">
    <w:abstractNumId w:val="8"/>
  </w:num>
  <w:num w:numId="23">
    <w:abstractNumId w:val="10"/>
  </w:num>
  <w:num w:numId="24">
    <w:abstractNumId w:val="20"/>
  </w:num>
  <w:num w:numId="25">
    <w:abstractNumId w:val="6"/>
  </w:num>
  <w:num w:numId="26">
    <w:abstractNumId w:val="5"/>
  </w:num>
  <w:num w:numId="27">
    <w:abstractNumId w:val="21"/>
  </w:num>
  <w:num w:numId="28">
    <w:abstractNumId w:val="11"/>
  </w:num>
  <w:num w:numId="29">
    <w:abstractNumId w:val="30"/>
  </w:num>
  <w:num w:numId="30">
    <w:abstractNumId w:val="1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compat/>
  <w:rsids>
    <w:rsidRoot w:val="00366A54"/>
    <w:rsid w:val="00034E39"/>
    <w:rsid w:val="000850C7"/>
    <w:rsid w:val="000B4353"/>
    <w:rsid w:val="0014506F"/>
    <w:rsid w:val="002B65D4"/>
    <w:rsid w:val="002F2EC0"/>
    <w:rsid w:val="0033479A"/>
    <w:rsid w:val="00366A54"/>
    <w:rsid w:val="003743EB"/>
    <w:rsid w:val="00394ABD"/>
    <w:rsid w:val="00395D75"/>
    <w:rsid w:val="003C0114"/>
    <w:rsid w:val="0043786A"/>
    <w:rsid w:val="00471A5F"/>
    <w:rsid w:val="00576D23"/>
    <w:rsid w:val="005935D1"/>
    <w:rsid w:val="005C4B72"/>
    <w:rsid w:val="0061504F"/>
    <w:rsid w:val="0075338F"/>
    <w:rsid w:val="0081676E"/>
    <w:rsid w:val="00856A42"/>
    <w:rsid w:val="008F194A"/>
    <w:rsid w:val="00B11ECA"/>
    <w:rsid w:val="00B233C1"/>
    <w:rsid w:val="00B334F9"/>
    <w:rsid w:val="00BA5902"/>
    <w:rsid w:val="00CA6F58"/>
    <w:rsid w:val="00D24287"/>
    <w:rsid w:val="00E24636"/>
    <w:rsid w:val="00ED1363"/>
    <w:rsid w:val="00E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A5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71A5F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471A5F"/>
    <w:pPr>
      <w:keepNext/>
      <w:outlineLvl w:val="1"/>
    </w:pPr>
  </w:style>
  <w:style w:type="paragraph" w:styleId="Titolo3">
    <w:name w:val="heading 3"/>
    <w:basedOn w:val="Normale"/>
    <w:next w:val="Normale"/>
    <w:qFormat/>
    <w:rsid w:val="00471A5F"/>
    <w:pPr>
      <w:keepNext/>
      <w:numPr>
        <w:numId w:val="2"/>
      </w:numPr>
      <w:jc w:val="right"/>
      <w:outlineLvl w:val="2"/>
    </w:pPr>
  </w:style>
  <w:style w:type="paragraph" w:styleId="Titolo4">
    <w:name w:val="heading 4"/>
    <w:basedOn w:val="Normale"/>
    <w:next w:val="Normale"/>
    <w:qFormat/>
    <w:rsid w:val="00471A5F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71A5F"/>
    <w:pPr>
      <w:keepNext/>
      <w:jc w:val="both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rsid w:val="00471A5F"/>
    <w:pPr>
      <w:keepNext/>
      <w:jc w:val="center"/>
      <w:outlineLvl w:val="5"/>
    </w:pPr>
  </w:style>
  <w:style w:type="paragraph" w:styleId="Titolo7">
    <w:name w:val="heading 7"/>
    <w:basedOn w:val="Normale"/>
    <w:next w:val="Normale"/>
    <w:qFormat/>
    <w:rsid w:val="00471A5F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471A5F"/>
    <w:pPr>
      <w:jc w:val="both"/>
    </w:pPr>
  </w:style>
  <w:style w:type="paragraph" w:styleId="Corpodeltesto2">
    <w:name w:val="Body Text 2"/>
    <w:basedOn w:val="Normale"/>
    <w:rsid w:val="00471A5F"/>
  </w:style>
  <w:style w:type="paragraph" w:styleId="Rientrocorpodeltesto">
    <w:name w:val="Body Text Indent"/>
    <w:basedOn w:val="Normale"/>
    <w:rsid w:val="00471A5F"/>
    <w:pPr>
      <w:ind w:left="360"/>
      <w:jc w:val="both"/>
    </w:pPr>
  </w:style>
  <w:style w:type="paragraph" w:styleId="Corpodeltesto3">
    <w:name w:val="Body Text 3"/>
    <w:basedOn w:val="Normale"/>
    <w:rsid w:val="00471A5F"/>
    <w:pPr>
      <w:jc w:val="center"/>
    </w:pPr>
    <w:rPr>
      <w:b/>
    </w:rPr>
  </w:style>
  <w:style w:type="paragraph" w:styleId="Rientrocorpodeltesto2">
    <w:name w:val="Body Text Indent 2"/>
    <w:basedOn w:val="Normale"/>
    <w:rsid w:val="00471A5F"/>
    <w:pPr>
      <w:ind w:left="708"/>
      <w:jc w:val="both"/>
    </w:pPr>
  </w:style>
  <w:style w:type="paragraph" w:styleId="Rientrocorpodeltesto3">
    <w:name w:val="Body Text Indent 3"/>
    <w:basedOn w:val="Normale"/>
    <w:rsid w:val="00471A5F"/>
    <w:pPr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412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SADDAM CORPORATION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Angelo.Sabatini</dc:creator>
  <cp:lastModifiedBy>Angelo.Sabatini</cp:lastModifiedBy>
  <cp:revision>5</cp:revision>
  <cp:lastPrinted>2019-04-09T07:14:00Z</cp:lastPrinted>
  <dcterms:created xsi:type="dcterms:W3CDTF">2020-07-02T13:45:00Z</dcterms:created>
  <dcterms:modified xsi:type="dcterms:W3CDTF">2020-07-02T14:35:00Z</dcterms:modified>
</cp:coreProperties>
</file>