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63" w:rsidRDefault="00ED1363">
      <w:pPr>
        <w:jc w:val="center"/>
        <w:rPr>
          <w:b/>
          <w:sz w:val="40"/>
        </w:rPr>
      </w:pPr>
      <w:r w:rsidRPr="00471A5F">
        <w:rPr>
          <w:b/>
          <w:sz w:val="40"/>
        </w:rPr>
        <w:object w:dxaOrig="1460" w:dyaOrig="1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65pt;height:85.65pt" o:ole="">
            <v:imagedata r:id="rId6" o:title=""/>
          </v:shape>
          <o:OLEObject Type="Embed" ProgID="Word.Picture.8" ShapeID="_x0000_i1025" DrawAspect="Content" ObjectID="_1655566659" r:id="rId7"/>
        </w:object>
      </w:r>
    </w:p>
    <w:p w:rsidR="00ED1363" w:rsidRDefault="00ED1363">
      <w:pPr>
        <w:jc w:val="center"/>
        <w:rPr>
          <w:b/>
          <w:sz w:val="40"/>
        </w:rPr>
      </w:pPr>
      <w:r>
        <w:rPr>
          <w:b/>
          <w:sz w:val="40"/>
        </w:rPr>
        <w:t xml:space="preserve">COMUNE </w:t>
      </w:r>
      <w:proofErr w:type="spellStart"/>
      <w:r>
        <w:rPr>
          <w:b/>
          <w:sz w:val="40"/>
        </w:rPr>
        <w:t>DI</w:t>
      </w:r>
      <w:proofErr w:type="spellEnd"/>
      <w:r>
        <w:rPr>
          <w:b/>
          <w:sz w:val="40"/>
        </w:rPr>
        <w:t xml:space="preserve"> CASCIA</w:t>
      </w:r>
    </w:p>
    <w:p w:rsidR="00ED1363" w:rsidRDefault="00ED1363">
      <w:pPr>
        <w:jc w:val="center"/>
        <w:rPr>
          <w:b/>
          <w:sz w:val="32"/>
        </w:rPr>
      </w:pPr>
      <w:r>
        <w:rPr>
          <w:b/>
          <w:sz w:val="32"/>
        </w:rPr>
        <w:t>Provincia di Perugia</w:t>
      </w:r>
    </w:p>
    <w:p w:rsidR="0014506F" w:rsidRDefault="0014506F" w:rsidP="0014506F">
      <w:pPr>
        <w:pStyle w:val="Corpodeltesto"/>
        <w:ind w:left="1080"/>
        <w:jc w:val="center"/>
        <w:rPr>
          <w:b/>
          <w:sz w:val="32"/>
        </w:rPr>
      </w:pPr>
    </w:p>
    <w:p w:rsidR="00B334F9" w:rsidRDefault="0014506F" w:rsidP="0014506F">
      <w:pPr>
        <w:pStyle w:val="Corpodeltesto"/>
        <w:jc w:val="center"/>
        <w:rPr>
          <w:b/>
        </w:rPr>
      </w:pPr>
      <w:r w:rsidRPr="0014506F">
        <w:rPr>
          <w:b/>
        </w:rPr>
        <w:t>IL RESPONSABILE DEL SERVIZIO FINANZIARIO</w:t>
      </w:r>
    </w:p>
    <w:p w:rsidR="0014506F" w:rsidRDefault="0014506F" w:rsidP="0014506F">
      <w:pPr>
        <w:pStyle w:val="Corpodeltesto"/>
        <w:jc w:val="center"/>
        <w:rPr>
          <w:b/>
        </w:rPr>
      </w:pPr>
    </w:p>
    <w:p w:rsidR="0014506F" w:rsidRPr="00576D23" w:rsidRDefault="0014506F" w:rsidP="00576D23">
      <w:pPr>
        <w:pStyle w:val="Corpodeltesto"/>
        <w:jc w:val="left"/>
        <w:rPr>
          <w:sz w:val="20"/>
          <w:szCs w:val="20"/>
        </w:rPr>
      </w:pPr>
      <w:r w:rsidRPr="00576D23">
        <w:rPr>
          <w:sz w:val="20"/>
          <w:szCs w:val="20"/>
        </w:rPr>
        <w:t xml:space="preserve">Vista la determina dell'area </w:t>
      </w:r>
      <w:r w:rsidR="007A5F13">
        <w:rPr>
          <w:sz w:val="20"/>
          <w:szCs w:val="20"/>
        </w:rPr>
        <w:t>Turistica associata n.20</w:t>
      </w:r>
      <w:r w:rsidRPr="00576D23">
        <w:rPr>
          <w:sz w:val="20"/>
          <w:szCs w:val="20"/>
        </w:rPr>
        <w:t xml:space="preserve"> del 23/04/2020 avente per oggetto: </w:t>
      </w:r>
      <w:proofErr w:type="spellStart"/>
      <w:r w:rsidRPr="00576D23">
        <w:rPr>
          <w:sz w:val="20"/>
          <w:szCs w:val="20"/>
        </w:rPr>
        <w:t>riaccertamento</w:t>
      </w:r>
      <w:proofErr w:type="spellEnd"/>
      <w:r w:rsidRPr="00576D23">
        <w:rPr>
          <w:sz w:val="20"/>
          <w:szCs w:val="20"/>
        </w:rPr>
        <w:t xml:space="preserve"> dei residui attivi e passivi 2019.</w:t>
      </w:r>
    </w:p>
    <w:p w:rsidR="0014506F" w:rsidRPr="00576D23" w:rsidRDefault="0014506F" w:rsidP="0014506F">
      <w:pPr>
        <w:pStyle w:val="Corpodeltesto"/>
        <w:ind w:left="720"/>
        <w:jc w:val="left"/>
        <w:rPr>
          <w:sz w:val="20"/>
          <w:szCs w:val="20"/>
        </w:rPr>
      </w:pPr>
    </w:p>
    <w:p w:rsidR="0014506F" w:rsidRPr="00576D23" w:rsidRDefault="0014506F" w:rsidP="0014506F">
      <w:pPr>
        <w:jc w:val="both"/>
        <w:rPr>
          <w:color w:val="000000"/>
          <w:sz w:val="20"/>
          <w:szCs w:val="20"/>
        </w:rPr>
      </w:pPr>
      <w:r w:rsidRPr="00576D23">
        <w:rPr>
          <w:sz w:val="20"/>
          <w:szCs w:val="20"/>
        </w:rPr>
        <w:t xml:space="preserve">Visto che il Responsabile dell' area </w:t>
      </w:r>
      <w:r w:rsidR="007A5F13">
        <w:rPr>
          <w:sz w:val="20"/>
          <w:szCs w:val="20"/>
        </w:rPr>
        <w:t>Turistica Associata</w:t>
      </w:r>
      <w:r w:rsidRPr="00576D23">
        <w:rPr>
          <w:sz w:val="20"/>
          <w:szCs w:val="20"/>
        </w:rPr>
        <w:t>, in ordine all'atto succitato, ha attestato</w:t>
      </w:r>
      <w:r w:rsidRPr="00576D23">
        <w:rPr>
          <w:b/>
          <w:sz w:val="20"/>
          <w:szCs w:val="20"/>
        </w:rPr>
        <w:t xml:space="preserve">, </w:t>
      </w:r>
      <w:r w:rsidRPr="00576D23">
        <w:rPr>
          <w:color w:val="000000"/>
          <w:sz w:val="20"/>
          <w:szCs w:val="20"/>
        </w:rPr>
        <w:t>ai fini degli accertamenti ed  impegni mantenuti a residui, sotto la propria responsabilità valutabile ad ogni fine di legge quale responsabile dell'entrata e della spesa,  che gli stessi sono, per l'entrata, da introitare e, per la spesa, liquidabili in quanto la prestazione è stata resa o la fornitura è stata effettuata nell’anno di riferimento dell'impegno mantenuto.</w:t>
      </w:r>
    </w:p>
    <w:p w:rsidR="0014506F" w:rsidRPr="00576D23" w:rsidRDefault="0014506F" w:rsidP="00EE0AFA">
      <w:pPr>
        <w:jc w:val="both"/>
        <w:rPr>
          <w:sz w:val="20"/>
          <w:szCs w:val="20"/>
        </w:rPr>
      </w:pPr>
      <w:r w:rsidRPr="00576D23">
        <w:rPr>
          <w:color w:val="000000"/>
          <w:sz w:val="20"/>
          <w:szCs w:val="20"/>
        </w:rPr>
        <w:t xml:space="preserve">Rilascia parere di </w:t>
      </w:r>
      <w:proofErr w:type="spellStart"/>
      <w:r w:rsidRPr="00576D23">
        <w:rPr>
          <w:color w:val="000000"/>
          <w:sz w:val="20"/>
          <w:szCs w:val="20"/>
        </w:rPr>
        <w:t>regolarita'</w:t>
      </w:r>
      <w:proofErr w:type="spellEnd"/>
      <w:r w:rsidRPr="00576D23">
        <w:rPr>
          <w:color w:val="000000"/>
          <w:sz w:val="20"/>
          <w:szCs w:val="20"/>
        </w:rPr>
        <w:t xml:space="preserve"> contabile ai sensi del</w:t>
      </w:r>
      <w:r w:rsidR="00EE0AFA">
        <w:rPr>
          <w:color w:val="000000"/>
          <w:sz w:val="20"/>
          <w:szCs w:val="20"/>
        </w:rPr>
        <w:t xml:space="preserve"> comma 1 dell</w:t>
      </w:r>
      <w:r w:rsidRPr="00576D23">
        <w:rPr>
          <w:color w:val="000000"/>
          <w:sz w:val="20"/>
          <w:szCs w:val="20"/>
        </w:rPr>
        <w:t>'art.</w:t>
      </w:r>
      <w:r w:rsidR="00EE0AFA">
        <w:rPr>
          <w:color w:val="000000"/>
          <w:sz w:val="20"/>
          <w:szCs w:val="20"/>
        </w:rPr>
        <w:t>147 bis del D</w:t>
      </w:r>
      <w:r w:rsidR="00EE0AFA">
        <w:rPr>
          <w:sz w:val="20"/>
          <w:szCs w:val="20"/>
        </w:rPr>
        <w:t>.Lgs</w:t>
      </w:r>
      <w:proofErr w:type="spellStart"/>
      <w:r w:rsidR="00EE0AFA">
        <w:rPr>
          <w:sz w:val="20"/>
          <w:szCs w:val="20"/>
        </w:rPr>
        <w:t>.267/2</w:t>
      </w:r>
      <w:proofErr w:type="spellEnd"/>
      <w:r w:rsidR="00EE0AFA">
        <w:rPr>
          <w:sz w:val="20"/>
          <w:szCs w:val="20"/>
        </w:rPr>
        <w:t>000;</w:t>
      </w:r>
    </w:p>
    <w:p w:rsidR="00366A54" w:rsidRDefault="0014506F" w:rsidP="0014506F">
      <w:pPr>
        <w:pStyle w:val="Corpodeltesto"/>
        <w:jc w:val="left"/>
      </w:pPr>
      <w:r w:rsidRPr="00576D23">
        <w:rPr>
          <w:sz w:val="20"/>
          <w:szCs w:val="20"/>
        </w:rPr>
        <w:t>Ritiene</w:t>
      </w:r>
      <w:r w:rsidR="00576D23">
        <w:rPr>
          <w:sz w:val="20"/>
          <w:szCs w:val="20"/>
        </w:rPr>
        <w:t>, altresì,</w:t>
      </w:r>
      <w:r w:rsidRPr="00576D23">
        <w:rPr>
          <w:sz w:val="20"/>
          <w:szCs w:val="20"/>
        </w:rPr>
        <w:t xml:space="preserve"> di dover sottoporre all'attenzione del Responsabile dell'area alcune </w:t>
      </w:r>
      <w:proofErr w:type="spellStart"/>
      <w:r w:rsidRPr="00576D23">
        <w:rPr>
          <w:sz w:val="20"/>
          <w:szCs w:val="20"/>
        </w:rPr>
        <w:t>criticita'</w:t>
      </w:r>
      <w:proofErr w:type="spellEnd"/>
      <w:r w:rsidRPr="00576D23">
        <w:rPr>
          <w:sz w:val="20"/>
          <w:szCs w:val="20"/>
        </w:rPr>
        <w:t xml:space="preserve"> in ordine ai seguenti residui attivi</w:t>
      </w:r>
      <w:r w:rsidR="00E24636" w:rsidRPr="00576D23">
        <w:rPr>
          <w:sz w:val="20"/>
          <w:szCs w:val="20"/>
        </w:rPr>
        <w:t xml:space="preserve"> i quali permangono nel bilancio da lunghissimo tempo e non si ha notizia circa le azioni intraprese per la loro riscossione</w:t>
      </w:r>
      <w:r w:rsidR="00E24636">
        <w:t>:</w:t>
      </w:r>
    </w:p>
    <w:p w:rsidR="007A5F13" w:rsidRDefault="007A5F13" w:rsidP="0014506F">
      <w:pPr>
        <w:pStyle w:val="Corpodeltesto"/>
        <w:jc w:val="left"/>
      </w:pPr>
    </w:p>
    <w:p w:rsidR="007A5F13" w:rsidRDefault="007A5F13" w:rsidP="0014506F">
      <w:pPr>
        <w:pStyle w:val="Corpodeltesto"/>
        <w:jc w:val="left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20"/>
        <w:gridCol w:w="841"/>
        <w:gridCol w:w="498"/>
        <w:gridCol w:w="444"/>
        <w:gridCol w:w="382"/>
        <w:gridCol w:w="1076"/>
        <w:gridCol w:w="1615"/>
        <w:gridCol w:w="1166"/>
        <w:gridCol w:w="382"/>
        <w:gridCol w:w="498"/>
        <w:gridCol w:w="810"/>
        <w:gridCol w:w="836"/>
        <w:gridCol w:w="1945"/>
      </w:tblGrid>
      <w:tr w:rsidR="00E62DB7" w:rsidRPr="00E62DB7" w:rsidTr="00F01436">
        <w:trPr>
          <w:trHeight w:val="555"/>
        </w:trPr>
        <w:tc>
          <w:tcPr>
            <w:tcW w:w="192" w:type="pct"/>
            <w:tcBorders>
              <w:top w:val="single" w:sz="8" w:space="0" w:color="305E9A"/>
              <w:left w:val="single" w:sz="8" w:space="0" w:color="305E9A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proofErr w:type="spellStart"/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N.ro</w:t>
            </w:r>
            <w:proofErr w:type="spellEnd"/>
          </w:p>
        </w:tc>
        <w:tc>
          <w:tcPr>
            <w:tcW w:w="385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Data</w:t>
            </w:r>
          </w:p>
        </w:tc>
        <w:tc>
          <w:tcPr>
            <w:tcW w:w="228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 xml:space="preserve">Anno </w:t>
            </w:r>
            <w:proofErr w:type="spellStart"/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ass</w:t>
            </w:r>
            <w:proofErr w:type="spellEnd"/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.</w:t>
            </w:r>
          </w:p>
        </w:tc>
        <w:tc>
          <w:tcPr>
            <w:tcW w:w="203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Cap.</w:t>
            </w:r>
          </w:p>
        </w:tc>
        <w:tc>
          <w:tcPr>
            <w:tcW w:w="175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Art.</w:t>
            </w:r>
          </w:p>
        </w:tc>
        <w:tc>
          <w:tcPr>
            <w:tcW w:w="493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proofErr w:type="spellStart"/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Cod.Bil.</w:t>
            </w:r>
            <w:proofErr w:type="spellEnd"/>
          </w:p>
        </w:tc>
        <w:tc>
          <w:tcPr>
            <w:tcW w:w="740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Descrizione</w:t>
            </w:r>
          </w:p>
        </w:tc>
        <w:tc>
          <w:tcPr>
            <w:tcW w:w="534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Beneficiario</w:t>
            </w:r>
          </w:p>
        </w:tc>
        <w:tc>
          <w:tcPr>
            <w:tcW w:w="175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C/R</w:t>
            </w:r>
          </w:p>
        </w:tc>
        <w:tc>
          <w:tcPr>
            <w:tcW w:w="228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 xml:space="preserve">Anno </w:t>
            </w:r>
            <w:proofErr w:type="spellStart"/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res</w:t>
            </w:r>
            <w:proofErr w:type="spellEnd"/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.</w:t>
            </w:r>
          </w:p>
        </w:tc>
        <w:tc>
          <w:tcPr>
            <w:tcW w:w="371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Residui mantenuti da riportare</w:t>
            </w:r>
          </w:p>
        </w:tc>
        <w:tc>
          <w:tcPr>
            <w:tcW w:w="383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 xml:space="preserve">Dubbia </w:t>
            </w:r>
            <w:proofErr w:type="spellStart"/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Esigibilita'</w:t>
            </w:r>
            <w:proofErr w:type="spellEnd"/>
          </w:p>
        </w:tc>
        <w:tc>
          <w:tcPr>
            <w:tcW w:w="891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hideMark/>
          </w:tcPr>
          <w:p w:rsidR="00E62DB7" w:rsidRPr="00E62DB7" w:rsidRDefault="00E62DB7" w:rsidP="00E62DB7">
            <w:pPr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E62DB7">
              <w:rPr>
                <w:rFonts w:cs="Arial"/>
                <w:b/>
                <w:bCs/>
                <w:color w:val="FFFFFF"/>
                <w:sz w:val="14"/>
                <w:szCs w:val="14"/>
              </w:rPr>
              <w:t>Tipo perfezionamento</w:t>
            </w:r>
          </w:p>
        </w:tc>
      </w:tr>
      <w:tr w:rsidR="00E62DB7" w:rsidRPr="00E62DB7" w:rsidTr="00F01436">
        <w:trPr>
          <w:trHeight w:val="555"/>
        </w:trPr>
        <w:tc>
          <w:tcPr>
            <w:tcW w:w="192" w:type="pct"/>
            <w:tcBorders>
              <w:top w:val="single" w:sz="8" w:space="0" w:color="305E9A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385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31/12/2015</w:t>
            </w:r>
          </w:p>
        </w:tc>
        <w:tc>
          <w:tcPr>
            <w:tcW w:w="228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03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75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93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CONTRIBUTO 2015 SERVIZIO CIVILE NAZIONALE QUOTA SERVIZIO TURISTICO ASSOCIATO</w:t>
            </w:r>
          </w:p>
        </w:tc>
        <w:tc>
          <w:tcPr>
            <w:tcW w:w="534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AZIENDA PROMOZIONE TURISTICA VALNERINA CASCIA</w:t>
            </w:r>
          </w:p>
        </w:tc>
        <w:tc>
          <w:tcPr>
            <w:tcW w:w="175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71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383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Mantenere. Trattasi della quota a carico del Comune di Cascia</w:t>
            </w:r>
          </w:p>
        </w:tc>
      </w:tr>
      <w:tr w:rsidR="00E62DB7" w:rsidRPr="00E62DB7" w:rsidTr="00F01436">
        <w:trPr>
          <w:trHeight w:val="91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CONTRIBUTO SERVIZIO CIVILE NAZIONALE COMUNI ASSOCIATI SERVIZIO TURISTICO Comune di Norcia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Det.Resp.Area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Servizi generali e Socio cult.189 del 29/08/16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NORCIA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12396 del 5/10/17</w:t>
            </w:r>
          </w:p>
        </w:tc>
      </w:tr>
      <w:tr w:rsidR="00E62DB7" w:rsidRPr="00E62DB7" w:rsidTr="00F01436">
        <w:trPr>
          <w:trHeight w:val="91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CONTRIBUTO SERVIZIO CIVILE NAZIONALE COMUNI ASSOCIATI SERVIZIO TURISTICO anno 2018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CORR.U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2335/17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det.resp.area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amm.va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326 del 6/12/17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MONTELEONE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Mantenere. Il sollecito di pagamento verrà inviato nei termini previsti a mezzo PEC  </w:t>
            </w:r>
          </w:p>
        </w:tc>
      </w:tr>
      <w:tr w:rsidR="00E62DB7" w:rsidRPr="00E62DB7" w:rsidTr="00F01436">
        <w:trPr>
          <w:trHeight w:val="91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2.01.04.01.001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Contributo per progetto valorizzazione luoghi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ritiani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MONASTERO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S.RITA</w:t>
            </w:r>
            <w:proofErr w:type="spellEnd"/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Mantenere: la decorrenza dei dieci anni scade a settembre. Entro quella data si provvederà a incassare la somma con modalità che nel frattempo verranno concordate con il Monastero</w:t>
            </w:r>
            <w:r w:rsidR="00F01436">
              <w:rPr>
                <w:rFonts w:cs="Arial"/>
                <w:color w:val="000000"/>
                <w:sz w:val="14"/>
                <w:szCs w:val="14"/>
              </w:rPr>
              <w:t>.</w:t>
            </w: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E62DB7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saldo quota associativa 2009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S. ANATOLIA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NARCO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12393 del 5/10/17</w:t>
            </w:r>
          </w:p>
        </w:tc>
      </w:tr>
      <w:tr w:rsidR="00E62DB7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MONTELEONE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656,24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. 12395 del 5/10/17. </w:t>
            </w:r>
          </w:p>
        </w:tc>
      </w:tr>
      <w:tr w:rsidR="00E62DB7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STL 2010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S. ANATOLIA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NARCO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12393 del 5/10/17</w:t>
            </w:r>
          </w:p>
        </w:tc>
      </w:tr>
      <w:tr w:rsidR="00E62DB7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STL 2010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MONTELEONE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656,24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12395 del 5/10/17</w:t>
            </w:r>
          </w:p>
        </w:tc>
      </w:tr>
      <w:tr w:rsidR="00E62DB7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STL 2010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CERRETO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1.199,12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E62DB7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CERRETO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1.182,69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E62DB7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Quta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associativa 2011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MONTELEONE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702,38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12395 del 5/10/17</w:t>
            </w:r>
          </w:p>
        </w:tc>
      </w:tr>
      <w:tr w:rsidR="00E62DB7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annuale 2011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NORCIA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5.083,05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12396 del 5/10/17</w:t>
            </w:r>
          </w:p>
        </w:tc>
      </w:tr>
      <w:tr w:rsidR="00E62DB7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POGGIODOMO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Eliminare. Pagamento quota effettuata su base rilevamento demografico. Var. Consistenza Demografica</w:t>
            </w:r>
          </w:p>
        </w:tc>
      </w:tr>
      <w:tr w:rsidR="00E62DB7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S. ANATOLIA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NARCO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12393 del 5/10/17</w:t>
            </w:r>
          </w:p>
        </w:tc>
      </w:tr>
      <w:tr w:rsidR="00E62DB7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2012 ADESIONE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S. ANATOLIA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NARCO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62DB7" w:rsidRPr="00E62DB7" w:rsidRDefault="00E62DB7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E62DB7" w:rsidRPr="00E62DB7" w:rsidRDefault="00E62DB7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12393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2012 ADESIONE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NORCIA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5.083,05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12396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2012 ADESIONE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MONTELEONE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702,38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2012 ADESIONE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CERRETO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1.182,69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S. ANATOLIA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NARCO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12393 del 5/10/17</w:t>
            </w:r>
          </w:p>
        </w:tc>
      </w:tr>
      <w:tr w:rsidR="00F01436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NORCIA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5.083,05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Mantenere. Procedura di sollecito da con concordare con ufficio ragioneria ed Amministrazione. 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MONTELEONE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702,38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CERRETO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1.182,69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S. ANATOLIA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NARCO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12393 del 5/10/17</w:t>
            </w:r>
          </w:p>
        </w:tc>
      </w:tr>
      <w:tr w:rsidR="00F01436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NORCIA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5.083,05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12396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MONTELEONE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702,38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CERRETO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1.182,69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S. ANATOLIA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NARCO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12393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POGGIODOMO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177,66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12394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NORCIA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5.083,05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12396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MONTELEONE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702,38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CERRETO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1.182,69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( 2 ASSOCIAZIONE COMUNI VALNERINA SERVIZIO TURISTICO-QUOTE ANNUE ADESIONE 2016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CERRETO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1.182,69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anno 2016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MONTELEONE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702,38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NORCIA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5.083,05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12396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PRECI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102,00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12398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POGGIODOMO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177,66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12394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ASSOCIAZIONE COMUNI VALNERINA SERVIZIO TURISTICO-QUOTE ANNUE ADESIONE 2016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S. ANATOLIA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NARCO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12393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S. ANATOLIA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NARCO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12393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POGGIODOMO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177,66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Mantenere. Procedura di sollecito da con concordare con ufficio ragioneria ed Amministrazione. 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PRECI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893,38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12398 del 5/10/17</w:t>
            </w:r>
          </w:p>
        </w:tc>
      </w:tr>
      <w:tr w:rsidR="00F01436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NORCIA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5.083,05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12396 del 5/10/17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MONTELEONE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702,38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CERRETO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1.182,69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 A RESIDUI Sollecito inviato con raccomandata AR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prot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>. 12397 del 5/10/17</w:t>
            </w:r>
          </w:p>
        </w:tc>
      </w:tr>
      <w:tr w:rsidR="00F01436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CERRETO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1.182,69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Mantenere. Il sollecito di pagamento verrà inviato nei termini previsti a mezzo PEC  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MONTELEONE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SPOLETO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702,38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Mantenere. Il sollecito di pagamento verrà inviato nei termini previsti a mezzo PEC  </w:t>
            </w:r>
          </w:p>
        </w:tc>
      </w:tr>
      <w:tr w:rsidR="00F01436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NORCIA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5.083,05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Mantenere. Il sollecito di pagamento verrà inviato nei termini previsti a mezzo PEC  </w:t>
            </w:r>
          </w:p>
        </w:tc>
      </w:tr>
      <w:tr w:rsidR="00F01436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PRECI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893,38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Mantenere. Il sollecito di pagamento verrà inviato nei termini previsti a mezzo PEC  </w:t>
            </w:r>
          </w:p>
        </w:tc>
      </w:tr>
      <w:tr w:rsidR="00F01436" w:rsidRPr="00E62DB7" w:rsidTr="00F01436">
        <w:trPr>
          <w:trHeight w:val="55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POGGIODOMO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177,66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Mantenere. Il sollecito di pagamento verrà inviato nei termini previsti a mezzo PEC  </w:t>
            </w:r>
          </w:p>
        </w:tc>
      </w:tr>
      <w:tr w:rsidR="00F01436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31/12/2018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2.01.01.02.003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Quota associativa 2018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COMUNE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S. ANATOLIA </w:t>
            </w:r>
            <w:proofErr w:type="spellStart"/>
            <w:r w:rsidRPr="00E62DB7">
              <w:rPr>
                <w:rFonts w:cs="Arial"/>
                <w:color w:val="000000"/>
                <w:sz w:val="14"/>
                <w:szCs w:val="14"/>
              </w:rPr>
              <w:t>DI</w:t>
            </w:r>
            <w:proofErr w:type="spellEnd"/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 NARCO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RE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F01436" w:rsidRPr="00E62DB7" w:rsidRDefault="00F01436" w:rsidP="00E62DB7">
            <w:pPr>
              <w:rPr>
                <w:rFonts w:cs="Arial"/>
                <w:color w:val="000000"/>
                <w:sz w:val="14"/>
                <w:szCs w:val="14"/>
              </w:rPr>
            </w:pPr>
            <w:r w:rsidRPr="00E62DB7">
              <w:rPr>
                <w:rFonts w:cs="Arial"/>
                <w:color w:val="000000"/>
                <w:sz w:val="14"/>
                <w:szCs w:val="14"/>
              </w:rPr>
              <w:t xml:space="preserve">Mantenere. Il sollecito di pagamento verrà inviato nei termini previsti a mezzo PEC  </w:t>
            </w:r>
          </w:p>
        </w:tc>
      </w:tr>
      <w:tr w:rsidR="00F01436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E62DB7">
              <w:rPr>
                <w:rFonts w:ascii="Calibri" w:hAnsi="Calibri"/>
                <w:color w:val="000000"/>
                <w:sz w:val="14"/>
                <w:szCs w:val="14"/>
              </w:rPr>
              <w:t>85.095,96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F01436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F01436" w:rsidRPr="00E62DB7" w:rsidTr="00F01436">
        <w:trPr>
          <w:trHeight w:val="37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F01436" w:rsidRPr="00E62DB7" w:rsidTr="00F01436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36" w:rsidRPr="00E62DB7" w:rsidRDefault="00F01436" w:rsidP="00E62DB7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</w:tbl>
    <w:p w:rsidR="007A5F13" w:rsidRDefault="007A5F13" w:rsidP="0014506F">
      <w:pPr>
        <w:pStyle w:val="Corpodeltesto"/>
        <w:jc w:val="left"/>
      </w:pPr>
    </w:p>
    <w:p w:rsidR="007A5F13" w:rsidRDefault="007A5F13" w:rsidP="0014506F">
      <w:pPr>
        <w:pStyle w:val="Corpodeltesto"/>
        <w:jc w:val="left"/>
      </w:pPr>
    </w:p>
    <w:p w:rsidR="007A5F13" w:rsidRDefault="00E62DB7" w:rsidP="0014506F">
      <w:pPr>
        <w:pStyle w:val="Corpodeltesto"/>
        <w:jc w:val="left"/>
        <w:rPr>
          <w:sz w:val="20"/>
          <w:szCs w:val="20"/>
        </w:rPr>
      </w:pPr>
      <w:r w:rsidRPr="00E62DB7">
        <w:rPr>
          <w:sz w:val="20"/>
          <w:szCs w:val="20"/>
        </w:rPr>
        <w:t>Si rileva</w:t>
      </w:r>
      <w:r>
        <w:rPr>
          <w:sz w:val="20"/>
          <w:szCs w:val="20"/>
        </w:rPr>
        <w:t xml:space="preserve">no delle </w:t>
      </w:r>
      <w:proofErr w:type="spellStart"/>
      <w:r>
        <w:rPr>
          <w:sz w:val="20"/>
          <w:szCs w:val="20"/>
        </w:rPr>
        <w:t>criticita'</w:t>
      </w:r>
      <w:proofErr w:type="spellEnd"/>
      <w:r>
        <w:rPr>
          <w:sz w:val="20"/>
          <w:szCs w:val="20"/>
        </w:rPr>
        <w:t xml:space="preserve"> in ordine:</w:t>
      </w:r>
    </w:p>
    <w:p w:rsidR="00F01436" w:rsidRDefault="00F01436" w:rsidP="00A1661A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>-q</w:t>
      </w:r>
      <w:r w:rsidR="00E62DB7">
        <w:rPr>
          <w:sz w:val="20"/>
          <w:szCs w:val="20"/>
        </w:rPr>
        <w:t>uote associative del servizio turistico associato dovute dai Comuni associati presenti tra i residui dal 2009 al  2018 viene evidenziato unicamente un sollecito tramite raccomandata risalente alla fine del 2017</w:t>
      </w:r>
      <w:r w:rsidR="00A1661A">
        <w:rPr>
          <w:sz w:val="20"/>
          <w:szCs w:val="20"/>
        </w:rPr>
        <w:t xml:space="preserve">, senza esito, al quale non ha fatto seguito </w:t>
      </w:r>
      <w:r w:rsidR="00E62DB7">
        <w:rPr>
          <w:sz w:val="20"/>
          <w:szCs w:val="20"/>
        </w:rPr>
        <w:t xml:space="preserve"> l'adozione di</w:t>
      </w:r>
      <w:r w:rsidR="00A1661A">
        <w:rPr>
          <w:sz w:val="20"/>
          <w:szCs w:val="20"/>
        </w:rPr>
        <w:t xml:space="preserve"> alcun  provvedimento per la riscossione coattiva delle suddette entrate le quali, visto il persistere dell'atteggiamento dei comuni associati teso a non corrispondere le suddette quote, divengono ogni giorno che passa sempre </w:t>
      </w:r>
      <w:proofErr w:type="spellStart"/>
      <w:r w:rsidR="00A1661A">
        <w:rPr>
          <w:sz w:val="20"/>
          <w:szCs w:val="20"/>
        </w:rPr>
        <w:t>piu'</w:t>
      </w:r>
      <w:proofErr w:type="spellEnd"/>
      <w:r w:rsidR="00A1661A">
        <w:rPr>
          <w:sz w:val="20"/>
          <w:szCs w:val="20"/>
        </w:rPr>
        <w:t xml:space="preserve"> a rischio e per le quali, essendo trasferimenti da amministrazioni pubbliche, non e' possibile nemmeno  assoggettarle al Fondo Crediti di Dubbia </w:t>
      </w:r>
      <w:proofErr w:type="spellStart"/>
      <w:r w:rsidR="00A1661A">
        <w:rPr>
          <w:sz w:val="20"/>
          <w:szCs w:val="20"/>
        </w:rPr>
        <w:t>Esigibilita</w:t>
      </w:r>
      <w:proofErr w:type="spellEnd"/>
      <w:r w:rsidR="00A1661A">
        <w:rPr>
          <w:sz w:val="20"/>
          <w:szCs w:val="20"/>
        </w:rPr>
        <w:t>; qualora</w:t>
      </w:r>
      <w:r>
        <w:rPr>
          <w:sz w:val="20"/>
          <w:szCs w:val="20"/>
        </w:rPr>
        <w:t xml:space="preserve"> </w:t>
      </w:r>
      <w:r w:rsidR="00A1661A">
        <w:rPr>
          <w:sz w:val="20"/>
          <w:szCs w:val="20"/>
        </w:rPr>
        <w:t>queste entrate non dovessero concretizzarsi</w:t>
      </w:r>
      <w:r>
        <w:rPr>
          <w:sz w:val="20"/>
          <w:szCs w:val="20"/>
        </w:rPr>
        <w:t>, per qualsiasi ragione, si avranno squilibri di bilancio difficili da sanare considerata la loro consistenza;</w:t>
      </w:r>
    </w:p>
    <w:p w:rsidR="00F01436" w:rsidRDefault="00F01436" w:rsidP="00A1661A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-quote del servizio civile nazionale si ribadisce quanto </w:t>
      </w:r>
      <w:proofErr w:type="spellStart"/>
      <w:r>
        <w:rPr>
          <w:sz w:val="20"/>
          <w:szCs w:val="20"/>
        </w:rPr>
        <w:t>gia'</w:t>
      </w:r>
      <w:proofErr w:type="spellEnd"/>
      <w:r>
        <w:rPr>
          <w:sz w:val="20"/>
          <w:szCs w:val="20"/>
        </w:rPr>
        <w:t xml:space="preserve"> detto per le quote associative con esclusione della somma di € 1.200,00 per la quale, nei motivi del mantenimento, viene affermato che trattasi della quota a carico del Comune di Cascia, ma non e' stata rilevata, tra le spese, alcuna somma che possa fornire compensazione a tale </w:t>
      </w:r>
      <w:proofErr w:type="spellStart"/>
      <w:r>
        <w:rPr>
          <w:sz w:val="20"/>
          <w:szCs w:val="20"/>
        </w:rPr>
        <w:t>entrata.Si</w:t>
      </w:r>
      <w:proofErr w:type="spellEnd"/>
      <w:r>
        <w:rPr>
          <w:sz w:val="20"/>
          <w:szCs w:val="20"/>
        </w:rPr>
        <w:t xml:space="preserve"> tratta, quindi, di un debito fuori bilancio o di una </w:t>
      </w:r>
      <w:proofErr w:type="spellStart"/>
      <w:r>
        <w:rPr>
          <w:sz w:val="20"/>
          <w:szCs w:val="20"/>
        </w:rPr>
        <w:t>passivita'</w:t>
      </w:r>
      <w:proofErr w:type="spellEnd"/>
      <w:r>
        <w:rPr>
          <w:sz w:val="20"/>
          <w:szCs w:val="20"/>
        </w:rPr>
        <w:t xml:space="preserve"> potenziale?</w:t>
      </w:r>
    </w:p>
    <w:p w:rsidR="007A5F13" w:rsidRPr="00A1661A" w:rsidRDefault="00F01436" w:rsidP="00A1661A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-contributo del Monastero di </w:t>
      </w:r>
      <w:proofErr w:type="spellStart"/>
      <w:r>
        <w:rPr>
          <w:sz w:val="20"/>
          <w:szCs w:val="20"/>
        </w:rPr>
        <w:t>S.Rita</w:t>
      </w:r>
      <w:proofErr w:type="spellEnd"/>
      <w:r>
        <w:rPr>
          <w:sz w:val="20"/>
          <w:szCs w:val="20"/>
        </w:rPr>
        <w:t xml:space="preserve"> di € 10.000,00 per realizzazione di una guida turistica di </w:t>
      </w:r>
      <w:proofErr w:type="spellStart"/>
      <w:r>
        <w:rPr>
          <w:sz w:val="20"/>
          <w:szCs w:val="20"/>
        </w:rPr>
        <w:t>S.Rita</w:t>
      </w:r>
      <w:proofErr w:type="spellEnd"/>
      <w:r>
        <w:rPr>
          <w:sz w:val="20"/>
          <w:szCs w:val="20"/>
        </w:rPr>
        <w:t>,</w:t>
      </w:r>
      <w:r w:rsidR="00D40974">
        <w:rPr>
          <w:sz w:val="20"/>
          <w:szCs w:val="20"/>
        </w:rPr>
        <w:t xml:space="preserve"> tale contributo e' iscritto dall'anno 2010 e, nonostante i molteplici solleciti da parte dell'Ufficio Ragioneria, non e' mai stato fornito alcun documento che dimostri l'avvenuta rendicontazione della spesa</w:t>
      </w:r>
      <w:r w:rsidR="004B63FA">
        <w:rPr>
          <w:sz w:val="20"/>
          <w:szCs w:val="20"/>
        </w:rPr>
        <w:t xml:space="preserve">, che risulta interamente sostenuta </w:t>
      </w:r>
      <w:proofErr w:type="spellStart"/>
      <w:r w:rsidR="004B63FA">
        <w:rPr>
          <w:sz w:val="20"/>
          <w:szCs w:val="20"/>
        </w:rPr>
        <w:t>gia'</w:t>
      </w:r>
      <w:proofErr w:type="spellEnd"/>
      <w:r w:rsidR="004B63FA">
        <w:rPr>
          <w:sz w:val="20"/>
          <w:szCs w:val="20"/>
        </w:rPr>
        <w:t xml:space="preserve"> dal 2011, o richieda al Monastero la corresponsione del contributo stesso; </w:t>
      </w:r>
    </w:p>
    <w:p w:rsidR="007A5F13" w:rsidRPr="004B63FA" w:rsidRDefault="00131761" w:rsidP="0014506F">
      <w:pPr>
        <w:pStyle w:val="Corpodeltesto"/>
        <w:jc w:val="left"/>
        <w:rPr>
          <w:sz w:val="20"/>
          <w:szCs w:val="20"/>
        </w:rPr>
      </w:pPr>
      <w:r>
        <w:rPr>
          <w:sz w:val="20"/>
          <w:szCs w:val="20"/>
        </w:rPr>
        <w:t>Si tiene a precisare che la mancata attivazione delle procedure per la riscossione de</w:t>
      </w:r>
      <w:r w:rsidR="00C818E1">
        <w:rPr>
          <w:sz w:val="20"/>
          <w:szCs w:val="20"/>
        </w:rPr>
        <w:t xml:space="preserve">lle entrate comunali costituisce </w:t>
      </w:r>
      <w:proofErr w:type="spellStart"/>
      <w:r w:rsidR="00C818E1">
        <w:rPr>
          <w:sz w:val="20"/>
          <w:szCs w:val="20"/>
        </w:rPr>
        <w:t>responsabilita'</w:t>
      </w:r>
      <w:proofErr w:type="spellEnd"/>
      <w:r w:rsidR="00C818E1">
        <w:rPr>
          <w:sz w:val="20"/>
          <w:szCs w:val="20"/>
        </w:rPr>
        <w:t xml:space="preserve"> per danno patrimoniale all'ente da valutare da parte dei competenti organi ai quali va effettuata segnalazione qualora tali entrate non possano essere riscosse;</w:t>
      </w:r>
    </w:p>
    <w:p w:rsidR="00E62DB7" w:rsidRDefault="00E62DB7" w:rsidP="005935D1">
      <w:pPr>
        <w:pStyle w:val="Corpodeltesto"/>
        <w:ind w:firstLine="360"/>
        <w:rPr>
          <w:sz w:val="20"/>
          <w:szCs w:val="20"/>
        </w:rPr>
      </w:pPr>
    </w:p>
    <w:p w:rsidR="00576D23" w:rsidRDefault="00576D23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>Cascia, li 23/04/2020</w:t>
      </w:r>
    </w:p>
    <w:p w:rsidR="00576D23" w:rsidRDefault="00576D23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 Responsabile del Servizio Finanziario</w:t>
      </w:r>
    </w:p>
    <w:p w:rsidR="005935D1" w:rsidRDefault="00576D23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Dott.ssa Patrizia Lattanzi</w:t>
      </w:r>
    </w:p>
    <w:p w:rsidR="005935D1" w:rsidRPr="005935D1" w:rsidRDefault="005935D1" w:rsidP="005935D1">
      <w:pPr>
        <w:pStyle w:val="Corpodeltesto"/>
        <w:ind w:firstLine="360"/>
        <w:jc w:val="left"/>
        <w:rPr>
          <w:sz w:val="20"/>
          <w:szCs w:val="20"/>
        </w:rPr>
      </w:pPr>
    </w:p>
    <w:sectPr w:rsidR="005935D1" w:rsidRPr="005935D1" w:rsidSect="00E62DB7">
      <w:pgSz w:w="11907" w:h="15876" w:code="9"/>
      <w:pgMar w:top="567" w:right="567" w:bottom="794" w:left="56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A3730"/>
    <w:multiLevelType w:val="hybridMultilevel"/>
    <w:tmpl w:val="BCE2AE9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F6FA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0468E8"/>
    <w:multiLevelType w:val="singleLevel"/>
    <w:tmpl w:val="CDF85C62"/>
    <w:lvl w:ilvl="0">
      <w:start w:val="6100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08F698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E7310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045C0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D35D9"/>
    <w:multiLevelType w:val="singleLevel"/>
    <w:tmpl w:val="334C3720"/>
    <w:lvl w:ilvl="0">
      <w:start w:val="6046"/>
      <w:numFmt w:val="decimalZero"/>
      <w:pStyle w:val="Titolo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FDF5AA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E1438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2E430E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4E52C27"/>
    <w:multiLevelType w:val="singleLevel"/>
    <w:tmpl w:val="B0F647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0A29A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1E6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A721F5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245051"/>
    <w:multiLevelType w:val="singleLevel"/>
    <w:tmpl w:val="F67A6B90"/>
    <w:lvl w:ilvl="0">
      <w:start w:val="612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3785033"/>
    <w:multiLevelType w:val="singleLevel"/>
    <w:tmpl w:val="E6A60800"/>
    <w:lvl w:ilvl="0">
      <w:start w:val="6046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5855BB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AF6EC7"/>
    <w:multiLevelType w:val="singleLevel"/>
    <w:tmpl w:val="45B0D4C2"/>
    <w:lvl w:ilvl="0">
      <w:start w:val="6046"/>
      <w:numFmt w:val="decimalZero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9">
    <w:nsid w:val="410107B5"/>
    <w:multiLevelType w:val="hybridMultilevel"/>
    <w:tmpl w:val="B5784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56FF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F006EE3"/>
    <w:multiLevelType w:val="singleLevel"/>
    <w:tmpl w:val="B0F647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F7531B"/>
    <w:multiLevelType w:val="singleLevel"/>
    <w:tmpl w:val="E234710C"/>
    <w:lvl w:ilvl="0">
      <w:start w:val="6049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3290F1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4480A8C"/>
    <w:multiLevelType w:val="singleLevel"/>
    <w:tmpl w:val="90766592"/>
    <w:lvl w:ilvl="0">
      <w:start w:val="612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C8B02D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800C76"/>
    <w:multiLevelType w:val="singleLevel"/>
    <w:tmpl w:val="970C19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36029F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52048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FEC0E17"/>
    <w:multiLevelType w:val="singleLevel"/>
    <w:tmpl w:val="9170F9AA"/>
    <w:lvl w:ilvl="0">
      <w:start w:val="6046"/>
      <w:numFmt w:val="decimalZero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>
    <w:nsid w:val="7D74186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5"/>
  </w:num>
  <w:num w:numId="4">
    <w:abstractNumId w:val="14"/>
  </w:num>
  <w:num w:numId="5">
    <w:abstractNumId w:val="16"/>
  </w:num>
  <w:num w:numId="6">
    <w:abstractNumId w:val="4"/>
  </w:num>
  <w:num w:numId="7">
    <w:abstractNumId w:val="25"/>
  </w:num>
  <w:num w:numId="8">
    <w:abstractNumId w:val="3"/>
  </w:num>
  <w:num w:numId="9">
    <w:abstractNumId w:val="17"/>
  </w:num>
  <w:num w:numId="10">
    <w:abstractNumId w:val="22"/>
  </w:num>
  <w:num w:numId="11">
    <w:abstractNumId w:val="29"/>
  </w:num>
  <w:num w:numId="12">
    <w:abstractNumId w:val="18"/>
  </w:num>
  <w:num w:numId="13">
    <w:abstractNumId w:val="27"/>
  </w:num>
  <w:num w:numId="14">
    <w:abstractNumId w:val="2"/>
  </w:num>
  <w:num w:numId="15">
    <w:abstractNumId w:val="28"/>
  </w:num>
  <w:num w:numId="16">
    <w:abstractNumId w:val="9"/>
  </w:num>
  <w:num w:numId="17">
    <w:abstractNumId w:val="13"/>
  </w:num>
  <w:num w:numId="18">
    <w:abstractNumId w:val="23"/>
  </w:num>
  <w:num w:numId="19">
    <w:abstractNumId w:val="12"/>
  </w:num>
  <w:num w:numId="20">
    <w:abstractNumId w:val="26"/>
  </w:num>
  <w:num w:numId="21">
    <w:abstractNumId w:val="24"/>
  </w:num>
  <w:num w:numId="22">
    <w:abstractNumId w:val="8"/>
  </w:num>
  <w:num w:numId="23">
    <w:abstractNumId w:val="10"/>
  </w:num>
  <w:num w:numId="24">
    <w:abstractNumId w:val="20"/>
  </w:num>
  <w:num w:numId="25">
    <w:abstractNumId w:val="6"/>
  </w:num>
  <w:num w:numId="26">
    <w:abstractNumId w:val="5"/>
  </w:num>
  <w:num w:numId="27">
    <w:abstractNumId w:val="21"/>
  </w:num>
  <w:num w:numId="28">
    <w:abstractNumId w:val="11"/>
  </w:num>
  <w:num w:numId="29">
    <w:abstractNumId w:val="30"/>
  </w:num>
  <w:num w:numId="30">
    <w:abstractNumId w:val="1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compat/>
  <w:rsids>
    <w:rsidRoot w:val="00366A54"/>
    <w:rsid w:val="00034E39"/>
    <w:rsid w:val="000850C7"/>
    <w:rsid w:val="000B4353"/>
    <w:rsid w:val="00131761"/>
    <w:rsid w:val="0014506F"/>
    <w:rsid w:val="002B65D4"/>
    <w:rsid w:val="002F2EC0"/>
    <w:rsid w:val="0033479A"/>
    <w:rsid w:val="00366A54"/>
    <w:rsid w:val="003743EB"/>
    <w:rsid w:val="00394ABD"/>
    <w:rsid w:val="00395D75"/>
    <w:rsid w:val="003C0114"/>
    <w:rsid w:val="0043786A"/>
    <w:rsid w:val="00471A5F"/>
    <w:rsid w:val="004B63FA"/>
    <w:rsid w:val="00576D23"/>
    <w:rsid w:val="005935D1"/>
    <w:rsid w:val="005C4B72"/>
    <w:rsid w:val="0061504F"/>
    <w:rsid w:val="00652E06"/>
    <w:rsid w:val="00707656"/>
    <w:rsid w:val="0075338F"/>
    <w:rsid w:val="007A5F13"/>
    <w:rsid w:val="0081676E"/>
    <w:rsid w:val="00835EFF"/>
    <w:rsid w:val="00856A42"/>
    <w:rsid w:val="008F194A"/>
    <w:rsid w:val="00A1661A"/>
    <w:rsid w:val="00B11ECA"/>
    <w:rsid w:val="00B233C1"/>
    <w:rsid w:val="00B334F9"/>
    <w:rsid w:val="00BA5902"/>
    <w:rsid w:val="00C818E1"/>
    <w:rsid w:val="00CA6F58"/>
    <w:rsid w:val="00D24287"/>
    <w:rsid w:val="00D40974"/>
    <w:rsid w:val="00E24636"/>
    <w:rsid w:val="00E62DB7"/>
    <w:rsid w:val="00ED1363"/>
    <w:rsid w:val="00EE0AFA"/>
    <w:rsid w:val="00F01436"/>
    <w:rsid w:val="00F6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A5F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71A5F"/>
    <w:pPr>
      <w:keepNext/>
      <w:jc w:val="right"/>
      <w:outlineLvl w:val="0"/>
    </w:pPr>
  </w:style>
  <w:style w:type="paragraph" w:styleId="Titolo2">
    <w:name w:val="heading 2"/>
    <w:basedOn w:val="Normale"/>
    <w:next w:val="Normale"/>
    <w:qFormat/>
    <w:rsid w:val="00471A5F"/>
    <w:pPr>
      <w:keepNext/>
      <w:outlineLvl w:val="1"/>
    </w:pPr>
  </w:style>
  <w:style w:type="paragraph" w:styleId="Titolo3">
    <w:name w:val="heading 3"/>
    <w:basedOn w:val="Normale"/>
    <w:next w:val="Normale"/>
    <w:qFormat/>
    <w:rsid w:val="00471A5F"/>
    <w:pPr>
      <w:keepNext/>
      <w:numPr>
        <w:numId w:val="2"/>
      </w:numPr>
      <w:jc w:val="right"/>
      <w:outlineLvl w:val="2"/>
    </w:pPr>
  </w:style>
  <w:style w:type="paragraph" w:styleId="Titolo4">
    <w:name w:val="heading 4"/>
    <w:basedOn w:val="Normale"/>
    <w:next w:val="Normale"/>
    <w:qFormat/>
    <w:rsid w:val="00471A5F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71A5F"/>
    <w:pPr>
      <w:keepNext/>
      <w:jc w:val="both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rsid w:val="00471A5F"/>
    <w:pPr>
      <w:keepNext/>
      <w:jc w:val="center"/>
      <w:outlineLvl w:val="5"/>
    </w:pPr>
  </w:style>
  <w:style w:type="paragraph" w:styleId="Titolo7">
    <w:name w:val="heading 7"/>
    <w:basedOn w:val="Normale"/>
    <w:next w:val="Normale"/>
    <w:qFormat/>
    <w:rsid w:val="00471A5F"/>
    <w:pPr>
      <w:keepNext/>
      <w:jc w:val="center"/>
      <w:outlineLvl w:val="6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71A5F"/>
    <w:pPr>
      <w:jc w:val="both"/>
    </w:pPr>
  </w:style>
  <w:style w:type="paragraph" w:styleId="Corpodeltesto2">
    <w:name w:val="Body Text 2"/>
    <w:basedOn w:val="Normale"/>
    <w:rsid w:val="00471A5F"/>
  </w:style>
  <w:style w:type="paragraph" w:styleId="Rientrocorpodeltesto">
    <w:name w:val="Body Text Indent"/>
    <w:basedOn w:val="Normale"/>
    <w:rsid w:val="00471A5F"/>
    <w:pPr>
      <w:ind w:left="360"/>
      <w:jc w:val="both"/>
    </w:pPr>
  </w:style>
  <w:style w:type="paragraph" w:styleId="Corpodeltesto3">
    <w:name w:val="Body Text 3"/>
    <w:basedOn w:val="Normale"/>
    <w:rsid w:val="00471A5F"/>
    <w:pPr>
      <w:jc w:val="center"/>
    </w:pPr>
    <w:rPr>
      <w:b/>
    </w:rPr>
  </w:style>
  <w:style w:type="paragraph" w:styleId="Rientrocorpodeltesto2">
    <w:name w:val="Body Text Indent 2"/>
    <w:basedOn w:val="Normale"/>
    <w:rsid w:val="00471A5F"/>
    <w:pPr>
      <w:ind w:left="708"/>
      <w:jc w:val="both"/>
    </w:pPr>
  </w:style>
  <w:style w:type="paragraph" w:styleId="Rientrocorpodeltesto3">
    <w:name w:val="Body Text Indent 3"/>
    <w:basedOn w:val="Normale"/>
    <w:rsid w:val="00471A5F"/>
    <w:pPr>
      <w:ind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AACE4-ECA5-47B5-A56B-ECFB9E23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2026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SADDAM CORPORATION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Angelo.Sabatini</dc:creator>
  <cp:lastModifiedBy>Angelo.Sabatini</cp:lastModifiedBy>
  <cp:revision>6</cp:revision>
  <cp:lastPrinted>2019-04-09T07:14:00Z</cp:lastPrinted>
  <dcterms:created xsi:type="dcterms:W3CDTF">2020-07-02T15:15:00Z</dcterms:created>
  <dcterms:modified xsi:type="dcterms:W3CDTF">2020-07-06T16:51:00Z</dcterms:modified>
</cp:coreProperties>
</file>