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D5B" w:rsidRDefault="006D0D5B" w:rsidP="006D0D5B">
      <w:pPr>
        <w:shd w:val="clear" w:color="auto" w:fill="FFFFFF"/>
        <w:spacing w:after="0" w:line="240" w:lineRule="atLeast"/>
        <w:jc w:val="both"/>
        <w:rPr>
          <w:rFonts w:ascii="Verdana" w:eastAsia="Times New Roman" w:hAnsi="Verdana" w:cs="Arial"/>
          <w:b/>
          <w:bCs/>
          <w:color w:val="000000"/>
          <w:sz w:val="20"/>
          <w:szCs w:val="20"/>
          <w:lang w:eastAsia="it-IT"/>
        </w:rPr>
      </w:pPr>
      <w:r w:rsidRPr="0044182A">
        <w:rPr>
          <w:rFonts w:ascii="Verdana" w:eastAsia="Times New Roman" w:hAnsi="Verdana" w:cs="Arial"/>
          <w:b/>
          <w:bCs/>
          <w:color w:val="000000"/>
          <w:sz w:val="20"/>
          <w:szCs w:val="20"/>
          <w:lang w:eastAsia="it-IT"/>
        </w:rPr>
        <w:t>CONVENZIONE PER LO SVOLGIMENTO DI ATTIVITÀ E PER LA FORNITURA DI MATERIALI E S</w:t>
      </w:r>
      <w:r>
        <w:rPr>
          <w:rFonts w:ascii="Verdana" w:eastAsia="Times New Roman" w:hAnsi="Verdana" w:cs="Arial"/>
          <w:b/>
          <w:bCs/>
          <w:color w:val="000000"/>
          <w:sz w:val="20"/>
          <w:szCs w:val="20"/>
          <w:lang w:eastAsia="it-IT"/>
        </w:rPr>
        <w:t>ERVIZI RELATIVI AI MUSEI LOCALI DELLA RETE TERRE &amp; MUSEI DELL’UMBRIA.</w:t>
      </w:r>
    </w:p>
    <w:p w:rsidR="006D0D5B" w:rsidRPr="0044182A" w:rsidRDefault="006D0D5B" w:rsidP="006D0D5B">
      <w:pPr>
        <w:pStyle w:val="Nessunaspaziatura"/>
        <w:rPr>
          <w:lang w:eastAsia="it-IT"/>
        </w:rPr>
      </w:pPr>
    </w:p>
    <w:p w:rsidR="006D0D5B" w:rsidRDefault="006D0D5B" w:rsidP="006D0D5B">
      <w:pPr>
        <w:shd w:val="clear" w:color="auto" w:fill="FFFFFF"/>
        <w:spacing w:after="0" w:line="240" w:lineRule="atLeast"/>
        <w:jc w:val="center"/>
        <w:rPr>
          <w:rFonts w:ascii="Verdana" w:eastAsia="Times New Roman" w:hAnsi="Verdana" w:cs="Arial"/>
          <w:color w:val="000000"/>
          <w:sz w:val="20"/>
          <w:szCs w:val="20"/>
          <w:u w:val="single"/>
          <w:lang w:eastAsia="it-IT"/>
        </w:rPr>
      </w:pPr>
      <w:r w:rsidRPr="0044182A">
        <w:rPr>
          <w:rFonts w:ascii="Verdana" w:eastAsia="Times New Roman" w:hAnsi="Verdana" w:cs="Arial"/>
          <w:color w:val="000000"/>
          <w:sz w:val="20"/>
          <w:szCs w:val="20"/>
          <w:u w:val="single"/>
          <w:lang w:eastAsia="it-IT"/>
        </w:rPr>
        <w:t>SCRITTURA PRIVATA</w:t>
      </w:r>
    </w:p>
    <w:p w:rsidR="006D0D5B" w:rsidRPr="0044182A" w:rsidRDefault="006D0D5B" w:rsidP="006D0D5B">
      <w:pPr>
        <w:pStyle w:val="Nessunaspaziatura"/>
        <w:rPr>
          <w:lang w:eastAsia="it-IT"/>
        </w:rPr>
      </w:pPr>
    </w:p>
    <w:p w:rsidR="006D0D5B" w:rsidRDefault="006D0D5B" w:rsidP="006D0D5B">
      <w:pPr>
        <w:shd w:val="clear" w:color="auto" w:fill="FFFFFF"/>
        <w:spacing w:after="0" w:line="240" w:lineRule="atLeast"/>
        <w:jc w:val="both"/>
        <w:rPr>
          <w:rFonts w:ascii="Verdana" w:eastAsia="Times New Roman" w:hAnsi="Verdana" w:cs="Arial"/>
          <w:color w:val="000000"/>
          <w:sz w:val="20"/>
          <w:szCs w:val="20"/>
          <w:lang w:eastAsia="it-IT"/>
        </w:rPr>
      </w:pPr>
      <w:r w:rsidRPr="0044182A">
        <w:rPr>
          <w:rFonts w:ascii="Verdana" w:eastAsia="Times New Roman" w:hAnsi="Verdana" w:cs="Arial"/>
          <w:color w:val="000000"/>
          <w:sz w:val="20"/>
          <w:szCs w:val="20"/>
          <w:lang w:eastAsia="it-IT"/>
        </w:rPr>
        <w:t>L’anno……..addì……..del mese di………tra i comuni:</w:t>
      </w:r>
    </w:p>
    <w:p w:rsidR="006D0D5B" w:rsidRPr="0044182A" w:rsidRDefault="006D0D5B" w:rsidP="006D0D5B">
      <w:pPr>
        <w:pStyle w:val="Nessunaspaziatura"/>
        <w:rPr>
          <w:lang w:eastAsia="it-IT"/>
        </w:rPr>
      </w:pPr>
    </w:p>
    <w:p w:rsidR="006D0D5B" w:rsidRPr="0044182A" w:rsidRDefault="006D0D5B" w:rsidP="006D0D5B">
      <w:pPr>
        <w:shd w:val="clear" w:color="auto" w:fill="FFFFFF"/>
        <w:spacing w:after="0" w:line="240" w:lineRule="atLeast"/>
        <w:jc w:val="both"/>
        <w:rPr>
          <w:rFonts w:ascii="Verdana" w:eastAsia="Times New Roman" w:hAnsi="Verdana"/>
          <w:color w:val="000000"/>
          <w:sz w:val="20"/>
          <w:szCs w:val="20"/>
          <w:lang w:eastAsia="it-IT"/>
        </w:rPr>
      </w:pPr>
      <w:r w:rsidRPr="0044182A">
        <w:rPr>
          <w:rFonts w:ascii="Verdana" w:eastAsia="Times New Roman" w:hAnsi="Verdana" w:cs="Arial"/>
          <w:color w:val="000000"/>
          <w:sz w:val="20"/>
          <w:szCs w:val="20"/>
          <w:lang w:eastAsia="it-IT"/>
        </w:rPr>
        <w:t>a)</w:t>
      </w:r>
      <w:r>
        <w:rPr>
          <w:rFonts w:ascii="Verdana" w:eastAsia="Times New Roman" w:hAnsi="Verdana"/>
          <w:color w:val="000000"/>
          <w:sz w:val="20"/>
          <w:szCs w:val="20"/>
          <w:lang w:eastAsia="it-IT"/>
        </w:rPr>
        <w:t xml:space="preserve"> </w:t>
      </w:r>
      <w:r w:rsidRPr="0044182A">
        <w:rPr>
          <w:rFonts w:ascii="Verdana" w:eastAsia="Times New Roman" w:hAnsi="Verdana"/>
          <w:color w:val="000000"/>
          <w:sz w:val="20"/>
          <w:szCs w:val="20"/>
          <w:lang w:eastAsia="it-IT"/>
        </w:rPr>
        <w:t>……………… rappresentato da………………nato a ………….il………, nella sua qualifica di………………….(</w:t>
      </w:r>
      <w:proofErr w:type="spellStart"/>
      <w:r w:rsidRPr="0044182A">
        <w:rPr>
          <w:rFonts w:ascii="Verdana" w:eastAsia="Times New Roman" w:hAnsi="Verdana"/>
          <w:color w:val="000000"/>
          <w:sz w:val="20"/>
          <w:szCs w:val="20"/>
          <w:lang w:eastAsia="it-IT"/>
        </w:rPr>
        <w:t>Cf</w:t>
      </w:r>
      <w:proofErr w:type="spellEnd"/>
      <w:r w:rsidRPr="0044182A">
        <w:rPr>
          <w:rFonts w:ascii="Verdana" w:eastAsia="Times New Roman" w:hAnsi="Verdana"/>
          <w:color w:val="000000"/>
          <w:sz w:val="20"/>
          <w:szCs w:val="20"/>
          <w:lang w:eastAsia="it-IT"/>
        </w:rPr>
        <w:t>. e P.IVA…………………..)</w:t>
      </w:r>
      <w:r>
        <w:rPr>
          <w:rFonts w:ascii="Verdana" w:eastAsia="Times New Roman" w:hAnsi="Verdana"/>
          <w:color w:val="000000"/>
          <w:sz w:val="20"/>
          <w:szCs w:val="20"/>
          <w:lang w:eastAsia="it-IT"/>
        </w:rPr>
        <w:t>;</w:t>
      </w:r>
    </w:p>
    <w:p w:rsidR="006D0D5B" w:rsidRPr="0044182A" w:rsidRDefault="006D0D5B" w:rsidP="006D0D5B">
      <w:pPr>
        <w:shd w:val="clear" w:color="auto" w:fill="FFFFFF"/>
        <w:spacing w:after="0" w:line="240" w:lineRule="atLeast"/>
        <w:jc w:val="both"/>
        <w:rPr>
          <w:rFonts w:ascii="Verdana" w:eastAsia="Times New Roman" w:hAnsi="Verdana"/>
          <w:color w:val="000000"/>
          <w:sz w:val="20"/>
          <w:szCs w:val="20"/>
          <w:lang w:eastAsia="it-IT"/>
        </w:rPr>
      </w:pPr>
      <w:r w:rsidRPr="0044182A">
        <w:rPr>
          <w:rFonts w:ascii="Verdana" w:eastAsia="Times New Roman" w:hAnsi="Verdana" w:cs="Arial"/>
          <w:color w:val="000000"/>
          <w:sz w:val="20"/>
          <w:szCs w:val="20"/>
          <w:lang w:eastAsia="it-IT"/>
        </w:rPr>
        <w:t>b)</w:t>
      </w:r>
      <w:r w:rsidRPr="0044182A">
        <w:rPr>
          <w:rFonts w:ascii="Verdana" w:eastAsia="Times New Roman" w:hAnsi="Verdana"/>
          <w:color w:val="000000"/>
          <w:sz w:val="20"/>
          <w:szCs w:val="20"/>
          <w:lang w:eastAsia="it-IT"/>
        </w:rPr>
        <w:t xml:space="preserve"> ……………. rappresentato da………………nato a ………….il………, nella sua qualifica di………………….(</w:t>
      </w:r>
      <w:proofErr w:type="spellStart"/>
      <w:r w:rsidRPr="0044182A">
        <w:rPr>
          <w:rFonts w:ascii="Verdana" w:eastAsia="Times New Roman" w:hAnsi="Verdana"/>
          <w:color w:val="000000"/>
          <w:sz w:val="20"/>
          <w:szCs w:val="20"/>
          <w:lang w:eastAsia="it-IT"/>
        </w:rPr>
        <w:t>Cf</w:t>
      </w:r>
      <w:proofErr w:type="spellEnd"/>
      <w:r w:rsidRPr="0044182A">
        <w:rPr>
          <w:rFonts w:ascii="Verdana" w:eastAsia="Times New Roman" w:hAnsi="Verdana"/>
          <w:color w:val="000000"/>
          <w:sz w:val="20"/>
          <w:szCs w:val="20"/>
          <w:lang w:eastAsia="it-IT"/>
        </w:rPr>
        <w:t>. e P.IVA…………………..)</w:t>
      </w:r>
      <w:r>
        <w:rPr>
          <w:rFonts w:ascii="Verdana" w:eastAsia="Times New Roman" w:hAnsi="Verdana"/>
          <w:color w:val="000000"/>
          <w:sz w:val="20"/>
          <w:szCs w:val="20"/>
          <w:lang w:eastAsia="it-IT"/>
        </w:rPr>
        <w:t>;</w:t>
      </w:r>
    </w:p>
    <w:p w:rsidR="006D0D5B" w:rsidRPr="0044182A" w:rsidRDefault="006D0D5B" w:rsidP="006D0D5B">
      <w:pPr>
        <w:shd w:val="clear" w:color="auto" w:fill="FFFFFF"/>
        <w:spacing w:after="0" w:line="240" w:lineRule="atLeast"/>
        <w:jc w:val="both"/>
        <w:rPr>
          <w:rFonts w:ascii="Verdana" w:eastAsia="Times New Roman" w:hAnsi="Verdana"/>
          <w:color w:val="000000"/>
          <w:sz w:val="20"/>
          <w:szCs w:val="20"/>
          <w:lang w:eastAsia="it-IT"/>
        </w:rPr>
      </w:pPr>
      <w:r w:rsidRPr="0044182A">
        <w:rPr>
          <w:rFonts w:ascii="Verdana" w:eastAsia="Times New Roman" w:hAnsi="Verdana" w:cs="Arial"/>
          <w:color w:val="000000"/>
          <w:sz w:val="20"/>
          <w:szCs w:val="20"/>
          <w:lang w:eastAsia="it-IT"/>
        </w:rPr>
        <w:t>c)</w:t>
      </w:r>
      <w:r w:rsidRPr="0044182A">
        <w:rPr>
          <w:rFonts w:ascii="Verdana" w:eastAsia="Times New Roman" w:hAnsi="Verdana"/>
          <w:color w:val="000000"/>
          <w:sz w:val="20"/>
          <w:szCs w:val="20"/>
          <w:lang w:eastAsia="it-IT"/>
        </w:rPr>
        <w:t xml:space="preserve"> ……………… rappresentato da………………nato a ………….il………, nella sua qualifica di………………….(</w:t>
      </w:r>
      <w:proofErr w:type="spellStart"/>
      <w:r w:rsidRPr="0044182A">
        <w:rPr>
          <w:rFonts w:ascii="Verdana" w:eastAsia="Times New Roman" w:hAnsi="Verdana"/>
          <w:color w:val="000000"/>
          <w:sz w:val="20"/>
          <w:szCs w:val="20"/>
          <w:lang w:eastAsia="it-IT"/>
        </w:rPr>
        <w:t>Cf</w:t>
      </w:r>
      <w:proofErr w:type="spellEnd"/>
      <w:r w:rsidRPr="0044182A">
        <w:rPr>
          <w:rFonts w:ascii="Verdana" w:eastAsia="Times New Roman" w:hAnsi="Verdana"/>
          <w:color w:val="000000"/>
          <w:sz w:val="20"/>
          <w:szCs w:val="20"/>
          <w:lang w:eastAsia="it-IT"/>
        </w:rPr>
        <w:t>. e P.IVA…………………..)</w:t>
      </w:r>
      <w:r>
        <w:rPr>
          <w:rFonts w:ascii="Verdana" w:eastAsia="Times New Roman" w:hAnsi="Verdana"/>
          <w:color w:val="000000"/>
          <w:sz w:val="20"/>
          <w:szCs w:val="20"/>
          <w:lang w:eastAsia="it-IT"/>
        </w:rPr>
        <w:t>;</w:t>
      </w:r>
    </w:p>
    <w:p w:rsidR="006D0D5B" w:rsidRPr="00F80A17" w:rsidRDefault="006D0D5B" w:rsidP="006D0D5B">
      <w:pPr>
        <w:shd w:val="clear" w:color="auto" w:fill="FFFFFF"/>
        <w:spacing w:after="0" w:line="240" w:lineRule="atLeast"/>
        <w:jc w:val="both"/>
        <w:rPr>
          <w:rFonts w:ascii="Verdana" w:eastAsia="Times New Roman" w:hAnsi="Verdana"/>
          <w:color w:val="000000"/>
          <w:sz w:val="20"/>
          <w:szCs w:val="20"/>
          <w:lang w:eastAsia="it-IT"/>
        </w:rPr>
      </w:pPr>
      <w:r w:rsidRPr="0044182A">
        <w:rPr>
          <w:rFonts w:ascii="Verdana" w:eastAsia="Times New Roman" w:hAnsi="Verdana" w:cs="Arial"/>
          <w:color w:val="000000"/>
          <w:sz w:val="20"/>
          <w:szCs w:val="20"/>
          <w:lang w:eastAsia="it-IT"/>
        </w:rPr>
        <w:t>d)</w:t>
      </w:r>
      <w:r w:rsidRPr="0044182A">
        <w:rPr>
          <w:rFonts w:ascii="Verdana" w:eastAsia="Times New Roman" w:hAnsi="Verdana"/>
          <w:color w:val="000000"/>
          <w:sz w:val="20"/>
          <w:szCs w:val="20"/>
          <w:lang w:eastAsia="it-IT"/>
        </w:rPr>
        <w:t xml:space="preserve"> ……………. rappresentato da………………nato a ………….il………, nella sua qualifica di………………….(</w:t>
      </w:r>
      <w:proofErr w:type="spellStart"/>
      <w:r w:rsidRPr="0044182A">
        <w:rPr>
          <w:rFonts w:ascii="Verdana" w:eastAsia="Times New Roman" w:hAnsi="Verdana"/>
          <w:color w:val="000000"/>
          <w:sz w:val="20"/>
          <w:szCs w:val="20"/>
          <w:lang w:eastAsia="it-IT"/>
        </w:rPr>
        <w:t>Cf</w:t>
      </w:r>
      <w:proofErr w:type="spellEnd"/>
      <w:r w:rsidRPr="0044182A">
        <w:rPr>
          <w:rFonts w:ascii="Verdana" w:eastAsia="Times New Roman" w:hAnsi="Verdana"/>
          <w:color w:val="000000"/>
          <w:sz w:val="20"/>
          <w:szCs w:val="20"/>
          <w:lang w:eastAsia="it-IT"/>
        </w:rPr>
        <w:t>. e P.IVA…………………..)</w:t>
      </w:r>
      <w:r w:rsidRPr="00F80A17">
        <w:rPr>
          <w:rFonts w:ascii="Verdana" w:eastAsia="Times New Roman" w:hAnsi="Verdana"/>
          <w:color w:val="000000"/>
          <w:sz w:val="20"/>
          <w:szCs w:val="20"/>
          <w:lang w:eastAsia="it-IT"/>
        </w:rPr>
        <w:t>;</w:t>
      </w:r>
    </w:p>
    <w:p w:rsidR="006D0D5B" w:rsidRDefault="006D0D5B" w:rsidP="006D0D5B">
      <w:pPr>
        <w:pStyle w:val="Nessunaspaziatura"/>
        <w:rPr>
          <w:rFonts w:ascii="Verdana" w:hAnsi="Verdana"/>
          <w:sz w:val="20"/>
          <w:szCs w:val="20"/>
          <w:lang w:eastAsia="it-IT"/>
        </w:rPr>
      </w:pPr>
      <w:r w:rsidRPr="00F80A17">
        <w:rPr>
          <w:rFonts w:ascii="Verdana" w:hAnsi="Verdana"/>
          <w:sz w:val="20"/>
          <w:szCs w:val="20"/>
          <w:lang w:eastAsia="it-IT"/>
        </w:rPr>
        <w:t>e) …………..</w:t>
      </w:r>
    </w:p>
    <w:p w:rsidR="006D0D5B" w:rsidRPr="00F80A17" w:rsidRDefault="006D0D5B" w:rsidP="006D0D5B">
      <w:pPr>
        <w:pStyle w:val="Nessunaspaziatura"/>
        <w:rPr>
          <w:rFonts w:ascii="Verdana" w:hAnsi="Verdana"/>
          <w:sz w:val="20"/>
          <w:szCs w:val="20"/>
          <w:lang w:eastAsia="it-IT"/>
        </w:rPr>
      </w:pPr>
      <w:r>
        <w:rPr>
          <w:rFonts w:ascii="Verdana" w:hAnsi="Verdana"/>
          <w:sz w:val="20"/>
          <w:szCs w:val="20"/>
          <w:lang w:eastAsia="it-IT"/>
        </w:rPr>
        <w:t>……………….</w:t>
      </w:r>
    </w:p>
    <w:p w:rsidR="006D0D5B" w:rsidRPr="0044182A" w:rsidRDefault="006D0D5B" w:rsidP="006D0D5B">
      <w:pPr>
        <w:shd w:val="clear" w:color="auto" w:fill="FFFFFF"/>
        <w:spacing w:after="0" w:line="240" w:lineRule="atLeast"/>
        <w:jc w:val="both"/>
        <w:rPr>
          <w:rFonts w:ascii="Verdana" w:eastAsia="Times New Roman" w:hAnsi="Verdana"/>
          <w:color w:val="000000"/>
          <w:sz w:val="20"/>
          <w:szCs w:val="20"/>
          <w:lang w:eastAsia="it-IT"/>
        </w:rPr>
      </w:pPr>
    </w:p>
    <w:p w:rsidR="006D0D5B" w:rsidRPr="0044182A" w:rsidRDefault="006D0D5B" w:rsidP="006D0D5B">
      <w:pPr>
        <w:shd w:val="clear" w:color="auto" w:fill="FFFFFF"/>
        <w:spacing w:after="0" w:line="240" w:lineRule="atLeast"/>
        <w:jc w:val="both"/>
        <w:rPr>
          <w:rFonts w:ascii="Verdana" w:eastAsia="Times New Roman" w:hAnsi="Verdana"/>
          <w:color w:val="000000"/>
          <w:sz w:val="20"/>
          <w:szCs w:val="20"/>
          <w:lang w:eastAsia="it-IT"/>
        </w:rPr>
      </w:pPr>
      <w:r w:rsidRPr="0044182A">
        <w:rPr>
          <w:rFonts w:ascii="Verdana" w:eastAsia="Times New Roman" w:hAnsi="Verdana" w:cs="Arial"/>
          <w:b/>
          <w:bCs/>
          <w:color w:val="000000"/>
          <w:sz w:val="20"/>
          <w:szCs w:val="20"/>
          <w:lang w:eastAsia="it-IT"/>
        </w:rPr>
        <w:t>PREMESSO</w:t>
      </w:r>
    </w:p>
    <w:p w:rsidR="006D0D5B" w:rsidRPr="0044182A" w:rsidRDefault="006D0D5B" w:rsidP="006D0D5B">
      <w:pPr>
        <w:shd w:val="clear" w:color="auto" w:fill="FFFFFF"/>
        <w:spacing w:after="0" w:line="240" w:lineRule="atLeast"/>
        <w:ind w:firstLine="709"/>
        <w:jc w:val="both"/>
        <w:rPr>
          <w:rFonts w:ascii="Verdana" w:eastAsia="Times New Roman" w:hAnsi="Verdana"/>
          <w:color w:val="000000"/>
          <w:sz w:val="20"/>
          <w:szCs w:val="20"/>
          <w:lang w:eastAsia="it-IT"/>
        </w:rPr>
      </w:pPr>
      <w:r w:rsidRPr="0044182A">
        <w:rPr>
          <w:rFonts w:ascii="Verdana" w:eastAsia="Times New Roman" w:hAnsi="Verdana" w:cs="Arial"/>
          <w:color w:val="000000"/>
          <w:sz w:val="20"/>
          <w:szCs w:val="20"/>
          <w:lang w:eastAsia="it-IT"/>
        </w:rPr>
        <w:t>a)</w:t>
      </w:r>
      <w:r w:rsidRPr="0044182A">
        <w:rPr>
          <w:rFonts w:ascii="Verdana" w:eastAsia="Times New Roman" w:hAnsi="Verdana"/>
          <w:color w:val="000000"/>
          <w:sz w:val="20"/>
          <w:szCs w:val="20"/>
          <w:lang w:eastAsia="it-IT"/>
        </w:rPr>
        <w:t>  che i predetti enti, a motivo delle proprie funzioni istituzionali e in qualità di proprietari di musei e raccolte, nonché per effetto delle funzioni a essi assegnate dalla L.R. Umbria n. 24 del 22/12/2003, ravvisano la necessità di provvedere alla gestione unitaria dei musei di loro proprietà mediante un unico gestore per lo svolgimento di attività e per la fornitura di materiali e servizi di comune utilità per detti musei, al fine di conseguire ogni possibile economia di scala e ottenere in tal modo:</w:t>
      </w:r>
    </w:p>
    <w:p w:rsidR="006D0D5B" w:rsidRPr="0044182A" w:rsidRDefault="006D0D5B" w:rsidP="006D0D5B">
      <w:pPr>
        <w:shd w:val="clear" w:color="auto" w:fill="FFFFFF"/>
        <w:spacing w:after="0" w:line="240" w:lineRule="atLeast"/>
        <w:ind w:left="1254" w:hanging="425"/>
        <w:jc w:val="both"/>
        <w:rPr>
          <w:rFonts w:ascii="Verdana" w:eastAsia="Times New Roman" w:hAnsi="Verdana"/>
          <w:color w:val="000000"/>
          <w:sz w:val="20"/>
          <w:szCs w:val="20"/>
          <w:lang w:eastAsia="it-IT"/>
        </w:rPr>
      </w:pPr>
      <w:r w:rsidRPr="0044182A">
        <w:rPr>
          <w:rFonts w:ascii="Verdana" w:eastAsia="Times New Roman" w:hAnsi="Verdana" w:cs="Arial"/>
          <w:color w:val="000000"/>
          <w:sz w:val="20"/>
          <w:szCs w:val="20"/>
          <w:lang w:eastAsia="it-IT"/>
        </w:rPr>
        <w:t>1.</w:t>
      </w:r>
      <w:r w:rsidRPr="0044182A">
        <w:rPr>
          <w:rFonts w:ascii="Verdana" w:eastAsia="Times New Roman" w:hAnsi="Verdana"/>
          <w:color w:val="000000"/>
          <w:sz w:val="20"/>
          <w:szCs w:val="20"/>
          <w:lang w:eastAsia="it-IT"/>
        </w:rPr>
        <w:t>  la diminuzione dei costi unitari dei servizi, delle attività e dei materiali necessari al funzionamento dei propri musei:</w:t>
      </w:r>
    </w:p>
    <w:p w:rsidR="006D0D5B" w:rsidRPr="0044182A" w:rsidRDefault="006D0D5B" w:rsidP="006D0D5B">
      <w:pPr>
        <w:shd w:val="clear" w:color="auto" w:fill="FFFFFF"/>
        <w:spacing w:after="0" w:line="240" w:lineRule="atLeast"/>
        <w:ind w:left="1254" w:hanging="425"/>
        <w:jc w:val="both"/>
        <w:rPr>
          <w:rFonts w:ascii="Verdana" w:eastAsia="Times New Roman" w:hAnsi="Verdana"/>
          <w:color w:val="000000"/>
          <w:sz w:val="20"/>
          <w:szCs w:val="20"/>
          <w:lang w:eastAsia="it-IT"/>
        </w:rPr>
      </w:pPr>
      <w:r w:rsidRPr="0044182A">
        <w:rPr>
          <w:rFonts w:ascii="Verdana" w:eastAsia="Times New Roman" w:hAnsi="Verdana" w:cs="Arial"/>
          <w:color w:val="000000"/>
          <w:sz w:val="20"/>
          <w:szCs w:val="20"/>
          <w:lang w:eastAsia="it-IT"/>
        </w:rPr>
        <w:t>2.</w:t>
      </w:r>
      <w:r w:rsidRPr="0044182A">
        <w:rPr>
          <w:rFonts w:ascii="Verdana" w:eastAsia="Times New Roman" w:hAnsi="Verdana"/>
          <w:color w:val="000000"/>
          <w:sz w:val="20"/>
          <w:szCs w:val="20"/>
          <w:lang w:eastAsia="it-IT"/>
        </w:rPr>
        <w:t>  la riduzione dei carichi amministrativi gravanti sulle singole amministrazioni;</w:t>
      </w:r>
    </w:p>
    <w:p w:rsidR="006D0D5B" w:rsidRPr="0044182A" w:rsidRDefault="006D0D5B" w:rsidP="006D0D5B">
      <w:pPr>
        <w:shd w:val="clear" w:color="auto" w:fill="FFFFFF"/>
        <w:spacing w:after="0" w:line="240" w:lineRule="atLeast"/>
        <w:ind w:left="1254" w:hanging="425"/>
        <w:jc w:val="both"/>
        <w:rPr>
          <w:rFonts w:ascii="Verdana" w:eastAsia="Times New Roman" w:hAnsi="Verdana"/>
          <w:color w:val="000000"/>
          <w:sz w:val="20"/>
          <w:szCs w:val="20"/>
          <w:lang w:eastAsia="it-IT"/>
        </w:rPr>
      </w:pPr>
      <w:r w:rsidRPr="0044182A">
        <w:rPr>
          <w:rFonts w:ascii="Verdana" w:eastAsia="Times New Roman" w:hAnsi="Verdana" w:cs="Arial"/>
          <w:color w:val="000000"/>
          <w:sz w:val="20"/>
          <w:szCs w:val="20"/>
          <w:lang w:eastAsia="it-IT"/>
        </w:rPr>
        <w:t>3.</w:t>
      </w:r>
      <w:r w:rsidRPr="0044182A">
        <w:rPr>
          <w:rFonts w:ascii="Verdana" w:eastAsia="Times New Roman" w:hAnsi="Verdana"/>
          <w:color w:val="000000"/>
          <w:sz w:val="20"/>
          <w:szCs w:val="20"/>
          <w:lang w:eastAsia="it-IT"/>
        </w:rPr>
        <w:t>  l’incremento della qualità e quantità dei servizi offerti al pubblico dai singoli musei e dal loro insieme;</w:t>
      </w:r>
    </w:p>
    <w:p w:rsidR="006D0D5B" w:rsidRPr="0044182A" w:rsidRDefault="006D0D5B" w:rsidP="006D0D5B">
      <w:pPr>
        <w:shd w:val="clear" w:color="auto" w:fill="FFFFFF"/>
        <w:spacing w:after="0" w:line="240" w:lineRule="atLeast"/>
        <w:ind w:left="1254" w:hanging="425"/>
        <w:jc w:val="both"/>
        <w:rPr>
          <w:rFonts w:ascii="Verdana" w:eastAsia="Times New Roman" w:hAnsi="Verdana"/>
          <w:color w:val="000000"/>
          <w:sz w:val="20"/>
          <w:szCs w:val="20"/>
          <w:lang w:eastAsia="it-IT"/>
        </w:rPr>
      </w:pPr>
      <w:r w:rsidRPr="0044182A">
        <w:rPr>
          <w:rFonts w:ascii="Verdana" w:eastAsia="Times New Roman" w:hAnsi="Verdana" w:cs="Arial"/>
          <w:color w:val="000000"/>
          <w:sz w:val="20"/>
          <w:szCs w:val="20"/>
          <w:lang w:eastAsia="it-IT"/>
        </w:rPr>
        <w:t>4.</w:t>
      </w:r>
      <w:r w:rsidRPr="0044182A">
        <w:rPr>
          <w:rFonts w:ascii="Verdana" w:eastAsia="Times New Roman" w:hAnsi="Verdana"/>
          <w:color w:val="000000"/>
          <w:sz w:val="20"/>
          <w:szCs w:val="20"/>
          <w:lang w:eastAsia="it-IT"/>
        </w:rPr>
        <w:t>  l’aumento dell’offerta culturale complessiva;</w:t>
      </w:r>
    </w:p>
    <w:p w:rsidR="006D0D5B" w:rsidRPr="0044182A" w:rsidRDefault="006D0D5B" w:rsidP="006D0D5B">
      <w:pPr>
        <w:shd w:val="clear" w:color="auto" w:fill="FFFFFF"/>
        <w:spacing w:after="0" w:line="240" w:lineRule="atLeast"/>
        <w:ind w:firstLine="709"/>
        <w:jc w:val="both"/>
        <w:rPr>
          <w:rFonts w:ascii="Verdana" w:eastAsia="Times New Roman" w:hAnsi="Verdana"/>
          <w:color w:val="000000"/>
          <w:sz w:val="20"/>
          <w:szCs w:val="20"/>
          <w:lang w:eastAsia="it-IT"/>
        </w:rPr>
      </w:pPr>
      <w:r w:rsidRPr="0044182A">
        <w:rPr>
          <w:rFonts w:ascii="Verdana" w:eastAsia="Times New Roman" w:hAnsi="Verdana" w:cs="Arial"/>
          <w:color w:val="000000"/>
          <w:sz w:val="20"/>
          <w:szCs w:val="20"/>
          <w:lang w:eastAsia="it-IT"/>
        </w:rPr>
        <w:t>b)</w:t>
      </w:r>
      <w:r w:rsidRPr="0044182A">
        <w:rPr>
          <w:rFonts w:ascii="Verdana" w:eastAsia="Times New Roman" w:hAnsi="Verdana"/>
          <w:color w:val="000000"/>
          <w:sz w:val="20"/>
          <w:szCs w:val="20"/>
          <w:lang w:eastAsia="it-IT"/>
        </w:rPr>
        <w:t>  che a tali fini, la comune attività avrà soprattutto riguardo ad ogni aspetto inerente al funzionamento ordinario dei musei e al compimento di attività di carattere culturale e promozionale e, in specie, ai servizi di gestione ordinaria, all’organizzazione e gestione di itinerari culturali, a mostre, convegni ed altre consimili attività, all’adozione di biglietti d’ingresso cumulativi, alla produzione e alla vendita di materiali di documentazione e informazione del pubblico quali pieghevoli, guide brevi alla visita, cartoline, sussidi audio, audiovisivi, alla realizzazione di attività rivolte a promuovere la frequentazione dei musei e alla fornitura dei connessi materiali e servizi;</w:t>
      </w:r>
    </w:p>
    <w:p w:rsidR="006D0D5B" w:rsidRPr="0044182A" w:rsidRDefault="006D0D5B" w:rsidP="006D0D5B">
      <w:pPr>
        <w:shd w:val="clear" w:color="auto" w:fill="FFFFFF"/>
        <w:spacing w:after="0" w:line="240" w:lineRule="atLeast"/>
        <w:ind w:firstLine="709"/>
        <w:jc w:val="both"/>
        <w:rPr>
          <w:rFonts w:ascii="Verdana" w:eastAsia="Times New Roman" w:hAnsi="Verdana"/>
          <w:color w:val="000000"/>
          <w:sz w:val="20"/>
          <w:szCs w:val="20"/>
          <w:lang w:eastAsia="it-IT"/>
        </w:rPr>
      </w:pPr>
      <w:r w:rsidRPr="0044182A">
        <w:rPr>
          <w:rFonts w:ascii="Verdana" w:eastAsia="Times New Roman" w:hAnsi="Verdana" w:cs="Arial"/>
          <w:color w:val="000000"/>
          <w:sz w:val="20"/>
          <w:szCs w:val="20"/>
          <w:lang w:eastAsia="it-IT"/>
        </w:rPr>
        <w:t>c)</w:t>
      </w:r>
      <w:r w:rsidRPr="0044182A">
        <w:rPr>
          <w:rFonts w:ascii="Verdana" w:eastAsia="Times New Roman" w:hAnsi="Verdana"/>
          <w:color w:val="000000"/>
          <w:sz w:val="20"/>
          <w:szCs w:val="20"/>
          <w:lang w:eastAsia="it-IT"/>
        </w:rPr>
        <w:t>  che i predetti Comuni stabiliscono, pertanto, di convenzionarsi, avvalendosi del disposto di cui all’art. 30 del d.lgs. 18/08/2000 n. 267 giuste deliberazioni dei rispettivi consigli comunali;</w:t>
      </w:r>
    </w:p>
    <w:p w:rsidR="006D0D5B" w:rsidRPr="0044182A" w:rsidRDefault="006D0D5B" w:rsidP="006D0D5B">
      <w:pPr>
        <w:shd w:val="clear" w:color="auto" w:fill="FFFFFF"/>
        <w:spacing w:after="0" w:line="240" w:lineRule="atLeast"/>
        <w:ind w:firstLine="709"/>
        <w:jc w:val="both"/>
        <w:rPr>
          <w:rFonts w:ascii="Verdana" w:eastAsia="Times New Roman" w:hAnsi="Verdana"/>
          <w:color w:val="000000"/>
          <w:sz w:val="20"/>
          <w:szCs w:val="20"/>
          <w:lang w:eastAsia="it-IT"/>
        </w:rPr>
      </w:pPr>
      <w:r w:rsidRPr="0044182A">
        <w:rPr>
          <w:rFonts w:ascii="Verdana" w:eastAsia="Times New Roman" w:hAnsi="Verdana" w:cs="Arial"/>
          <w:color w:val="000000"/>
          <w:sz w:val="20"/>
          <w:szCs w:val="20"/>
          <w:lang w:eastAsia="it-IT"/>
        </w:rPr>
        <w:t>d)</w:t>
      </w:r>
      <w:r w:rsidRPr="0044182A">
        <w:rPr>
          <w:rFonts w:ascii="Verdana" w:eastAsia="Times New Roman" w:hAnsi="Verdana"/>
          <w:color w:val="000000"/>
          <w:sz w:val="20"/>
          <w:szCs w:val="20"/>
          <w:lang w:eastAsia="it-IT"/>
        </w:rPr>
        <w:t>  che lo schema della presente convenzione è stato approvato dai comuni interessati con proprie deliberazioni consiliari.</w:t>
      </w:r>
    </w:p>
    <w:p w:rsidR="006D0D5B" w:rsidRDefault="006D0D5B" w:rsidP="006D0D5B">
      <w:pPr>
        <w:shd w:val="clear" w:color="auto" w:fill="FFFFFF"/>
        <w:spacing w:after="0" w:line="240" w:lineRule="atLeast"/>
        <w:jc w:val="both"/>
        <w:rPr>
          <w:rFonts w:ascii="Verdana" w:eastAsia="Times New Roman" w:hAnsi="Verdana" w:cs="Arial"/>
          <w:color w:val="000000"/>
          <w:sz w:val="20"/>
          <w:szCs w:val="20"/>
          <w:lang w:eastAsia="it-IT"/>
        </w:rPr>
      </w:pPr>
    </w:p>
    <w:p w:rsidR="006D0D5B" w:rsidRDefault="006D0D5B" w:rsidP="006D0D5B">
      <w:pPr>
        <w:shd w:val="clear" w:color="auto" w:fill="FFFFFF"/>
        <w:spacing w:after="0" w:line="240" w:lineRule="atLeast"/>
        <w:ind w:firstLine="708"/>
        <w:jc w:val="both"/>
        <w:rPr>
          <w:rFonts w:ascii="Verdana" w:eastAsia="Times New Roman" w:hAnsi="Verdana" w:cs="Arial"/>
          <w:color w:val="000000"/>
          <w:sz w:val="20"/>
          <w:szCs w:val="20"/>
          <w:lang w:eastAsia="it-IT"/>
        </w:rPr>
      </w:pPr>
      <w:r w:rsidRPr="0044182A">
        <w:rPr>
          <w:rFonts w:ascii="Verdana" w:eastAsia="Times New Roman" w:hAnsi="Verdana" w:cs="Arial"/>
          <w:color w:val="000000"/>
          <w:sz w:val="20"/>
          <w:szCs w:val="20"/>
          <w:lang w:eastAsia="it-IT"/>
        </w:rPr>
        <w:t>Tutto ciò premesso e dichiarato parte integrante e sostanziale del presente atto, si conviene e si stipula quanto segue.</w:t>
      </w:r>
    </w:p>
    <w:p w:rsidR="006D0D5B" w:rsidRPr="0044182A" w:rsidRDefault="006D0D5B" w:rsidP="006D0D5B">
      <w:pPr>
        <w:pStyle w:val="Nessunaspaziatura"/>
        <w:rPr>
          <w:lang w:eastAsia="it-IT"/>
        </w:rPr>
      </w:pPr>
    </w:p>
    <w:p w:rsidR="006D0D5B" w:rsidRPr="0044182A" w:rsidRDefault="006D0D5B" w:rsidP="006D0D5B">
      <w:pPr>
        <w:shd w:val="clear" w:color="auto" w:fill="FFFFFF"/>
        <w:spacing w:after="0" w:line="240" w:lineRule="atLeast"/>
        <w:jc w:val="center"/>
        <w:rPr>
          <w:rFonts w:ascii="Verdana" w:eastAsia="Times New Roman" w:hAnsi="Verdana"/>
          <w:color w:val="000000"/>
          <w:sz w:val="20"/>
          <w:szCs w:val="20"/>
          <w:lang w:eastAsia="it-IT"/>
        </w:rPr>
      </w:pPr>
      <w:r w:rsidRPr="0044182A">
        <w:rPr>
          <w:rFonts w:ascii="Verdana" w:eastAsia="Times New Roman" w:hAnsi="Verdana" w:cs="Arial"/>
          <w:b/>
          <w:bCs/>
          <w:color w:val="000000"/>
          <w:sz w:val="20"/>
          <w:szCs w:val="20"/>
          <w:lang w:eastAsia="it-IT"/>
        </w:rPr>
        <w:t>Art. 1</w:t>
      </w:r>
    </w:p>
    <w:p w:rsidR="006D0D5B" w:rsidRPr="00B870C4" w:rsidRDefault="006D0D5B" w:rsidP="006D0D5B">
      <w:pPr>
        <w:pStyle w:val="Paragrafoelenco"/>
        <w:numPr>
          <w:ilvl w:val="0"/>
          <w:numId w:val="1"/>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 xml:space="preserve">I Comuni si convenzionano per provvedere alla gestione unitaria dei musei, alla realizzazione di attività e all’acquisizione di materiali e servizi di comune utilità per i musei stessi, in riferimento a  quanto individuato alla </w:t>
      </w:r>
      <w:proofErr w:type="spellStart"/>
      <w:r w:rsidRPr="00B870C4">
        <w:rPr>
          <w:rFonts w:ascii="Verdana" w:eastAsia="Times New Roman" w:hAnsi="Verdana" w:cs="Arial"/>
          <w:color w:val="000000"/>
          <w:sz w:val="20"/>
          <w:szCs w:val="20"/>
          <w:lang w:eastAsia="it-IT"/>
        </w:rPr>
        <w:t>lett</w:t>
      </w:r>
      <w:proofErr w:type="spellEnd"/>
      <w:r w:rsidRPr="00B870C4">
        <w:rPr>
          <w:rFonts w:ascii="Verdana" w:eastAsia="Times New Roman" w:hAnsi="Verdana" w:cs="Arial"/>
          <w:color w:val="000000"/>
          <w:sz w:val="20"/>
          <w:szCs w:val="20"/>
          <w:lang w:eastAsia="it-IT"/>
        </w:rPr>
        <w:t>. b) delle premesse.</w:t>
      </w:r>
    </w:p>
    <w:p w:rsidR="006D0D5B" w:rsidRPr="00B870C4" w:rsidRDefault="006D0D5B" w:rsidP="006D0D5B">
      <w:pPr>
        <w:pStyle w:val="Paragrafoelenco"/>
        <w:numPr>
          <w:ilvl w:val="0"/>
          <w:numId w:val="1"/>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I Comuni aderenti danno atto che nell’ambito delle attività di gestione dei musei oggetto della presente convenzione rientra anche la possibilità di affidamento di servizi complementari, nel rispetto della normativa vigente, allorché i Comuni stessi ne manifestino formalmente la necessità, facendosi, con ciò, completo carico degli impegni contrattuali ed economici che ne deriverebbero. </w:t>
      </w:r>
    </w:p>
    <w:p w:rsidR="006D0D5B" w:rsidRDefault="006D0D5B" w:rsidP="006D0D5B">
      <w:pPr>
        <w:shd w:val="clear" w:color="auto" w:fill="FFFFFF"/>
        <w:spacing w:after="0" w:line="240" w:lineRule="atLeast"/>
        <w:jc w:val="center"/>
        <w:rPr>
          <w:rFonts w:ascii="Verdana" w:eastAsia="Times New Roman" w:hAnsi="Verdana" w:cs="Arial"/>
          <w:b/>
          <w:bCs/>
          <w:color w:val="000000"/>
          <w:sz w:val="20"/>
          <w:szCs w:val="20"/>
          <w:lang w:eastAsia="it-IT"/>
        </w:rPr>
      </w:pPr>
    </w:p>
    <w:p w:rsidR="006D0D5B" w:rsidRPr="0044182A" w:rsidRDefault="006D0D5B" w:rsidP="006D0D5B">
      <w:pPr>
        <w:shd w:val="clear" w:color="auto" w:fill="FFFFFF"/>
        <w:spacing w:after="0" w:line="240" w:lineRule="atLeast"/>
        <w:jc w:val="center"/>
        <w:rPr>
          <w:rFonts w:ascii="Verdana" w:eastAsia="Times New Roman" w:hAnsi="Verdana"/>
          <w:color w:val="000000"/>
          <w:sz w:val="20"/>
          <w:szCs w:val="20"/>
          <w:lang w:eastAsia="it-IT"/>
        </w:rPr>
      </w:pPr>
      <w:r w:rsidRPr="0044182A">
        <w:rPr>
          <w:rFonts w:ascii="Verdana" w:eastAsia="Times New Roman" w:hAnsi="Verdana" w:cs="Arial"/>
          <w:b/>
          <w:bCs/>
          <w:color w:val="000000"/>
          <w:sz w:val="20"/>
          <w:szCs w:val="20"/>
          <w:lang w:eastAsia="it-IT"/>
        </w:rPr>
        <w:t>Art. 2</w:t>
      </w:r>
    </w:p>
    <w:p w:rsidR="006D0D5B" w:rsidRPr="00B870C4" w:rsidRDefault="006D0D5B" w:rsidP="006D0D5B">
      <w:pPr>
        <w:pStyle w:val="Paragrafoelenco"/>
        <w:numPr>
          <w:ilvl w:val="0"/>
          <w:numId w:val="2"/>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 xml:space="preserve">Il Comune </w:t>
      </w:r>
      <w:proofErr w:type="spellStart"/>
      <w:r w:rsidRPr="00B870C4">
        <w:rPr>
          <w:rFonts w:ascii="Verdana" w:eastAsia="Times New Roman" w:hAnsi="Verdana" w:cs="Arial"/>
          <w:color w:val="000000"/>
          <w:sz w:val="20"/>
          <w:szCs w:val="20"/>
          <w:lang w:eastAsia="it-IT"/>
        </w:rPr>
        <w:t>capoconvenzione</w:t>
      </w:r>
      <w:proofErr w:type="spellEnd"/>
      <w:r w:rsidRPr="00B870C4">
        <w:rPr>
          <w:rFonts w:ascii="Verdana" w:eastAsia="Times New Roman" w:hAnsi="Verdana" w:cs="Arial"/>
          <w:color w:val="000000"/>
          <w:sz w:val="20"/>
          <w:szCs w:val="20"/>
          <w:lang w:eastAsia="it-IT"/>
        </w:rPr>
        <w:t xml:space="preserve"> è il Comune di </w:t>
      </w:r>
      <w:r>
        <w:rPr>
          <w:rFonts w:ascii="Verdana" w:eastAsia="Times New Roman" w:hAnsi="Verdana" w:cs="Arial"/>
          <w:color w:val="000000"/>
          <w:sz w:val="20"/>
          <w:szCs w:val="20"/>
          <w:lang w:eastAsia="it-IT"/>
        </w:rPr>
        <w:t>SPELLO</w:t>
      </w:r>
      <w:r w:rsidRPr="00B870C4">
        <w:rPr>
          <w:rFonts w:ascii="Verdana" w:eastAsia="Times New Roman" w:hAnsi="Verdana" w:cs="Arial"/>
          <w:color w:val="000000"/>
          <w:sz w:val="20"/>
          <w:szCs w:val="20"/>
          <w:lang w:eastAsia="it-IT"/>
        </w:rPr>
        <w:t>, che è anche la sede amministrativa del servizio convenzionato.</w:t>
      </w:r>
    </w:p>
    <w:p w:rsidR="006D0D5B" w:rsidRPr="00B870C4" w:rsidRDefault="006D0D5B" w:rsidP="006D0D5B">
      <w:pPr>
        <w:pStyle w:val="Paragrafoelenco"/>
        <w:numPr>
          <w:ilvl w:val="0"/>
          <w:numId w:val="2"/>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 xml:space="preserve">La gestione tecnico-amministrativa è affidata a un gruppo di lavoro costituito da dipendenti dei Comuni aderenti designati dall’assemblea dei Sindaci, che ne stabilisce la composizione; di tale gruppo di lavoro fa comunque parte il Responsabile dell’area a cui è affidato il servizio cultura – musei del Comune </w:t>
      </w:r>
      <w:proofErr w:type="spellStart"/>
      <w:r w:rsidRPr="00B870C4">
        <w:rPr>
          <w:rFonts w:ascii="Verdana" w:eastAsia="Times New Roman" w:hAnsi="Verdana" w:cs="Arial"/>
          <w:color w:val="000000"/>
          <w:sz w:val="20"/>
          <w:szCs w:val="20"/>
          <w:lang w:eastAsia="it-IT"/>
        </w:rPr>
        <w:t>capoconvenzione</w:t>
      </w:r>
      <w:proofErr w:type="spellEnd"/>
      <w:r w:rsidRPr="00B870C4">
        <w:rPr>
          <w:rFonts w:ascii="Verdana" w:eastAsia="Times New Roman" w:hAnsi="Verdana" w:cs="Arial"/>
          <w:color w:val="000000"/>
          <w:sz w:val="20"/>
          <w:szCs w:val="20"/>
          <w:lang w:eastAsia="it-IT"/>
        </w:rPr>
        <w:t>.</w:t>
      </w:r>
    </w:p>
    <w:p w:rsidR="006D0D5B" w:rsidRPr="00B870C4" w:rsidRDefault="006D0D5B" w:rsidP="006D0D5B">
      <w:pPr>
        <w:pStyle w:val="Paragrafoelenco"/>
        <w:numPr>
          <w:ilvl w:val="0"/>
          <w:numId w:val="2"/>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L’assemblea è composta dai Sindaci dei Comuni aderenti alla convenzione o da loro delegati ed è presieduta dal Sindaco del Comune capo convenzione o suo delegato.</w:t>
      </w:r>
    </w:p>
    <w:p w:rsidR="006D0D5B" w:rsidRPr="00B870C4" w:rsidRDefault="006D0D5B" w:rsidP="006D0D5B">
      <w:pPr>
        <w:pStyle w:val="Paragrafoelenco"/>
        <w:numPr>
          <w:ilvl w:val="0"/>
          <w:numId w:val="2"/>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Il Presidente provvede alla convocazione dell’assemblea e ne presiede le sedute.</w:t>
      </w:r>
    </w:p>
    <w:p w:rsidR="006D0D5B" w:rsidRPr="00B870C4" w:rsidRDefault="006D0D5B" w:rsidP="006D0D5B">
      <w:pPr>
        <w:pStyle w:val="Paragrafoelenco"/>
        <w:numPr>
          <w:ilvl w:val="0"/>
          <w:numId w:val="2"/>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L’assemblea dei Sindaci deve essere convocata con un preavviso di almeno cinque giorni rispetto alla data prevista per la sua seduta, fatte salve situazioni di urgenza, per le quali è sufficiente un preavviso non inferiore ad almeno 48 ore.</w:t>
      </w:r>
    </w:p>
    <w:p w:rsidR="006D0D5B" w:rsidRPr="00B870C4" w:rsidRDefault="006D0D5B" w:rsidP="006D0D5B">
      <w:pPr>
        <w:pStyle w:val="Paragrafoelenco"/>
        <w:numPr>
          <w:ilvl w:val="0"/>
          <w:numId w:val="2"/>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L’assemblea provvede alla definizione dei programmi inerenti alle attività e alla fornitura dei materiali e servizi di comune utilità per i musei, in riferimento a quanto individuato alla lettera b) delle premesse.</w:t>
      </w:r>
    </w:p>
    <w:p w:rsidR="006D0D5B" w:rsidRPr="00B870C4" w:rsidRDefault="006D0D5B" w:rsidP="006D0D5B">
      <w:pPr>
        <w:pStyle w:val="Paragrafoelenco"/>
        <w:numPr>
          <w:ilvl w:val="0"/>
          <w:numId w:val="2"/>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L’assemblea è validamente costituita, in prima convocazione, con la presenza della metà più uno dei componenti; in seconda convocazione con la presenza di almeno quattro componenti.</w:t>
      </w:r>
    </w:p>
    <w:p w:rsidR="006D0D5B" w:rsidRPr="00B870C4" w:rsidRDefault="006D0D5B" w:rsidP="006D0D5B">
      <w:pPr>
        <w:pStyle w:val="Paragrafoelenco"/>
        <w:numPr>
          <w:ilvl w:val="0"/>
          <w:numId w:val="2"/>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Nell’assemblea di seconda convocazione non possono essere trattati i seguenti argomenti: modifiche alla convenzione, investimenti, partecipazione a bandi di finanziamento europeo con obbligo di cofinanziamento dei Comuni e, in generale, impegni che comportino oneri finanziari a carico dei Comuni aderenti.</w:t>
      </w:r>
    </w:p>
    <w:p w:rsidR="006D0D5B" w:rsidRPr="00B870C4" w:rsidRDefault="006D0D5B" w:rsidP="006D0D5B">
      <w:pPr>
        <w:pStyle w:val="Paragrafoelenco"/>
        <w:numPr>
          <w:ilvl w:val="0"/>
          <w:numId w:val="2"/>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Le decisioni sono assunte con il voto favorevole della maggioranza dei presenti.</w:t>
      </w:r>
    </w:p>
    <w:p w:rsidR="006D0D5B" w:rsidRPr="00B870C4" w:rsidRDefault="006D0D5B" w:rsidP="006D0D5B">
      <w:pPr>
        <w:pStyle w:val="Paragrafoelenco"/>
        <w:numPr>
          <w:ilvl w:val="0"/>
          <w:numId w:val="2"/>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I Comuni aderenti possono farsi rappresentare in assemblea da altro Comune aderente, con delega di voto. Ogni Comune non può avere più di una delega. Nel calcolo dei quorum e delle maggioranze previste dal presente articolo, il Comune rappresentato per delega si considera come presente.</w:t>
      </w:r>
    </w:p>
    <w:p w:rsidR="006D0D5B" w:rsidRPr="00B870C4" w:rsidRDefault="006D0D5B" w:rsidP="006D0D5B">
      <w:pPr>
        <w:pStyle w:val="Paragrafoelenco"/>
        <w:numPr>
          <w:ilvl w:val="0"/>
          <w:numId w:val="2"/>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Le decisioni dell’assemblea assunte con le maggioranze di cui sopra vincolano al rispetto delle determinazioni assunte anche i Comuni assenti e/o dissenzienti.</w:t>
      </w:r>
    </w:p>
    <w:p w:rsidR="006D0D5B" w:rsidRDefault="006D0D5B" w:rsidP="006D0D5B">
      <w:pPr>
        <w:shd w:val="clear" w:color="auto" w:fill="FFFFFF"/>
        <w:spacing w:after="0" w:line="240" w:lineRule="atLeast"/>
        <w:jc w:val="center"/>
        <w:rPr>
          <w:rFonts w:ascii="Verdana" w:eastAsia="Times New Roman" w:hAnsi="Verdana" w:cs="Arial"/>
          <w:b/>
          <w:bCs/>
          <w:color w:val="000000"/>
          <w:sz w:val="20"/>
          <w:szCs w:val="20"/>
          <w:lang w:eastAsia="it-IT"/>
        </w:rPr>
      </w:pPr>
    </w:p>
    <w:p w:rsidR="006D0D5B" w:rsidRPr="0044182A" w:rsidRDefault="006D0D5B" w:rsidP="006D0D5B">
      <w:pPr>
        <w:shd w:val="clear" w:color="auto" w:fill="FFFFFF"/>
        <w:spacing w:after="0" w:line="240" w:lineRule="atLeast"/>
        <w:jc w:val="center"/>
        <w:rPr>
          <w:rFonts w:ascii="Verdana" w:eastAsia="Times New Roman" w:hAnsi="Verdana"/>
          <w:color w:val="000000"/>
          <w:sz w:val="20"/>
          <w:szCs w:val="20"/>
          <w:lang w:eastAsia="it-IT"/>
        </w:rPr>
      </w:pPr>
      <w:r w:rsidRPr="0044182A">
        <w:rPr>
          <w:rFonts w:ascii="Verdana" w:eastAsia="Times New Roman" w:hAnsi="Verdana" w:cs="Arial"/>
          <w:b/>
          <w:bCs/>
          <w:color w:val="000000"/>
          <w:sz w:val="20"/>
          <w:szCs w:val="20"/>
          <w:lang w:eastAsia="it-IT"/>
        </w:rPr>
        <w:t>Art. 3</w:t>
      </w:r>
    </w:p>
    <w:p w:rsidR="006D0D5B" w:rsidRPr="00B870C4" w:rsidRDefault="006D0D5B" w:rsidP="006D0D5B">
      <w:pPr>
        <w:pStyle w:val="Paragrafoelenco"/>
        <w:numPr>
          <w:ilvl w:val="0"/>
          <w:numId w:val="3"/>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 xml:space="preserve">Sulla base dei programmi approvati dall’assemblea, il Comune </w:t>
      </w:r>
      <w:proofErr w:type="spellStart"/>
      <w:r w:rsidRPr="00B870C4">
        <w:rPr>
          <w:rFonts w:ascii="Verdana" w:eastAsia="Times New Roman" w:hAnsi="Verdana" w:cs="Arial"/>
          <w:color w:val="000000"/>
          <w:sz w:val="20"/>
          <w:szCs w:val="20"/>
          <w:lang w:eastAsia="it-IT"/>
        </w:rPr>
        <w:t>capoconvenzione</w:t>
      </w:r>
      <w:proofErr w:type="spellEnd"/>
      <w:r w:rsidRPr="00B870C4">
        <w:rPr>
          <w:rFonts w:ascii="Verdana" w:eastAsia="Times New Roman" w:hAnsi="Verdana" w:cs="Arial"/>
          <w:color w:val="000000"/>
          <w:sz w:val="20"/>
          <w:szCs w:val="20"/>
          <w:lang w:eastAsia="it-IT"/>
        </w:rPr>
        <w:t xml:space="preserve"> è autorizzato ad assumere i provvedimenti amministrativi occorrenti per la realizzazione di tutte le attività inserite nei detti programmi.</w:t>
      </w:r>
    </w:p>
    <w:p w:rsidR="006D0D5B" w:rsidRPr="00B870C4" w:rsidRDefault="006D0D5B" w:rsidP="006D0D5B">
      <w:pPr>
        <w:pStyle w:val="Paragrafoelenco"/>
        <w:numPr>
          <w:ilvl w:val="0"/>
          <w:numId w:val="3"/>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 xml:space="preserve">I Comuni aderenti si impegnano ad approvare gli atti necessari per l’attuazione delle attività contenute nei programmi approvati dall’assemblea nei termini fissati dal Comune </w:t>
      </w:r>
      <w:proofErr w:type="spellStart"/>
      <w:r w:rsidRPr="00B870C4">
        <w:rPr>
          <w:rFonts w:ascii="Verdana" w:eastAsia="Times New Roman" w:hAnsi="Verdana" w:cs="Arial"/>
          <w:color w:val="000000"/>
          <w:sz w:val="20"/>
          <w:szCs w:val="20"/>
          <w:lang w:eastAsia="it-IT"/>
        </w:rPr>
        <w:t>capoconvenzione</w:t>
      </w:r>
      <w:proofErr w:type="spellEnd"/>
      <w:r w:rsidRPr="00B870C4">
        <w:rPr>
          <w:rFonts w:ascii="Verdana" w:eastAsia="Times New Roman" w:hAnsi="Verdana" w:cs="Arial"/>
          <w:color w:val="000000"/>
          <w:sz w:val="20"/>
          <w:szCs w:val="20"/>
          <w:lang w:eastAsia="it-IT"/>
        </w:rPr>
        <w:t xml:space="preserve"> e ad assumere i relativi atti deliberativi, gli eventuali impegni di spesa, liquidazioni e pagamenti. Con particolare riferimento alla gestione unitaria dei musei, i Comuni aderenti si impegnano ad effettuare gli impegni di spesa, le liquidazioni e i pagamenti ciascuno per la parte di sua competenza, ricadendo sullo stesso Comune ogni conseguenza per il ritardo di pagamento.</w:t>
      </w:r>
    </w:p>
    <w:p w:rsidR="006D0D5B" w:rsidRPr="00B870C4" w:rsidRDefault="006D0D5B" w:rsidP="006D0D5B">
      <w:pPr>
        <w:pStyle w:val="Paragrafoelenco"/>
        <w:numPr>
          <w:ilvl w:val="0"/>
          <w:numId w:val="3"/>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La mancata assunzione degli atti richiesti nei termini fissati determinerà la decadenza del Comune inadempiente dalla presente convenzione, senza alcuna necessità di dichiarazione o presa d’atto da parte degli altri Comuni aderenti, con ogni conseguenza anche in ordine ai progetti e alle iniziative programmate in seno alla rete e fatti salvi gli impegni, contrattuali e non, già assunti. In tal caso, il Comune decaduto è comunque tenuto al pagamento della quota annua di cui al successivo art. 5 fino alla scadenza della presente convenzione.</w:t>
      </w:r>
    </w:p>
    <w:p w:rsidR="006D0D5B" w:rsidRDefault="006D0D5B" w:rsidP="006D0D5B">
      <w:pPr>
        <w:shd w:val="clear" w:color="auto" w:fill="FFFFFF"/>
        <w:spacing w:after="0" w:line="240" w:lineRule="atLeast"/>
        <w:jc w:val="center"/>
        <w:rPr>
          <w:rFonts w:ascii="Verdana" w:eastAsia="Times New Roman" w:hAnsi="Verdana" w:cs="Arial"/>
          <w:b/>
          <w:bCs/>
          <w:color w:val="000000"/>
          <w:sz w:val="20"/>
          <w:szCs w:val="20"/>
          <w:lang w:eastAsia="it-IT"/>
        </w:rPr>
      </w:pPr>
    </w:p>
    <w:p w:rsidR="006D0D5B" w:rsidRPr="0044182A" w:rsidRDefault="006D0D5B" w:rsidP="006D0D5B">
      <w:pPr>
        <w:shd w:val="clear" w:color="auto" w:fill="FFFFFF"/>
        <w:spacing w:after="0" w:line="240" w:lineRule="atLeast"/>
        <w:jc w:val="center"/>
        <w:rPr>
          <w:rFonts w:ascii="Verdana" w:eastAsia="Times New Roman" w:hAnsi="Verdana"/>
          <w:color w:val="000000"/>
          <w:sz w:val="20"/>
          <w:szCs w:val="20"/>
          <w:lang w:eastAsia="it-IT"/>
        </w:rPr>
      </w:pPr>
      <w:r w:rsidRPr="0044182A">
        <w:rPr>
          <w:rFonts w:ascii="Verdana" w:eastAsia="Times New Roman" w:hAnsi="Verdana" w:cs="Arial"/>
          <w:b/>
          <w:bCs/>
          <w:color w:val="000000"/>
          <w:sz w:val="20"/>
          <w:szCs w:val="20"/>
          <w:lang w:eastAsia="it-IT"/>
        </w:rPr>
        <w:t>Art. 4</w:t>
      </w:r>
    </w:p>
    <w:p w:rsidR="006D0D5B" w:rsidRPr="00B870C4" w:rsidRDefault="006D0D5B" w:rsidP="006D0D5B">
      <w:pPr>
        <w:pStyle w:val="Paragrafoelenco"/>
        <w:numPr>
          <w:ilvl w:val="0"/>
          <w:numId w:val="4"/>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La possibilità di aderire alla convenzione è aperta ad altri titolari di musei pubblici o privati che ne facciano richiesta e che ottengano il preventivo consenso di tutti i Comuni aderenti, espresso mediante apposita deliberazione dei rispettivi Consigli Comunali.</w:t>
      </w:r>
    </w:p>
    <w:p w:rsidR="006D0D5B" w:rsidRPr="00B870C4" w:rsidRDefault="006D0D5B" w:rsidP="006D0D5B">
      <w:pPr>
        <w:pStyle w:val="Paragrafoelenco"/>
        <w:numPr>
          <w:ilvl w:val="0"/>
          <w:numId w:val="4"/>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L’assemblea decide all’unanimità l’eventuale partecipazione e collaborazione di soggetti esterni, pubblici o privati, a specifici progetti legati alle finalità della presente convenzione.</w:t>
      </w:r>
    </w:p>
    <w:p w:rsidR="006D0D5B" w:rsidRDefault="006D0D5B" w:rsidP="006D0D5B">
      <w:pPr>
        <w:shd w:val="clear" w:color="auto" w:fill="FFFFFF"/>
        <w:spacing w:after="0" w:line="240" w:lineRule="atLeast"/>
        <w:jc w:val="center"/>
        <w:rPr>
          <w:rFonts w:ascii="Verdana" w:eastAsia="Times New Roman" w:hAnsi="Verdana" w:cs="Arial"/>
          <w:b/>
          <w:bCs/>
          <w:color w:val="000000"/>
          <w:sz w:val="20"/>
          <w:szCs w:val="20"/>
          <w:lang w:eastAsia="it-IT"/>
        </w:rPr>
      </w:pPr>
    </w:p>
    <w:p w:rsidR="006D0D5B" w:rsidRPr="0044182A" w:rsidRDefault="006D0D5B" w:rsidP="006D0D5B">
      <w:pPr>
        <w:shd w:val="clear" w:color="auto" w:fill="FFFFFF"/>
        <w:spacing w:after="0" w:line="240" w:lineRule="atLeast"/>
        <w:jc w:val="center"/>
        <w:rPr>
          <w:rFonts w:ascii="Verdana" w:eastAsia="Times New Roman" w:hAnsi="Verdana"/>
          <w:color w:val="000000"/>
          <w:sz w:val="20"/>
          <w:szCs w:val="20"/>
          <w:lang w:eastAsia="it-IT"/>
        </w:rPr>
      </w:pPr>
      <w:r w:rsidRPr="0044182A">
        <w:rPr>
          <w:rFonts w:ascii="Verdana" w:eastAsia="Times New Roman" w:hAnsi="Verdana" w:cs="Arial"/>
          <w:b/>
          <w:bCs/>
          <w:color w:val="000000"/>
          <w:sz w:val="20"/>
          <w:szCs w:val="20"/>
          <w:lang w:eastAsia="it-IT"/>
        </w:rPr>
        <w:t>Art. 5</w:t>
      </w:r>
    </w:p>
    <w:p w:rsidR="006D0D5B" w:rsidRPr="00B870C4" w:rsidRDefault="006D0D5B" w:rsidP="006D0D5B">
      <w:pPr>
        <w:pStyle w:val="Paragrafoelenco"/>
        <w:numPr>
          <w:ilvl w:val="0"/>
          <w:numId w:val="5"/>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 xml:space="preserve">Per le finalità di cui ai precedenti articoli, i singoli Comuni e gli altri eventuali aderenti concorrono con la somma annua di € </w:t>
      </w:r>
      <w:r>
        <w:rPr>
          <w:rFonts w:ascii="Verdana" w:eastAsia="Times New Roman" w:hAnsi="Verdana" w:cs="Arial"/>
          <w:color w:val="000000"/>
          <w:sz w:val="20"/>
          <w:szCs w:val="20"/>
          <w:lang w:eastAsia="it-IT"/>
        </w:rPr>
        <w:t>1</w:t>
      </w:r>
      <w:r w:rsidRPr="00B870C4">
        <w:rPr>
          <w:rFonts w:ascii="Verdana" w:eastAsia="Times New Roman" w:hAnsi="Verdana" w:cs="Arial"/>
          <w:color w:val="000000"/>
          <w:sz w:val="20"/>
          <w:szCs w:val="20"/>
          <w:lang w:eastAsia="it-IT"/>
        </w:rPr>
        <w:t xml:space="preserve">.500,00 </w:t>
      </w:r>
      <w:r>
        <w:rPr>
          <w:rFonts w:ascii="Verdana" w:eastAsia="Times New Roman" w:hAnsi="Verdana" w:cs="Arial"/>
          <w:color w:val="000000"/>
          <w:sz w:val="20"/>
          <w:szCs w:val="20"/>
          <w:lang w:eastAsia="it-IT"/>
        </w:rPr>
        <w:t xml:space="preserve">(euro millecinquecento/00), </w:t>
      </w:r>
      <w:r w:rsidRPr="00B870C4">
        <w:rPr>
          <w:rFonts w:ascii="Verdana" w:eastAsia="Times New Roman" w:hAnsi="Verdana" w:cs="Arial"/>
          <w:color w:val="000000"/>
          <w:sz w:val="20"/>
          <w:szCs w:val="20"/>
          <w:lang w:eastAsia="it-IT"/>
        </w:rPr>
        <w:t xml:space="preserve">da erogare in favore del Comune </w:t>
      </w:r>
      <w:proofErr w:type="spellStart"/>
      <w:r w:rsidRPr="00B870C4">
        <w:rPr>
          <w:rFonts w:ascii="Verdana" w:eastAsia="Times New Roman" w:hAnsi="Verdana" w:cs="Arial"/>
          <w:color w:val="000000"/>
          <w:sz w:val="20"/>
          <w:szCs w:val="20"/>
          <w:lang w:eastAsia="it-IT"/>
        </w:rPr>
        <w:t>capoconvenzione</w:t>
      </w:r>
      <w:proofErr w:type="spellEnd"/>
      <w:r w:rsidRPr="00B870C4">
        <w:rPr>
          <w:rFonts w:ascii="Verdana" w:eastAsia="Times New Roman" w:hAnsi="Verdana" w:cs="Arial"/>
          <w:color w:val="000000"/>
          <w:sz w:val="20"/>
          <w:szCs w:val="20"/>
          <w:lang w:eastAsia="it-IT"/>
        </w:rPr>
        <w:t xml:space="preserve"> entro il 31 marzo di ogni anno</w:t>
      </w:r>
      <w:r>
        <w:rPr>
          <w:rFonts w:ascii="Verdana" w:eastAsia="Times New Roman" w:hAnsi="Verdana" w:cs="Arial"/>
          <w:color w:val="000000"/>
          <w:sz w:val="20"/>
          <w:szCs w:val="20"/>
          <w:lang w:eastAsia="it-IT"/>
        </w:rPr>
        <w:t xml:space="preserve"> di vigenza della convenzione</w:t>
      </w:r>
      <w:r w:rsidRPr="00B870C4">
        <w:rPr>
          <w:rFonts w:ascii="Verdana" w:eastAsia="Times New Roman" w:hAnsi="Verdana" w:cs="Arial"/>
          <w:color w:val="000000"/>
          <w:sz w:val="20"/>
          <w:szCs w:val="20"/>
          <w:lang w:eastAsia="it-IT"/>
        </w:rPr>
        <w:t>.</w:t>
      </w:r>
    </w:p>
    <w:p w:rsidR="006D0D5B" w:rsidRPr="00B870C4" w:rsidRDefault="006D0D5B" w:rsidP="006D0D5B">
      <w:pPr>
        <w:pStyle w:val="Paragrafoelenco"/>
        <w:numPr>
          <w:ilvl w:val="0"/>
          <w:numId w:val="5"/>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L’entità degli oneri a carico di ciascun soggetto aderente potrà essere successivamente variata di comune accordo e formalizzata con distinti atti assunti da ciascun aderente. </w:t>
      </w:r>
    </w:p>
    <w:p w:rsidR="006D0D5B" w:rsidRDefault="006D0D5B" w:rsidP="006D0D5B">
      <w:pPr>
        <w:shd w:val="clear" w:color="auto" w:fill="FFFFFF"/>
        <w:spacing w:after="0" w:line="240" w:lineRule="atLeast"/>
        <w:jc w:val="center"/>
        <w:rPr>
          <w:rFonts w:ascii="Verdana" w:eastAsia="Times New Roman" w:hAnsi="Verdana" w:cs="Arial"/>
          <w:b/>
          <w:bCs/>
          <w:color w:val="000000"/>
          <w:sz w:val="20"/>
          <w:szCs w:val="20"/>
          <w:lang w:eastAsia="it-IT"/>
        </w:rPr>
      </w:pPr>
    </w:p>
    <w:p w:rsidR="006D0D5B" w:rsidRPr="0044182A" w:rsidRDefault="006D0D5B" w:rsidP="006D0D5B">
      <w:pPr>
        <w:shd w:val="clear" w:color="auto" w:fill="FFFFFF"/>
        <w:spacing w:after="0" w:line="240" w:lineRule="atLeast"/>
        <w:jc w:val="center"/>
        <w:rPr>
          <w:rFonts w:ascii="Verdana" w:eastAsia="Times New Roman" w:hAnsi="Verdana"/>
          <w:color w:val="000000"/>
          <w:sz w:val="20"/>
          <w:szCs w:val="20"/>
          <w:lang w:eastAsia="it-IT"/>
        </w:rPr>
      </w:pPr>
      <w:r w:rsidRPr="0044182A">
        <w:rPr>
          <w:rFonts w:ascii="Verdana" w:eastAsia="Times New Roman" w:hAnsi="Verdana" w:cs="Arial"/>
          <w:b/>
          <w:bCs/>
          <w:color w:val="000000"/>
          <w:sz w:val="20"/>
          <w:szCs w:val="20"/>
          <w:lang w:eastAsia="it-IT"/>
        </w:rPr>
        <w:t>Art. 6</w:t>
      </w:r>
    </w:p>
    <w:p w:rsidR="006D0D5B" w:rsidRPr="00B870C4" w:rsidRDefault="006D0D5B" w:rsidP="006D0D5B">
      <w:pPr>
        <w:pStyle w:val="Paragrafoelenco"/>
        <w:numPr>
          <w:ilvl w:val="0"/>
          <w:numId w:val="6"/>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 xml:space="preserve">Il Comune </w:t>
      </w:r>
      <w:proofErr w:type="spellStart"/>
      <w:r w:rsidRPr="00B870C4">
        <w:rPr>
          <w:rFonts w:ascii="Verdana" w:eastAsia="Times New Roman" w:hAnsi="Verdana" w:cs="Arial"/>
          <w:color w:val="000000"/>
          <w:sz w:val="20"/>
          <w:szCs w:val="20"/>
          <w:lang w:eastAsia="it-IT"/>
        </w:rPr>
        <w:t>capoconvenzione</w:t>
      </w:r>
      <w:proofErr w:type="spellEnd"/>
      <w:r w:rsidRPr="00B870C4">
        <w:rPr>
          <w:rFonts w:ascii="Verdana" w:eastAsia="Times New Roman" w:hAnsi="Verdana" w:cs="Arial"/>
          <w:color w:val="000000"/>
          <w:sz w:val="20"/>
          <w:szCs w:val="20"/>
          <w:lang w:eastAsia="it-IT"/>
        </w:rPr>
        <w:t xml:space="preserve"> ha l’obbligo di inviare a ciascun Comune aderente il rendiconto economico relativo all’anno precedente entro il 28 febbraio di ogni anno.</w:t>
      </w:r>
    </w:p>
    <w:p w:rsidR="006D0D5B" w:rsidRDefault="006D0D5B" w:rsidP="006D0D5B">
      <w:pPr>
        <w:shd w:val="clear" w:color="auto" w:fill="FFFFFF"/>
        <w:spacing w:after="0" w:line="240" w:lineRule="atLeast"/>
        <w:jc w:val="center"/>
        <w:rPr>
          <w:rFonts w:ascii="Verdana" w:eastAsia="Times New Roman" w:hAnsi="Verdana" w:cs="Arial"/>
          <w:b/>
          <w:bCs/>
          <w:color w:val="000000"/>
          <w:sz w:val="20"/>
          <w:szCs w:val="20"/>
          <w:lang w:eastAsia="it-IT"/>
        </w:rPr>
      </w:pPr>
    </w:p>
    <w:p w:rsidR="006D0D5B" w:rsidRPr="0044182A" w:rsidRDefault="006D0D5B" w:rsidP="006D0D5B">
      <w:pPr>
        <w:shd w:val="clear" w:color="auto" w:fill="FFFFFF"/>
        <w:spacing w:after="0" w:line="240" w:lineRule="atLeast"/>
        <w:jc w:val="center"/>
        <w:rPr>
          <w:rFonts w:ascii="Verdana" w:eastAsia="Times New Roman" w:hAnsi="Verdana"/>
          <w:color w:val="000000"/>
          <w:sz w:val="20"/>
          <w:szCs w:val="20"/>
          <w:lang w:eastAsia="it-IT"/>
        </w:rPr>
      </w:pPr>
      <w:r w:rsidRPr="0044182A">
        <w:rPr>
          <w:rFonts w:ascii="Verdana" w:eastAsia="Times New Roman" w:hAnsi="Verdana" w:cs="Arial"/>
          <w:b/>
          <w:bCs/>
          <w:color w:val="000000"/>
          <w:sz w:val="20"/>
          <w:szCs w:val="20"/>
          <w:lang w:eastAsia="it-IT"/>
        </w:rPr>
        <w:t>Art. 7</w:t>
      </w:r>
    </w:p>
    <w:p w:rsidR="006D0D5B" w:rsidRPr="00B870C4" w:rsidRDefault="006D0D5B" w:rsidP="006D0D5B">
      <w:pPr>
        <w:pStyle w:val="Paragrafoelenco"/>
        <w:numPr>
          <w:ilvl w:val="0"/>
          <w:numId w:val="7"/>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La scadenza della presente convenzione viene di comune</w:t>
      </w:r>
      <w:r>
        <w:rPr>
          <w:rFonts w:ascii="Verdana" w:eastAsia="Times New Roman" w:hAnsi="Verdana" w:cs="Arial"/>
          <w:color w:val="000000"/>
          <w:sz w:val="20"/>
          <w:szCs w:val="20"/>
          <w:lang w:eastAsia="it-IT"/>
        </w:rPr>
        <w:t xml:space="preserve"> accordo stabilita al 31.12.2019</w:t>
      </w:r>
      <w:r w:rsidRPr="00B870C4">
        <w:rPr>
          <w:rFonts w:ascii="Verdana" w:eastAsia="Times New Roman" w:hAnsi="Verdana" w:cs="Arial"/>
          <w:color w:val="000000"/>
          <w:sz w:val="20"/>
          <w:szCs w:val="20"/>
          <w:lang w:eastAsia="it-IT"/>
        </w:rPr>
        <w:t>.</w:t>
      </w:r>
    </w:p>
    <w:p w:rsidR="006D0D5B" w:rsidRPr="00B870C4" w:rsidRDefault="006D0D5B" w:rsidP="006D0D5B">
      <w:pPr>
        <w:pStyle w:val="Paragrafoelenco"/>
        <w:numPr>
          <w:ilvl w:val="0"/>
          <w:numId w:val="7"/>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Durante tale periodo non è consentita la possibilità di recedere.</w:t>
      </w:r>
    </w:p>
    <w:p w:rsidR="006D0D5B" w:rsidRDefault="006D0D5B" w:rsidP="006D0D5B">
      <w:pPr>
        <w:shd w:val="clear" w:color="auto" w:fill="FFFFFF"/>
        <w:spacing w:after="0" w:line="240" w:lineRule="atLeast"/>
        <w:jc w:val="center"/>
        <w:rPr>
          <w:rFonts w:ascii="Verdana" w:eastAsia="Times New Roman" w:hAnsi="Verdana" w:cs="Arial"/>
          <w:b/>
          <w:bCs/>
          <w:color w:val="000000"/>
          <w:sz w:val="20"/>
          <w:szCs w:val="20"/>
          <w:lang w:eastAsia="it-IT"/>
        </w:rPr>
      </w:pPr>
    </w:p>
    <w:p w:rsidR="006D0D5B" w:rsidRPr="0044182A" w:rsidRDefault="006D0D5B" w:rsidP="006D0D5B">
      <w:pPr>
        <w:shd w:val="clear" w:color="auto" w:fill="FFFFFF"/>
        <w:spacing w:after="0" w:line="240" w:lineRule="atLeast"/>
        <w:jc w:val="center"/>
        <w:rPr>
          <w:rFonts w:ascii="Verdana" w:eastAsia="Times New Roman" w:hAnsi="Verdana"/>
          <w:color w:val="000000"/>
          <w:sz w:val="20"/>
          <w:szCs w:val="20"/>
          <w:lang w:eastAsia="it-IT"/>
        </w:rPr>
      </w:pPr>
      <w:r w:rsidRPr="0044182A">
        <w:rPr>
          <w:rFonts w:ascii="Verdana" w:eastAsia="Times New Roman" w:hAnsi="Verdana" w:cs="Arial"/>
          <w:b/>
          <w:bCs/>
          <w:color w:val="000000"/>
          <w:sz w:val="20"/>
          <w:szCs w:val="20"/>
          <w:lang w:eastAsia="it-IT"/>
        </w:rPr>
        <w:t>Art. 8</w:t>
      </w:r>
    </w:p>
    <w:p w:rsidR="006D0D5B" w:rsidRPr="00B870C4" w:rsidRDefault="006D0D5B" w:rsidP="006D0D5B">
      <w:pPr>
        <w:pStyle w:val="Paragrafoelenco"/>
        <w:numPr>
          <w:ilvl w:val="0"/>
          <w:numId w:val="8"/>
        </w:numPr>
        <w:shd w:val="clear" w:color="auto" w:fill="FFFFFF"/>
        <w:tabs>
          <w:tab w:val="left" w:pos="1134"/>
        </w:tabs>
        <w:spacing w:after="0" w:line="240" w:lineRule="atLeast"/>
        <w:ind w:left="0" w:firstLine="709"/>
        <w:jc w:val="both"/>
        <w:rPr>
          <w:rFonts w:ascii="Verdana" w:eastAsia="Times New Roman" w:hAnsi="Verdana" w:cs="Arial"/>
          <w:color w:val="000000"/>
          <w:sz w:val="20"/>
          <w:szCs w:val="20"/>
          <w:lang w:eastAsia="it-IT"/>
        </w:rPr>
      </w:pPr>
      <w:r w:rsidRPr="00B870C4">
        <w:rPr>
          <w:rFonts w:ascii="Verdana" w:eastAsia="Times New Roman" w:hAnsi="Verdana" w:cs="Arial"/>
          <w:color w:val="000000"/>
          <w:sz w:val="20"/>
          <w:szCs w:val="20"/>
          <w:lang w:eastAsia="it-IT"/>
        </w:rPr>
        <w:t>In caso di rinnovo della convenzione dopo la scadenza naturale, i Comuni aderenti si impegnano sin d’ora ad applicare un criterio di rotazione nella scelta del Comune capo convenzione.</w:t>
      </w:r>
    </w:p>
    <w:p w:rsidR="006D0D5B" w:rsidRPr="00B870C4" w:rsidRDefault="006D0D5B" w:rsidP="006D0D5B">
      <w:pPr>
        <w:pStyle w:val="Paragrafoelenco"/>
        <w:numPr>
          <w:ilvl w:val="0"/>
          <w:numId w:val="8"/>
        </w:numPr>
        <w:shd w:val="clear" w:color="auto" w:fill="FFFFFF"/>
        <w:tabs>
          <w:tab w:val="left" w:pos="1134"/>
        </w:tabs>
        <w:spacing w:after="0" w:line="240" w:lineRule="atLeast"/>
        <w:ind w:left="0" w:firstLine="709"/>
        <w:jc w:val="both"/>
        <w:rPr>
          <w:rFonts w:ascii="Verdana" w:eastAsia="Times New Roman" w:hAnsi="Verdana" w:cs="Arial"/>
          <w:color w:val="000000"/>
          <w:sz w:val="20"/>
          <w:szCs w:val="20"/>
          <w:lang w:eastAsia="it-IT"/>
        </w:rPr>
      </w:pPr>
      <w:r w:rsidRPr="00B870C4">
        <w:rPr>
          <w:rFonts w:ascii="Verdana" w:eastAsia="Times New Roman" w:hAnsi="Verdana" w:cs="Arial"/>
          <w:color w:val="000000"/>
          <w:sz w:val="20"/>
          <w:szCs w:val="20"/>
          <w:lang w:eastAsia="it-IT"/>
        </w:rPr>
        <w:t>Alla scadenza della convenzione, qualora le parti contraenti decidano di non proseguire nella gestione unitaria dei musei, i beni acquistati verranno ripartiti in proporzione alle contribuzioni complessivamente erogate dai singoli aderenti.</w:t>
      </w:r>
    </w:p>
    <w:p w:rsidR="006D0D5B" w:rsidRPr="0044182A" w:rsidRDefault="006D0D5B" w:rsidP="006D0D5B">
      <w:pPr>
        <w:pStyle w:val="Nessunaspaziatura"/>
        <w:rPr>
          <w:lang w:eastAsia="it-IT"/>
        </w:rPr>
      </w:pPr>
    </w:p>
    <w:p w:rsidR="006D0D5B" w:rsidRPr="0044182A" w:rsidRDefault="006D0D5B" w:rsidP="006D0D5B">
      <w:pPr>
        <w:shd w:val="clear" w:color="auto" w:fill="FFFFFF"/>
        <w:spacing w:after="0" w:line="240" w:lineRule="atLeast"/>
        <w:jc w:val="center"/>
        <w:rPr>
          <w:rFonts w:ascii="Verdana" w:eastAsia="Times New Roman" w:hAnsi="Verdana"/>
          <w:color w:val="000000"/>
          <w:sz w:val="20"/>
          <w:szCs w:val="20"/>
          <w:lang w:eastAsia="it-IT"/>
        </w:rPr>
      </w:pPr>
      <w:r w:rsidRPr="0044182A">
        <w:rPr>
          <w:rFonts w:ascii="Verdana" w:eastAsia="Times New Roman" w:hAnsi="Verdana" w:cs="Arial"/>
          <w:b/>
          <w:bCs/>
          <w:color w:val="000000"/>
          <w:sz w:val="20"/>
          <w:szCs w:val="20"/>
          <w:lang w:eastAsia="it-IT"/>
        </w:rPr>
        <w:t>Art. 9</w:t>
      </w:r>
    </w:p>
    <w:p w:rsidR="006D0D5B" w:rsidRPr="00B870C4" w:rsidRDefault="006D0D5B" w:rsidP="006D0D5B">
      <w:pPr>
        <w:pStyle w:val="Paragrafoelenco"/>
        <w:numPr>
          <w:ilvl w:val="0"/>
          <w:numId w:val="9"/>
        </w:numPr>
        <w:shd w:val="clear" w:color="auto" w:fill="FFFFFF"/>
        <w:tabs>
          <w:tab w:val="left" w:pos="1134"/>
        </w:tabs>
        <w:spacing w:after="0" w:line="240" w:lineRule="atLeast"/>
        <w:ind w:left="0" w:firstLine="709"/>
        <w:jc w:val="both"/>
        <w:rPr>
          <w:rFonts w:ascii="Verdana" w:eastAsia="Times New Roman" w:hAnsi="Verdana" w:cs="Arial"/>
          <w:color w:val="000000"/>
          <w:sz w:val="20"/>
          <w:szCs w:val="20"/>
          <w:lang w:eastAsia="it-IT"/>
        </w:rPr>
      </w:pPr>
      <w:r w:rsidRPr="00B870C4">
        <w:rPr>
          <w:rFonts w:ascii="Verdana" w:eastAsia="Times New Roman" w:hAnsi="Verdana" w:cs="Arial"/>
          <w:color w:val="000000"/>
          <w:sz w:val="20"/>
          <w:szCs w:val="20"/>
          <w:lang w:eastAsia="it-IT"/>
        </w:rPr>
        <w:t xml:space="preserve">La presente convenzione è stipulata tra i Comuni che </w:t>
      </w:r>
      <w:r>
        <w:rPr>
          <w:rFonts w:ascii="Verdana" w:eastAsia="Times New Roman" w:hAnsi="Verdana" w:cs="Arial"/>
          <w:color w:val="000000"/>
          <w:sz w:val="20"/>
          <w:szCs w:val="20"/>
          <w:lang w:eastAsia="it-IT"/>
        </w:rPr>
        <w:t xml:space="preserve">entro la </w:t>
      </w:r>
      <w:r w:rsidRPr="00B870C4">
        <w:rPr>
          <w:rFonts w:ascii="Verdana" w:eastAsia="Times New Roman" w:hAnsi="Verdana" w:cs="Arial"/>
          <w:color w:val="000000"/>
          <w:sz w:val="20"/>
          <w:szCs w:val="20"/>
          <w:lang w:eastAsia="it-IT"/>
        </w:rPr>
        <w:t xml:space="preserve"> data del 30.11.201</w:t>
      </w:r>
      <w:r>
        <w:rPr>
          <w:rFonts w:ascii="Verdana" w:eastAsia="Times New Roman" w:hAnsi="Verdana" w:cs="Arial"/>
          <w:color w:val="000000"/>
          <w:sz w:val="20"/>
          <w:szCs w:val="20"/>
          <w:lang w:eastAsia="it-IT"/>
        </w:rPr>
        <w:t>6</w:t>
      </w:r>
      <w:r w:rsidRPr="00B870C4">
        <w:rPr>
          <w:rFonts w:ascii="Verdana" w:eastAsia="Times New Roman" w:hAnsi="Verdana" w:cs="Arial"/>
          <w:color w:val="000000"/>
          <w:sz w:val="20"/>
          <w:szCs w:val="20"/>
          <w:lang w:eastAsia="it-IT"/>
        </w:rPr>
        <w:t xml:space="preserve"> hanno espresso la propria intenzione di aderire alla rete museale </w:t>
      </w:r>
      <w:r>
        <w:rPr>
          <w:rFonts w:ascii="Verdana" w:eastAsia="Times New Roman" w:hAnsi="Verdana" w:cs="Arial"/>
          <w:color w:val="000000"/>
          <w:sz w:val="20"/>
          <w:szCs w:val="20"/>
          <w:lang w:eastAsia="it-IT"/>
        </w:rPr>
        <w:t xml:space="preserve">Terre &amp; Musei dell’Umbria </w:t>
      </w:r>
      <w:r w:rsidRPr="00B870C4">
        <w:rPr>
          <w:rFonts w:ascii="Verdana" w:eastAsia="Times New Roman" w:hAnsi="Verdana" w:cs="Arial"/>
          <w:color w:val="000000"/>
          <w:sz w:val="20"/>
          <w:szCs w:val="20"/>
          <w:lang w:eastAsia="it-IT"/>
        </w:rPr>
        <w:t>mediante approvazione del relativo schema da parte del Consiglio comunale.</w:t>
      </w:r>
    </w:p>
    <w:p w:rsidR="006D0D5B" w:rsidRPr="00B870C4" w:rsidRDefault="006D0D5B" w:rsidP="006D0D5B">
      <w:pPr>
        <w:pStyle w:val="Nessunaspaziatura"/>
        <w:numPr>
          <w:ilvl w:val="0"/>
          <w:numId w:val="9"/>
        </w:numPr>
        <w:tabs>
          <w:tab w:val="left" w:pos="1134"/>
        </w:tabs>
        <w:ind w:left="0" w:firstLine="709"/>
        <w:jc w:val="both"/>
        <w:rPr>
          <w:rFonts w:ascii="Verdana" w:hAnsi="Verdana"/>
          <w:sz w:val="20"/>
          <w:szCs w:val="20"/>
          <w:lang w:eastAsia="it-IT"/>
        </w:rPr>
      </w:pPr>
      <w:r w:rsidRPr="00B870C4">
        <w:rPr>
          <w:rFonts w:ascii="Verdana" w:hAnsi="Verdana"/>
          <w:sz w:val="20"/>
          <w:szCs w:val="20"/>
          <w:lang w:eastAsia="it-IT"/>
        </w:rPr>
        <w:t>Limitatamente all’avvio delle procedure di affidamento della gestione unitaria dei musei, la presente convenzione esplica i suoi effetti a decorrere dalla data di sottoscrizione.</w:t>
      </w:r>
    </w:p>
    <w:p w:rsidR="006D0D5B" w:rsidRPr="00B870C4" w:rsidRDefault="006D0D5B" w:rsidP="006D0D5B">
      <w:pPr>
        <w:shd w:val="clear" w:color="auto" w:fill="FFFFFF"/>
        <w:spacing w:after="0" w:line="240" w:lineRule="atLeast"/>
        <w:jc w:val="both"/>
        <w:rPr>
          <w:rFonts w:ascii="Verdana" w:eastAsia="Times New Roman" w:hAnsi="Verdana" w:cs="Arial"/>
          <w:b/>
          <w:bCs/>
          <w:color w:val="000000"/>
          <w:sz w:val="20"/>
          <w:szCs w:val="20"/>
          <w:lang w:eastAsia="it-IT"/>
        </w:rPr>
      </w:pPr>
    </w:p>
    <w:p w:rsidR="006D0D5B" w:rsidRPr="0044182A" w:rsidRDefault="006D0D5B" w:rsidP="006D0D5B">
      <w:pPr>
        <w:shd w:val="clear" w:color="auto" w:fill="FFFFFF"/>
        <w:spacing w:after="0" w:line="240" w:lineRule="atLeast"/>
        <w:jc w:val="center"/>
        <w:rPr>
          <w:rFonts w:ascii="Verdana" w:eastAsia="Times New Roman" w:hAnsi="Verdana"/>
          <w:color w:val="000000"/>
          <w:sz w:val="20"/>
          <w:szCs w:val="20"/>
          <w:lang w:eastAsia="it-IT"/>
        </w:rPr>
      </w:pPr>
      <w:r w:rsidRPr="0044182A">
        <w:rPr>
          <w:rFonts w:ascii="Verdana" w:eastAsia="Times New Roman" w:hAnsi="Verdana" w:cs="Arial"/>
          <w:b/>
          <w:bCs/>
          <w:color w:val="000000"/>
          <w:sz w:val="20"/>
          <w:szCs w:val="20"/>
          <w:lang w:eastAsia="it-IT"/>
        </w:rPr>
        <w:t>Art. 10</w:t>
      </w:r>
    </w:p>
    <w:p w:rsidR="006D0D5B" w:rsidRPr="00B870C4" w:rsidRDefault="006D0D5B" w:rsidP="006D0D5B">
      <w:pPr>
        <w:pStyle w:val="Paragrafoelenco"/>
        <w:numPr>
          <w:ilvl w:val="0"/>
          <w:numId w:val="10"/>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 xml:space="preserve">Le spese contrattuali connesse e conseguenti il presente atto faranno carico al fondo comune della convenzione gestito dal Comune </w:t>
      </w:r>
      <w:proofErr w:type="spellStart"/>
      <w:r w:rsidRPr="00B870C4">
        <w:rPr>
          <w:rFonts w:ascii="Verdana" w:eastAsia="Times New Roman" w:hAnsi="Verdana" w:cs="Arial"/>
          <w:color w:val="000000"/>
          <w:sz w:val="20"/>
          <w:szCs w:val="20"/>
          <w:lang w:eastAsia="it-IT"/>
        </w:rPr>
        <w:t>capoconvenzione</w:t>
      </w:r>
      <w:proofErr w:type="spellEnd"/>
      <w:r w:rsidRPr="00B870C4">
        <w:rPr>
          <w:rFonts w:ascii="Verdana" w:eastAsia="Times New Roman" w:hAnsi="Verdana" w:cs="Arial"/>
          <w:color w:val="000000"/>
          <w:sz w:val="20"/>
          <w:szCs w:val="20"/>
          <w:lang w:eastAsia="it-IT"/>
        </w:rPr>
        <w:t>.</w:t>
      </w:r>
    </w:p>
    <w:p w:rsidR="006D0D5B" w:rsidRDefault="006D0D5B" w:rsidP="006D0D5B">
      <w:pPr>
        <w:shd w:val="clear" w:color="auto" w:fill="FFFFFF"/>
        <w:spacing w:after="0" w:line="240" w:lineRule="atLeast"/>
        <w:jc w:val="center"/>
        <w:rPr>
          <w:rFonts w:ascii="Verdana" w:eastAsia="Times New Roman" w:hAnsi="Verdana" w:cs="Arial"/>
          <w:b/>
          <w:bCs/>
          <w:color w:val="000000"/>
          <w:sz w:val="20"/>
          <w:szCs w:val="20"/>
          <w:lang w:eastAsia="it-IT"/>
        </w:rPr>
      </w:pPr>
    </w:p>
    <w:p w:rsidR="006D0D5B" w:rsidRPr="0044182A" w:rsidRDefault="006D0D5B" w:rsidP="006D0D5B">
      <w:pPr>
        <w:shd w:val="clear" w:color="auto" w:fill="FFFFFF"/>
        <w:spacing w:after="0" w:line="240" w:lineRule="atLeast"/>
        <w:jc w:val="center"/>
        <w:rPr>
          <w:rFonts w:ascii="Verdana" w:eastAsia="Times New Roman" w:hAnsi="Verdana"/>
          <w:color w:val="000000"/>
          <w:sz w:val="20"/>
          <w:szCs w:val="20"/>
          <w:lang w:eastAsia="it-IT"/>
        </w:rPr>
      </w:pPr>
      <w:r w:rsidRPr="0044182A">
        <w:rPr>
          <w:rFonts w:ascii="Verdana" w:eastAsia="Times New Roman" w:hAnsi="Verdana" w:cs="Arial"/>
          <w:b/>
          <w:bCs/>
          <w:color w:val="000000"/>
          <w:sz w:val="20"/>
          <w:szCs w:val="20"/>
          <w:lang w:eastAsia="it-IT"/>
        </w:rPr>
        <w:t>Art. 11</w:t>
      </w:r>
    </w:p>
    <w:p w:rsidR="006D0D5B" w:rsidRPr="00B870C4" w:rsidRDefault="006D0D5B" w:rsidP="006D0D5B">
      <w:pPr>
        <w:pStyle w:val="Paragrafoelenco"/>
        <w:numPr>
          <w:ilvl w:val="0"/>
          <w:numId w:val="11"/>
        </w:numPr>
        <w:shd w:val="clear" w:color="auto" w:fill="FFFFFF"/>
        <w:tabs>
          <w:tab w:val="left" w:pos="1134"/>
        </w:tabs>
        <w:spacing w:after="0" w:line="240" w:lineRule="atLeast"/>
        <w:ind w:left="0" w:firstLine="709"/>
        <w:jc w:val="both"/>
        <w:rPr>
          <w:rFonts w:ascii="Verdana" w:eastAsia="Times New Roman" w:hAnsi="Verdana"/>
          <w:color w:val="000000"/>
          <w:sz w:val="20"/>
          <w:szCs w:val="20"/>
          <w:lang w:eastAsia="it-IT"/>
        </w:rPr>
      </w:pPr>
      <w:r w:rsidRPr="00B870C4">
        <w:rPr>
          <w:rFonts w:ascii="Verdana" w:eastAsia="Times New Roman" w:hAnsi="Verdana" w:cs="Arial"/>
          <w:color w:val="000000"/>
          <w:sz w:val="20"/>
          <w:szCs w:val="20"/>
          <w:lang w:eastAsia="it-IT"/>
        </w:rPr>
        <w:t>La presente convenzione è soggetta a registrazione solo in caso d’uso a norma dell’art. 1 lettera b, parte seconda, della tariffa allegata al D.P.R. 216.04.86, n. 131 e successive modificazione e integrazioni, trattandosi di scrittura privata.</w:t>
      </w:r>
    </w:p>
    <w:p w:rsidR="006D0D5B" w:rsidRDefault="006D0D5B" w:rsidP="006D0D5B">
      <w:pPr>
        <w:shd w:val="clear" w:color="auto" w:fill="FFFFFF"/>
        <w:spacing w:after="0" w:line="240" w:lineRule="atLeast"/>
        <w:jc w:val="both"/>
        <w:rPr>
          <w:rFonts w:ascii="Verdana" w:eastAsia="Times New Roman" w:hAnsi="Verdana" w:cs="Arial"/>
          <w:color w:val="000000"/>
          <w:sz w:val="20"/>
          <w:szCs w:val="20"/>
          <w:lang w:eastAsia="it-IT"/>
        </w:rPr>
      </w:pPr>
    </w:p>
    <w:p w:rsidR="006D0D5B" w:rsidRPr="00E92309" w:rsidRDefault="006D0D5B" w:rsidP="006D0D5B">
      <w:pPr>
        <w:shd w:val="clear" w:color="auto" w:fill="FFFFFF"/>
        <w:spacing w:after="0" w:line="240" w:lineRule="atLeast"/>
        <w:jc w:val="both"/>
        <w:rPr>
          <w:rFonts w:ascii="Verdana" w:eastAsia="Times New Roman" w:hAnsi="Verdana" w:cs="Arial"/>
          <w:color w:val="000000"/>
          <w:szCs w:val="24"/>
          <w:lang w:eastAsia="it-IT"/>
        </w:rPr>
      </w:pPr>
      <w:r w:rsidRPr="00E92309">
        <w:rPr>
          <w:rFonts w:ascii="Verdana" w:eastAsia="Times New Roman" w:hAnsi="Verdana" w:cs="Arial"/>
          <w:color w:val="000000"/>
          <w:szCs w:val="24"/>
          <w:lang w:eastAsia="it-IT"/>
        </w:rPr>
        <w:t>Letto, approvato e sottoscritto.</w:t>
      </w:r>
    </w:p>
    <w:p w:rsidR="006D0D5B" w:rsidRPr="00E92309" w:rsidRDefault="006D0D5B" w:rsidP="006D0D5B">
      <w:pPr>
        <w:spacing w:after="0" w:line="240" w:lineRule="auto"/>
        <w:ind w:left="720"/>
        <w:rPr>
          <w:szCs w:val="24"/>
        </w:rPr>
      </w:pPr>
    </w:p>
    <w:tbl>
      <w:tblPr>
        <w:tblW w:w="8946" w:type="dxa"/>
        <w:tblInd w:w="55" w:type="dxa"/>
        <w:tblCellMar>
          <w:left w:w="70" w:type="dxa"/>
          <w:right w:w="70" w:type="dxa"/>
        </w:tblCellMar>
        <w:tblLook w:val="04A0" w:firstRow="1" w:lastRow="0" w:firstColumn="1" w:lastColumn="0" w:noHBand="0" w:noVBand="1"/>
      </w:tblPr>
      <w:tblGrid>
        <w:gridCol w:w="2992"/>
        <w:gridCol w:w="5954"/>
      </w:tblGrid>
      <w:tr w:rsidR="006D0D5B" w:rsidRPr="00E92309" w:rsidTr="00A017B0">
        <w:trPr>
          <w:trHeight w:val="397"/>
        </w:trPr>
        <w:tc>
          <w:tcPr>
            <w:tcW w:w="2992" w:type="dxa"/>
            <w:tcBorders>
              <w:bottom w:val="single" w:sz="4" w:space="0" w:color="auto"/>
            </w:tcBorders>
            <w:shd w:val="clear" w:color="auto" w:fill="auto"/>
            <w:vAlign w:val="center"/>
            <w:hideMark/>
          </w:tcPr>
          <w:p w:rsidR="006D0D5B" w:rsidRPr="00E92309" w:rsidRDefault="006D0D5B" w:rsidP="00A017B0">
            <w:pPr>
              <w:spacing w:after="0" w:line="240" w:lineRule="auto"/>
              <w:rPr>
                <w:rFonts w:ascii="Arial" w:eastAsia="Times New Roman" w:hAnsi="Arial" w:cs="Arial"/>
                <w:color w:val="000000"/>
                <w:szCs w:val="24"/>
                <w:lang w:eastAsia="it-IT"/>
              </w:rPr>
            </w:pPr>
            <w:r w:rsidRPr="00E92309">
              <w:rPr>
                <w:rFonts w:ascii="Arial" w:eastAsia="Times New Roman" w:hAnsi="Arial" w:cs="Arial"/>
                <w:color w:val="000000"/>
                <w:szCs w:val="24"/>
                <w:lang w:eastAsia="it-IT"/>
              </w:rPr>
              <w:t xml:space="preserve">Comune di Amelia </w:t>
            </w:r>
          </w:p>
        </w:tc>
        <w:tc>
          <w:tcPr>
            <w:tcW w:w="5954" w:type="dxa"/>
            <w:tcBorders>
              <w:bottom w:val="single" w:sz="4" w:space="0" w:color="auto"/>
            </w:tcBorders>
          </w:tcPr>
          <w:p w:rsidR="006D0D5B" w:rsidRPr="00E92309" w:rsidRDefault="006D0D5B" w:rsidP="00A017B0">
            <w:pPr>
              <w:spacing w:after="0" w:line="240" w:lineRule="auto"/>
              <w:rPr>
                <w:rFonts w:ascii="Arial" w:eastAsia="Times New Roman" w:hAnsi="Arial" w:cs="Arial"/>
                <w:color w:val="000000"/>
                <w:szCs w:val="24"/>
                <w:lang w:eastAsia="it-IT"/>
              </w:rPr>
            </w:pPr>
          </w:p>
        </w:tc>
      </w:tr>
      <w:tr w:rsidR="006D0D5B" w:rsidRPr="00E92309" w:rsidTr="00A017B0">
        <w:trPr>
          <w:trHeight w:val="397"/>
        </w:trPr>
        <w:tc>
          <w:tcPr>
            <w:tcW w:w="2992" w:type="dxa"/>
            <w:tcBorders>
              <w:top w:val="single" w:sz="4" w:space="0" w:color="auto"/>
              <w:bottom w:val="single" w:sz="4" w:space="0" w:color="auto"/>
            </w:tcBorders>
            <w:shd w:val="clear" w:color="auto" w:fill="auto"/>
            <w:vAlign w:val="center"/>
            <w:hideMark/>
          </w:tcPr>
          <w:p w:rsidR="006D0D5B" w:rsidRPr="00E92309" w:rsidRDefault="006D0D5B" w:rsidP="00A017B0">
            <w:pPr>
              <w:spacing w:after="0" w:line="240" w:lineRule="auto"/>
              <w:rPr>
                <w:rFonts w:ascii="Arial" w:eastAsia="Times New Roman" w:hAnsi="Arial" w:cs="Arial"/>
                <w:szCs w:val="24"/>
                <w:lang w:eastAsia="it-IT"/>
              </w:rPr>
            </w:pPr>
            <w:r w:rsidRPr="00E92309">
              <w:rPr>
                <w:rFonts w:ascii="Arial" w:eastAsia="Times New Roman" w:hAnsi="Arial" w:cs="Arial"/>
                <w:color w:val="000000"/>
                <w:szCs w:val="24"/>
                <w:lang w:eastAsia="it-IT"/>
              </w:rPr>
              <w:t>Comune di</w:t>
            </w:r>
            <w:r w:rsidRPr="00E92309">
              <w:rPr>
                <w:rFonts w:ascii="Arial" w:eastAsia="Times New Roman" w:hAnsi="Arial" w:cs="Arial"/>
                <w:szCs w:val="24"/>
                <w:lang w:eastAsia="it-IT"/>
              </w:rPr>
              <w:t xml:space="preserve"> Bettona</w:t>
            </w:r>
          </w:p>
        </w:tc>
        <w:tc>
          <w:tcPr>
            <w:tcW w:w="5954" w:type="dxa"/>
            <w:tcBorders>
              <w:top w:val="single" w:sz="4" w:space="0" w:color="auto"/>
              <w:bottom w:val="single" w:sz="4" w:space="0" w:color="auto"/>
            </w:tcBorders>
          </w:tcPr>
          <w:p w:rsidR="006D0D5B" w:rsidRPr="00E92309" w:rsidRDefault="006D0D5B" w:rsidP="00A017B0">
            <w:pPr>
              <w:spacing w:after="0" w:line="240" w:lineRule="auto"/>
              <w:rPr>
                <w:rFonts w:ascii="Arial" w:eastAsia="Times New Roman" w:hAnsi="Arial" w:cs="Arial"/>
                <w:szCs w:val="24"/>
                <w:lang w:eastAsia="it-IT"/>
              </w:rPr>
            </w:pPr>
          </w:p>
        </w:tc>
      </w:tr>
      <w:tr w:rsidR="006D0D5B" w:rsidRPr="00E92309" w:rsidTr="00A017B0">
        <w:trPr>
          <w:trHeight w:val="397"/>
        </w:trPr>
        <w:tc>
          <w:tcPr>
            <w:tcW w:w="2992" w:type="dxa"/>
            <w:tcBorders>
              <w:top w:val="single" w:sz="4" w:space="0" w:color="auto"/>
              <w:bottom w:val="single" w:sz="4" w:space="0" w:color="auto"/>
            </w:tcBorders>
            <w:shd w:val="clear" w:color="auto" w:fill="auto"/>
            <w:vAlign w:val="center"/>
            <w:hideMark/>
          </w:tcPr>
          <w:p w:rsidR="006D0D5B" w:rsidRPr="00E92309" w:rsidRDefault="006D0D5B" w:rsidP="00A017B0">
            <w:pPr>
              <w:spacing w:after="0" w:line="240" w:lineRule="auto"/>
              <w:rPr>
                <w:rFonts w:ascii="Arial" w:eastAsia="Times New Roman" w:hAnsi="Arial" w:cs="Arial"/>
                <w:color w:val="000000"/>
                <w:szCs w:val="24"/>
                <w:lang w:eastAsia="it-IT"/>
              </w:rPr>
            </w:pPr>
            <w:r w:rsidRPr="00E92309">
              <w:rPr>
                <w:rFonts w:ascii="Arial" w:eastAsia="Times New Roman" w:hAnsi="Arial" w:cs="Arial"/>
                <w:color w:val="000000"/>
                <w:szCs w:val="24"/>
                <w:lang w:eastAsia="it-IT"/>
              </w:rPr>
              <w:t>Comune di Bevagna</w:t>
            </w:r>
          </w:p>
        </w:tc>
        <w:tc>
          <w:tcPr>
            <w:tcW w:w="5954" w:type="dxa"/>
            <w:tcBorders>
              <w:top w:val="single" w:sz="4" w:space="0" w:color="auto"/>
              <w:bottom w:val="single" w:sz="4" w:space="0" w:color="auto"/>
            </w:tcBorders>
          </w:tcPr>
          <w:p w:rsidR="006D0D5B" w:rsidRPr="00E92309" w:rsidRDefault="006D0D5B" w:rsidP="00A017B0">
            <w:pPr>
              <w:spacing w:after="0" w:line="240" w:lineRule="auto"/>
              <w:rPr>
                <w:rFonts w:ascii="Arial" w:eastAsia="Times New Roman" w:hAnsi="Arial" w:cs="Arial"/>
                <w:color w:val="000000"/>
                <w:szCs w:val="24"/>
                <w:lang w:eastAsia="it-IT"/>
              </w:rPr>
            </w:pPr>
          </w:p>
        </w:tc>
      </w:tr>
      <w:tr w:rsidR="006D0D5B" w:rsidRPr="00E92309" w:rsidTr="00A017B0">
        <w:trPr>
          <w:trHeight w:val="397"/>
        </w:trPr>
        <w:tc>
          <w:tcPr>
            <w:tcW w:w="2992" w:type="dxa"/>
            <w:tcBorders>
              <w:top w:val="single" w:sz="4" w:space="0" w:color="auto"/>
              <w:bottom w:val="single" w:sz="4" w:space="0" w:color="auto"/>
            </w:tcBorders>
            <w:shd w:val="clear" w:color="auto" w:fill="auto"/>
            <w:vAlign w:val="center"/>
            <w:hideMark/>
          </w:tcPr>
          <w:p w:rsidR="006D0D5B" w:rsidRPr="00E92309" w:rsidRDefault="006D0D5B" w:rsidP="00A017B0">
            <w:pPr>
              <w:spacing w:after="0" w:line="240" w:lineRule="auto"/>
              <w:rPr>
                <w:rFonts w:ascii="Arial" w:eastAsia="Times New Roman" w:hAnsi="Arial" w:cs="Arial"/>
                <w:szCs w:val="24"/>
                <w:lang w:eastAsia="it-IT"/>
              </w:rPr>
            </w:pPr>
            <w:r w:rsidRPr="00E92309">
              <w:rPr>
                <w:rFonts w:ascii="Arial" w:eastAsia="Times New Roman" w:hAnsi="Arial" w:cs="Arial"/>
                <w:color w:val="000000"/>
                <w:szCs w:val="24"/>
                <w:lang w:eastAsia="it-IT"/>
              </w:rPr>
              <w:t>Comune di</w:t>
            </w:r>
            <w:r w:rsidRPr="00E92309">
              <w:rPr>
                <w:rFonts w:ascii="Arial" w:eastAsia="Times New Roman" w:hAnsi="Arial" w:cs="Arial"/>
                <w:szCs w:val="24"/>
                <w:lang w:eastAsia="it-IT"/>
              </w:rPr>
              <w:t xml:space="preserve"> Cannara</w:t>
            </w:r>
          </w:p>
        </w:tc>
        <w:tc>
          <w:tcPr>
            <w:tcW w:w="5954" w:type="dxa"/>
            <w:tcBorders>
              <w:top w:val="single" w:sz="4" w:space="0" w:color="auto"/>
              <w:bottom w:val="single" w:sz="4" w:space="0" w:color="auto"/>
            </w:tcBorders>
          </w:tcPr>
          <w:p w:rsidR="006D0D5B" w:rsidRPr="00E92309" w:rsidRDefault="006D0D5B" w:rsidP="00A017B0">
            <w:pPr>
              <w:spacing w:after="0" w:line="240" w:lineRule="auto"/>
              <w:rPr>
                <w:rFonts w:ascii="Arial" w:eastAsia="Times New Roman" w:hAnsi="Arial" w:cs="Arial"/>
                <w:szCs w:val="24"/>
                <w:lang w:eastAsia="it-IT"/>
              </w:rPr>
            </w:pPr>
          </w:p>
        </w:tc>
      </w:tr>
      <w:tr w:rsidR="006D0D5B" w:rsidRPr="00E92309" w:rsidTr="00A017B0">
        <w:trPr>
          <w:trHeight w:val="397"/>
        </w:trPr>
        <w:tc>
          <w:tcPr>
            <w:tcW w:w="2992" w:type="dxa"/>
            <w:tcBorders>
              <w:top w:val="single" w:sz="4" w:space="0" w:color="auto"/>
              <w:bottom w:val="single" w:sz="4" w:space="0" w:color="auto"/>
            </w:tcBorders>
            <w:shd w:val="clear" w:color="auto" w:fill="auto"/>
            <w:vAlign w:val="center"/>
            <w:hideMark/>
          </w:tcPr>
          <w:p w:rsidR="006D0D5B" w:rsidRPr="00E92309" w:rsidRDefault="006D0D5B" w:rsidP="00A017B0">
            <w:pPr>
              <w:spacing w:after="0" w:line="240" w:lineRule="auto"/>
              <w:rPr>
                <w:rFonts w:ascii="Arial" w:eastAsia="Times New Roman" w:hAnsi="Arial" w:cs="Arial"/>
                <w:color w:val="000000"/>
                <w:szCs w:val="24"/>
                <w:lang w:eastAsia="it-IT"/>
              </w:rPr>
            </w:pPr>
            <w:r w:rsidRPr="00E92309">
              <w:rPr>
                <w:rFonts w:ascii="Arial" w:eastAsia="Times New Roman" w:hAnsi="Arial" w:cs="Arial"/>
                <w:color w:val="000000"/>
                <w:szCs w:val="24"/>
                <w:lang w:eastAsia="it-IT"/>
              </w:rPr>
              <w:t>Comune di Cascia</w:t>
            </w:r>
          </w:p>
        </w:tc>
        <w:tc>
          <w:tcPr>
            <w:tcW w:w="5954" w:type="dxa"/>
            <w:tcBorders>
              <w:top w:val="single" w:sz="4" w:space="0" w:color="auto"/>
              <w:bottom w:val="single" w:sz="4" w:space="0" w:color="auto"/>
            </w:tcBorders>
          </w:tcPr>
          <w:p w:rsidR="006D0D5B" w:rsidRPr="00E92309" w:rsidRDefault="006D0D5B" w:rsidP="00A017B0">
            <w:pPr>
              <w:spacing w:after="0" w:line="240" w:lineRule="auto"/>
              <w:rPr>
                <w:rFonts w:ascii="Arial" w:eastAsia="Times New Roman" w:hAnsi="Arial" w:cs="Arial"/>
                <w:color w:val="000000"/>
                <w:szCs w:val="24"/>
                <w:lang w:eastAsia="it-IT"/>
              </w:rPr>
            </w:pPr>
          </w:p>
        </w:tc>
      </w:tr>
      <w:tr w:rsidR="006D0D5B" w:rsidRPr="00E92309" w:rsidTr="00A017B0">
        <w:trPr>
          <w:trHeight w:val="397"/>
        </w:trPr>
        <w:tc>
          <w:tcPr>
            <w:tcW w:w="2992" w:type="dxa"/>
            <w:tcBorders>
              <w:top w:val="single" w:sz="4" w:space="0" w:color="auto"/>
              <w:bottom w:val="single" w:sz="4" w:space="0" w:color="auto"/>
            </w:tcBorders>
            <w:shd w:val="clear" w:color="auto" w:fill="auto"/>
            <w:vAlign w:val="center"/>
            <w:hideMark/>
          </w:tcPr>
          <w:p w:rsidR="006D0D5B" w:rsidRPr="00E92309" w:rsidRDefault="006D0D5B" w:rsidP="00A017B0">
            <w:pPr>
              <w:spacing w:after="0" w:line="240" w:lineRule="auto"/>
              <w:rPr>
                <w:rFonts w:ascii="Arial" w:eastAsia="Times New Roman" w:hAnsi="Arial" w:cs="Arial"/>
                <w:color w:val="000000"/>
                <w:szCs w:val="24"/>
                <w:lang w:eastAsia="it-IT"/>
              </w:rPr>
            </w:pPr>
            <w:r w:rsidRPr="00E92309">
              <w:rPr>
                <w:rFonts w:ascii="Arial" w:eastAsia="Times New Roman" w:hAnsi="Arial" w:cs="Arial"/>
                <w:color w:val="000000"/>
                <w:szCs w:val="24"/>
                <w:lang w:eastAsia="it-IT"/>
              </w:rPr>
              <w:t>Comune di Deruta</w:t>
            </w:r>
          </w:p>
        </w:tc>
        <w:tc>
          <w:tcPr>
            <w:tcW w:w="5954" w:type="dxa"/>
            <w:tcBorders>
              <w:top w:val="single" w:sz="4" w:space="0" w:color="auto"/>
              <w:bottom w:val="single" w:sz="4" w:space="0" w:color="auto"/>
            </w:tcBorders>
          </w:tcPr>
          <w:p w:rsidR="006D0D5B" w:rsidRPr="00E92309" w:rsidRDefault="006D0D5B" w:rsidP="00A017B0">
            <w:pPr>
              <w:spacing w:after="0" w:line="240" w:lineRule="auto"/>
              <w:rPr>
                <w:rFonts w:ascii="Arial" w:eastAsia="Times New Roman" w:hAnsi="Arial" w:cs="Arial"/>
                <w:color w:val="000000"/>
                <w:szCs w:val="24"/>
                <w:lang w:eastAsia="it-IT"/>
              </w:rPr>
            </w:pPr>
          </w:p>
        </w:tc>
      </w:tr>
      <w:tr w:rsidR="006D0D5B" w:rsidRPr="00E92309" w:rsidTr="00A017B0">
        <w:trPr>
          <w:trHeight w:val="397"/>
        </w:trPr>
        <w:tc>
          <w:tcPr>
            <w:tcW w:w="2992" w:type="dxa"/>
            <w:tcBorders>
              <w:top w:val="single" w:sz="4" w:space="0" w:color="auto"/>
              <w:bottom w:val="single" w:sz="4" w:space="0" w:color="auto"/>
            </w:tcBorders>
            <w:shd w:val="clear" w:color="auto" w:fill="auto"/>
            <w:vAlign w:val="center"/>
            <w:hideMark/>
          </w:tcPr>
          <w:p w:rsidR="006D0D5B" w:rsidRPr="00E92309" w:rsidRDefault="006D0D5B" w:rsidP="00A017B0">
            <w:pPr>
              <w:spacing w:after="0" w:line="240" w:lineRule="auto"/>
              <w:rPr>
                <w:rFonts w:ascii="Arial" w:eastAsia="Times New Roman" w:hAnsi="Arial" w:cs="Arial"/>
                <w:szCs w:val="24"/>
                <w:lang w:eastAsia="it-IT"/>
              </w:rPr>
            </w:pPr>
            <w:r w:rsidRPr="00E92309">
              <w:rPr>
                <w:rFonts w:ascii="Arial" w:eastAsia="Times New Roman" w:hAnsi="Arial" w:cs="Arial"/>
                <w:color w:val="000000"/>
                <w:szCs w:val="24"/>
                <w:lang w:eastAsia="it-IT"/>
              </w:rPr>
              <w:t>Comune di</w:t>
            </w:r>
            <w:r w:rsidRPr="00E92309">
              <w:rPr>
                <w:rFonts w:ascii="Arial" w:eastAsia="Times New Roman" w:hAnsi="Arial" w:cs="Arial"/>
                <w:szCs w:val="24"/>
                <w:lang w:eastAsia="it-IT"/>
              </w:rPr>
              <w:t xml:space="preserve"> Marsciano</w:t>
            </w:r>
          </w:p>
        </w:tc>
        <w:tc>
          <w:tcPr>
            <w:tcW w:w="5954" w:type="dxa"/>
            <w:tcBorders>
              <w:top w:val="single" w:sz="4" w:space="0" w:color="auto"/>
              <w:bottom w:val="single" w:sz="4" w:space="0" w:color="auto"/>
            </w:tcBorders>
          </w:tcPr>
          <w:p w:rsidR="006D0D5B" w:rsidRPr="00E92309" w:rsidRDefault="006D0D5B" w:rsidP="00A017B0">
            <w:pPr>
              <w:spacing w:after="0" w:line="240" w:lineRule="auto"/>
              <w:rPr>
                <w:rFonts w:ascii="Arial" w:eastAsia="Times New Roman" w:hAnsi="Arial" w:cs="Arial"/>
                <w:szCs w:val="24"/>
                <w:lang w:eastAsia="it-IT"/>
              </w:rPr>
            </w:pPr>
          </w:p>
        </w:tc>
      </w:tr>
      <w:tr w:rsidR="006D0D5B" w:rsidRPr="00E92309" w:rsidTr="00A017B0">
        <w:trPr>
          <w:trHeight w:val="397"/>
        </w:trPr>
        <w:tc>
          <w:tcPr>
            <w:tcW w:w="2992" w:type="dxa"/>
            <w:tcBorders>
              <w:top w:val="single" w:sz="4" w:space="0" w:color="auto"/>
              <w:bottom w:val="single" w:sz="4" w:space="0" w:color="auto"/>
            </w:tcBorders>
            <w:shd w:val="clear" w:color="auto" w:fill="auto"/>
            <w:vAlign w:val="center"/>
            <w:hideMark/>
          </w:tcPr>
          <w:p w:rsidR="006D0D5B" w:rsidRPr="00E92309" w:rsidRDefault="006D0D5B" w:rsidP="00A017B0">
            <w:pPr>
              <w:spacing w:after="0" w:line="240" w:lineRule="auto"/>
              <w:rPr>
                <w:rFonts w:ascii="Arial" w:eastAsia="Times New Roman" w:hAnsi="Arial" w:cs="Arial"/>
                <w:color w:val="000000"/>
                <w:szCs w:val="24"/>
                <w:lang w:eastAsia="it-IT"/>
              </w:rPr>
            </w:pPr>
            <w:r w:rsidRPr="00E92309">
              <w:rPr>
                <w:rFonts w:ascii="Arial" w:eastAsia="Times New Roman" w:hAnsi="Arial" w:cs="Arial"/>
                <w:color w:val="000000"/>
                <w:szCs w:val="24"/>
                <w:lang w:eastAsia="it-IT"/>
              </w:rPr>
              <w:lastRenderedPageBreak/>
              <w:t>Comune di Montefalco</w:t>
            </w:r>
          </w:p>
        </w:tc>
        <w:tc>
          <w:tcPr>
            <w:tcW w:w="5954" w:type="dxa"/>
            <w:tcBorders>
              <w:top w:val="single" w:sz="4" w:space="0" w:color="auto"/>
              <w:bottom w:val="single" w:sz="4" w:space="0" w:color="auto"/>
            </w:tcBorders>
          </w:tcPr>
          <w:p w:rsidR="006D0D5B" w:rsidRPr="00E92309" w:rsidRDefault="006D0D5B" w:rsidP="00A017B0">
            <w:pPr>
              <w:spacing w:after="0" w:line="240" w:lineRule="auto"/>
              <w:rPr>
                <w:rFonts w:ascii="Arial" w:eastAsia="Times New Roman" w:hAnsi="Arial" w:cs="Arial"/>
                <w:color w:val="000000"/>
                <w:szCs w:val="24"/>
                <w:lang w:eastAsia="it-IT"/>
              </w:rPr>
            </w:pPr>
          </w:p>
        </w:tc>
      </w:tr>
      <w:tr w:rsidR="006D0D5B" w:rsidRPr="00E92309" w:rsidTr="00A017B0">
        <w:trPr>
          <w:trHeight w:val="397"/>
        </w:trPr>
        <w:tc>
          <w:tcPr>
            <w:tcW w:w="2992" w:type="dxa"/>
            <w:tcBorders>
              <w:top w:val="single" w:sz="4" w:space="0" w:color="auto"/>
              <w:bottom w:val="single" w:sz="4" w:space="0" w:color="auto"/>
            </w:tcBorders>
            <w:shd w:val="clear" w:color="auto" w:fill="auto"/>
            <w:vAlign w:val="center"/>
            <w:hideMark/>
          </w:tcPr>
          <w:p w:rsidR="006D0D5B" w:rsidRPr="00E92309" w:rsidRDefault="006D0D5B" w:rsidP="00A017B0">
            <w:pPr>
              <w:spacing w:after="0" w:line="240" w:lineRule="auto"/>
              <w:rPr>
                <w:rFonts w:ascii="Arial" w:eastAsia="Times New Roman" w:hAnsi="Arial" w:cs="Arial"/>
                <w:color w:val="000000"/>
                <w:szCs w:val="24"/>
                <w:lang w:eastAsia="it-IT"/>
              </w:rPr>
            </w:pPr>
            <w:r w:rsidRPr="00E92309">
              <w:rPr>
                <w:rFonts w:ascii="Arial" w:eastAsia="Times New Roman" w:hAnsi="Arial" w:cs="Arial"/>
                <w:color w:val="000000"/>
                <w:szCs w:val="24"/>
                <w:lang w:eastAsia="it-IT"/>
              </w:rPr>
              <w:t>Comune di Montone</w:t>
            </w:r>
          </w:p>
        </w:tc>
        <w:tc>
          <w:tcPr>
            <w:tcW w:w="5954" w:type="dxa"/>
            <w:tcBorders>
              <w:top w:val="single" w:sz="4" w:space="0" w:color="auto"/>
              <w:bottom w:val="single" w:sz="4" w:space="0" w:color="auto"/>
            </w:tcBorders>
          </w:tcPr>
          <w:p w:rsidR="006D0D5B" w:rsidRPr="00E92309" w:rsidRDefault="006D0D5B" w:rsidP="00A017B0">
            <w:pPr>
              <w:spacing w:after="0" w:line="240" w:lineRule="auto"/>
              <w:rPr>
                <w:rFonts w:ascii="Arial" w:eastAsia="Times New Roman" w:hAnsi="Arial" w:cs="Arial"/>
                <w:color w:val="000000"/>
                <w:szCs w:val="24"/>
                <w:lang w:eastAsia="it-IT"/>
              </w:rPr>
            </w:pPr>
          </w:p>
        </w:tc>
      </w:tr>
      <w:tr w:rsidR="006D0D5B" w:rsidRPr="00E92309" w:rsidTr="00A017B0">
        <w:trPr>
          <w:trHeight w:val="397"/>
        </w:trPr>
        <w:tc>
          <w:tcPr>
            <w:tcW w:w="2992" w:type="dxa"/>
            <w:tcBorders>
              <w:top w:val="single" w:sz="4" w:space="0" w:color="auto"/>
              <w:bottom w:val="single" w:sz="4" w:space="0" w:color="auto"/>
            </w:tcBorders>
            <w:shd w:val="clear" w:color="auto" w:fill="auto"/>
            <w:vAlign w:val="center"/>
            <w:hideMark/>
          </w:tcPr>
          <w:p w:rsidR="006D0D5B" w:rsidRPr="00E92309" w:rsidRDefault="006D0D5B" w:rsidP="00A017B0">
            <w:pPr>
              <w:spacing w:after="0" w:line="240" w:lineRule="auto"/>
              <w:rPr>
                <w:rFonts w:ascii="Arial" w:eastAsia="Times New Roman" w:hAnsi="Arial" w:cs="Arial"/>
                <w:color w:val="000000"/>
                <w:szCs w:val="24"/>
                <w:lang w:eastAsia="it-IT"/>
              </w:rPr>
            </w:pPr>
            <w:r w:rsidRPr="00E92309">
              <w:rPr>
                <w:rFonts w:ascii="Arial" w:eastAsia="Times New Roman" w:hAnsi="Arial" w:cs="Arial"/>
                <w:color w:val="000000"/>
                <w:szCs w:val="24"/>
                <w:lang w:eastAsia="it-IT"/>
              </w:rPr>
              <w:t>Comune di Spello</w:t>
            </w:r>
          </w:p>
        </w:tc>
        <w:tc>
          <w:tcPr>
            <w:tcW w:w="5954" w:type="dxa"/>
            <w:tcBorders>
              <w:top w:val="single" w:sz="4" w:space="0" w:color="auto"/>
              <w:bottom w:val="single" w:sz="4" w:space="0" w:color="auto"/>
            </w:tcBorders>
          </w:tcPr>
          <w:p w:rsidR="006D0D5B" w:rsidRPr="00E92309" w:rsidRDefault="006D0D5B" w:rsidP="00A017B0">
            <w:pPr>
              <w:spacing w:after="0" w:line="240" w:lineRule="auto"/>
              <w:rPr>
                <w:rFonts w:ascii="Arial" w:eastAsia="Times New Roman" w:hAnsi="Arial" w:cs="Arial"/>
                <w:color w:val="000000"/>
                <w:szCs w:val="24"/>
                <w:lang w:eastAsia="it-IT"/>
              </w:rPr>
            </w:pPr>
          </w:p>
        </w:tc>
      </w:tr>
      <w:tr w:rsidR="006D0D5B" w:rsidRPr="00E92309" w:rsidTr="00A017B0">
        <w:trPr>
          <w:trHeight w:val="397"/>
        </w:trPr>
        <w:tc>
          <w:tcPr>
            <w:tcW w:w="2992" w:type="dxa"/>
            <w:tcBorders>
              <w:top w:val="single" w:sz="4" w:space="0" w:color="auto"/>
              <w:bottom w:val="single" w:sz="4" w:space="0" w:color="auto"/>
            </w:tcBorders>
            <w:shd w:val="clear" w:color="auto" w:fill="auto"/>
            <w:vAlign w:val="center"/>
            <w:hideMark/>
          </w:tcPr>
          <w:p w:rsidR="006D0D5B" w:rsidRPr="00E92309" w:rsidRDefault="006D0D5B" w:rsidP="00A017B0">
            <w:pPr>
              <w:spacing w:after="0" w:line="240" w:lineRule="auto"/>
              <w:rPr>
                <w:rFonts w:ascii="Arial" w:eastAsia="Times New Roman" w:hAnsi="Arial" w:cs="Arial"/>
                <w:color w:val="000000"/>
                <w:szCs w:val="24"/>
                <w:lang w:eastAsia="it-IT"/>
              </w:rPr>
            </w:pPr>
            <w:r w:rsidRPr="00E92309">
              <w:rPr>
                <w:rFonts w:ascii="Arial" w:eastAsia="Times New Roman" w:hAnsi="Arial" w:cs="Arial"/>
                <w:color w:val="000000"/>
                <w:szCs w:val="24"/>
                <w:lang w:eastAsia="it-IT"/>
              </w:rPr>
              <w:t>Comune di Trevi</w:t>
            </w:r>
          </w:p>
        </w:tc>
        <w:tc>
          <w:tcPr>
            <w:tcW w:w="5954" w:type="dxa"/>
            <w:tcBorders>
              <w:top w:val="single" w:sz="4" w:space="0" w:color="auto"/>
              <w:bottom w:val="single" w:sz="4" w:space="0" w:color="auto"/>
            </w:tcBorders>
          </w:tcPr>
          <w:p w:rsidR="006D0D5B" w:rsidRPr="00E92309" w:rsidRDefault="006D0D5B" w:rsidP="00A017B0">
            <w:pPr>
              <w:spacing w:after="0" w:line="240" w:lineRule="auto"/>
              <w:rPr>
                <w:rFonts w:ascii="Arial" w:eastAsia="Times New Roman" w:hAnsi="Arial" w:cs="Arial"/>
                <w:color w:val="000000"/>
                <w:szCs w:val="24"/>
                <w:lang w:eastAsia="it-IT"/>
              </w:rPr>
            </w:pPr>
          </w:p>
        </w:tc>
      </w:tr>
      <w:tr w:rsidR="006D0D5B" w:rsidRPr="00E92309" w:rsidTr="00A017B0">
        <w:trPr>
          <w:trHeight w:val="397"/>
        </w:trPr>
        <w:tc>
          <w:tcPr>
            <w:tcW w:w="2992" w:type="dxa"/>
            <w:tcBorders>
              <w:top w:val="single" w:sz="4" w:space="0" w:color="auto"/>
              <w:bottom w:val="single" w:sz="4" w:space="0" w:color="auto"/>
            </w:tcBorders>
            <w:shd w:val="clear" w:color="auto" w:fill="auto"/>
            <w:vAlign w:val="center"/>
            <w:hideMark/>
          </w:tcPr>
          <w:p w:rsidR="006D0D5B" w:rsidRPr="00E92309" w:rsidRDefault="006D0D5B" w:rsidP="00A017B0">
            <w:pPr>
              <w:spacing w:after="0" w:line="240" w:lineRule="auto"/>
              <w:rPr>
                <w:rFonts w:ascii="Arial" w:eastAsia="Times New Roman" w:hAnsi="Arial" w:cs="Arial"/>
                <w:color w:val="000000"/>
                <w:szCs w:val="24"/>
                <w:lang w:eastAsia="it-IT"/>
              </w:rPr>
            </w:pPr>
            <w:r w:rsidRPr="00E92309">
              <w:rPr>
                <w:rFonts w:ascii="Arial" w:eastAsia="Times New Roman" w:hAnsi="Arial" w:cs="Arial"/>
                <w:color w:val="000000"/>
                <w:szCs w:val="24"/>
                <w:lang w:eastAsia="it-IT"/>
              </w:rPr>
              <w:t>Comune di Umbertide</w:t>
            </w:r>
          </w:p>
        </w:tc>
        <w:tc>
          <w:tcPr>
            <w:tcW w:w="5954" w:type="dxa"/>
            <w:tcBorders>
              <w:top w:val="single" w:sz="4" w:space="0" w:color="auto"/>
              <w:bottom w:val="single" w:sz="4" w:space="0" w:color="auto"/>
            </w:tcBorders>
          </w:tcPr>
          <w:p w:rsidR="006D0D5B" w:rsidRPr="00E92309" w:rsidRDefault="006D0D5B" w:rsidP="00A017B0">
            <w:pPr>
              <w:spacing w:after="0" w:line="240" w:lineRule="auto"/>
              <w:rPr>
                <w:rFonts w:ascii="Arial" w:eastAsia="Times New Roman" w:hAnsi="Arial" w:cs="Arial"/>
                <w:color w:val="000000"/>
                <w:szCs w:val="24"/>
                <w:lang w:eastAsia="it-IT"/>
              </w:rPr>
            </w:pPr>
          </w:p>
        </w:tc>
      </w:tr>
    </w:tbl>
    <w:p w:rsidR="006D0D5B" w:rsidRPr="0044182A" w:rsidRDefault="006D0D5B" w:rsidP="006D0D5B">
      <w:pPr>
        <w:shd w:val="clear" w:color="auto" w:fill="FFFFFF"/>
        <w:spacing w:after="0" w:line="240" w:lineRule="atLeast"/>
        <w:jc w:val="both"/>
        <w:rPr>
          <w:rFonts w:ascii="Verdana" w:eastAsia="Times New Roman" w:hAnsi="Verdana"/>
          <w:color w:val="000000"/>
          <w:sz w:val="20"/>
          <w:szCs w:val="20"/>
          <w:lang w:eastAsia="it-IT"/>
        </w:rPr>
      </w:pPr>
    </w:p>
    <w:p w:rsidR="006943F5" w:rsidRDefault="006D0D5B">
      <w:bookmarkStart w:id="0" w:name="_GoBack"/>
      <w:bookmarkEnd w:id="0"/>
    </w:p>
    <w:sectPr w:rsidR="006943F5" w:rsidSect="007600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747"/>
    <w:multiLevelType w:val="hybridMultilevel"/>
    <w:tmpl w:val="3CEA4D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71D1198"/>
    <w:multiLevelType w:val="hybridMultilevel"/>
    <w:tmpl w:val="3FF60C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AE703FB"/>
    <w:multiLevelType w:val="hybridMultilevel"/>
    <w:tmpl w:val="DB7CE19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152C6817"/>
    <w:multiLevelType w:val="hybridMultilevel"/>
    <w:tmpl w:val="3498FE5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5A21EF6"/>
    <w:multiLevelType w:val="hybridMultilevel"/>
    <w:tmpl w:val="2B6E87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25851645"/>
    <w:multiLevelType w:val="hybridMultilevel"/>
    <w:tmpl w:val="EF5E91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80340A5"/>
    <w:multiLevelType w:val="hybridMultilevel"/>
    <w:tmpl w:val="2B6E87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3626185E"/>
    <w:multiLevelType w:val="hybridMultilevel"/>
    <w:tmpl w:val="F90A7B1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3E99280E"/>
    <w:multiLevelType w:val="hybridMultilevel"/>
    <w:tmpl w:val="B498DC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50E63E81"/>
    <w:multiLevelType w:val="hybridMultilevel"/>
    <w:tmpl w:val="3CEA4D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618F7ECA"/>
    <w:multiLevelType w:val="hybridMultilevel"/>
    <w:tmpl w:val="E430BD1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2"/>
  </w:num>
  <w:num w:numId="3">
    <w:abstractNumId w:val="7"/>
  </w:num>
  <w:num w:numId="4">
    <w:abstractNumId w:val="8"/>
  </w:num>
  <w:num w:numId="5">
    <w:abstractNumId w:val="10"/>
  </w:num>
  <w:num w:numId="6">
    <w:abstractNumId w:val="0"/>
  </w:num>
  <w:num w:numId="7">
    <w:abstractNumId w:val="9"/>
  </w:num>
  <w:num w:numId="8">
    <w:abstractNumId w:val="3"/>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5B"/>
    <w:rsid w:val="006D0D5B"/>
    <w:rsid w:val="008D68F0"/>
    <w:rsid w:val="00A12A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Nessunaspaziatura"/>
    <w:rsid w:val="006D0D5B"/>
    <w:rPr>
      <w:rFonts w:ascii="Times New Roman" w:eastAsia="Calibri" w:hAnsi="Times New Roman"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D0D5B"/>
    <w:pPr>
      <w:spacing w:after="0" w:line="240" w:lineRule="auto"/>
    </w:pPr>
    <w:rPr>
      <w:rFonts w:ascii="Times New Roman" w:eastAsia="Calibri" w:hAnsi="Times New Roman" w:cs="Times New Roman"/>
      <w:sz w:val="24"/>
    </w:rPr>
  </w:style>
  <w:style w:type="paragraph" w:styleId="Paragrafoelenco">
    <w:name w:val="List Paragraph"/>
    <w:basedOn w:val="Normale"/>
    <w:uiPriority w:val="34"/>
    <w:qFormat/>
    <w:rsid w:val="006D0D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Nessunaspaziatura"/>
    <w:rsid w:val="006D0D5B"/>
    <w:rPr>
      <w:rFonts w:ascii="Times New Roman" w:eastAsia="Calibri" w:hAnsi="Times New Roman"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D0D5B"/>
    <w:pPr>
      <w:spacing w:after="0" w:line="240" w:lineRule="auto"/>
    </w:pPr>
    <w:rPr>
      <w:rFonts w:ascii="Times New Roman" w:eastAsia="Calibri" w:hAnsi="Times New Roman" w:cs="Times New Roman"/>
      <w:sz w:val="24"/>
    </w:rPr>
  </w:style>
  <w:style w:type="paragraph" w:styleId="Paragrafoelenco">
    <w:name w:val="List Paragraph"/>
    <w:basedOn w:val="Normale"/>
    <w:uiPriority w:val="34"/>
    <w:qFormat/>
    <w:rsid w:val="006D0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8218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gproietti</dc:creator>
  <cp:lastModifiedBy>gproietti</cp:lastModifiedBy>
  <cp:revision>1</cp:revision>
  <dcterms:created xsi:type="dcterms:W3CDTF">2016-12-20T12:27:00Z</dcterms:created>
  <dcterms:modified xsi:type="dcterms:W3CDTF">2016-12-20T12:27:00Z</dcterms:modified>
</cp:coreProperties>
</file>