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60" w:type="dxa"/>
        <w:tblInd w:w="-30" w:type="dxa"/>
        <w:tblLayout w:type="fixed"/>
        <w:tblCellMar>
          <w:left w:w="0" w:type="dxa"/>
          <w:right w:w="0" w:type="dxa"/>
        </w:tblCellMar>
        <w:tblLook w:val="0000" w:firstRow="0" w:lastRow="0" w:firstColumn="0" w:lastColumn="0" w:noHBand="0" w:noVBand="0"/>
      </w:tblPr>
      <w:tblGrid>
        <w:gridCol w:w="580"/>
        <w:gridCol w:w="2840"/>
        <w:gridCol w:w="6240"/>
      </w:tblGrid>
      <w:tr w:rsidR="00BF488D" w:rsidTr="007F4C0A">
        <w:trPr>
          <w:trHeight w:val="253"/>
        </w:trPr>
        <w:tc>
          <w:tcPr>
            <w:tcW w:w="580" w:type="dxa"/>
            <w:shd w:val="clear" w:color="auto" w:fill="auto"/>
            <w:vAlign w:val="bottom"/>
          </w:tcPr>
          <w:p w:rsidR="00BF488D" w:rsidRDefault="00BF488D" w:rsidP="00A11F01">
            <w:pPr>
              <w:spacing w:line="0" w:lineRule="atLeast"/>
              <w:rPr>
                <w:rFonts w:ascii="Times New Roman" w:eastAsia="Times New Roman" w:hAnsi="Times New Roman"/>
                <w:sz w:val="21"/>
              </w:rPr>
            </w:pPr>
          </w:p>
        </w:tc>
        <w:tc>
          <w:tcPr>
            <w:tcW w:w="2840" w:type="dxa"/>
            <w:shd w:val="clear" w:color="auto" w:fill="auto"/>
            <w:vAlign w:val="bottom"/>
          </w:tcPr>
          <w:p w:rsidR="00BF488D" w:rsidRDefault="00BF488D" w:rsidP="00A11F01">
            <w:pPr>
              <w:spacing w:line="0" w:lineRule="atLeast"/>
              <w:rPr>
                <w:rFonts w:ascii="Times New Roman" w:eastAsia="Times New Roman" w:hAnsi="Times New Roman"/>
                <w:sz w:val="21"/>
              </w:rPr>
            </w:pPr>
          </w:p>
        </w:tc>
        <w:tc>
          <w:tcPr>
            <w:tcW w:w="6240" w:type="dxa"/>
            <w:shd w:val="clear" w:color="auto" w:fill="auto"/>
            <w:vAlign w:val="bottom"/>
          </w:tcPr>
          <w:p w:rsidR="00BF488D" w:rsidRDefault="00BF488D" w:rsidP="0063135E">
            <w:pPr>
              <w:spacing w:line="252" w:lineRule="exact"/>
              <w:ind w:left="440"/>
              <w:rPr>
                <w:rFonts w:ascii="Arial" w:eastAsia="Arial" w:hAnsi="Arial"/>
                <w:b/>
                <w:sz w:val="22"/>
              </w:rPr>
            </w:pPr>
            <w:r>
              <w:rPr>
                <w:rFonts w:ascii="Arial" w:eastAsia="Arial" w:hAnsi="Arial"/>
                <w:b/>
                <w:sz w:val="22"/>
              </w:rPr>
              <w:t>Scheda intervento</w:t>
            </w:r>
            <w:r w:rsidR="00027944">
              <w:rPr>
                <w:rFonts w:ascii="Arial" w:eastAsia="Arial" w:hAnsi="Arial"/>
                <w:b/>
                <w:sz w:val="22"/>
              </w:rPr>
              <w:t xml:space="preserve"> </w:t>
            </w:r>
            <w:r w:rsidR="00850473">
              <w:rPr>
                <w:rFonts w:ascii="Arial" w:eastAsia="Arial" w:hAnsi="Arial"/>
                <w:b/>
                <w:sz w:val="22"/>
              </w:rPr>
              <w:t>MO</w:t>
            </w:r>
            <w:r w:rsidR="00027944">
              <w:rPr>
                <w:rFonts w:ascii="Arial" w:eastAsia="Arial" w:hAnsi="Arial"/>
                <w:b/>
                <w:sz w:val="22"/>
              </w:rPr>
              <w:t>.0</w:t>
            </w:r>
            <w:r w:rsidR="0063135E">
              <w:rPr>
                <w:rFonts w:ascii="Arial" w:eastAsia="Arial" w:hAnsi="Arial"/>
                <w:b/>
                <w:sz w:val="22"/>
              </w:rPr>
              <w:t>3</w:t>
            </w:r>
          </w:p>
        </w:tc>
      </w:tr>
      <w:tr w:rsidR="00BF488D" w:rsidTr="007F4C0A">
        <w:trPr>
          <w:trHeight w:val="357"/>
        </w:trPr>
        <w:tc>
          <w:tcPr>
            <w:tcW w:w="580" w:type="dxa"/>
            <w:tcBorders>
              <w:bottom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4"/>
              </w:rPr>
            </w:pPr>
          </w:p>
        </w:tc>
        <w:tc>
          <w:tcPr>
            <w:tcW w:w="2840" w:type="dxa"/>
            <w:tcBorders>
              <w:bottom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4"/>
              </w:rPr>
            </w:pPr>
          </w:p>
        </w:tc>
        <w:tc>
          <w:tcPr>
            <w:tcW w:w="6240" w:type="dxa"/>
            <w:tcBorders>
              <w:bottom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4"/>
              </w:rPr>
            </w:pPr>
          </w:p>
        </w:tc>
      </w:tr>
      <w:tr w:rsidR="00BF488D" w:rsidTr="007F4C0A">
        <w:trPr>
          <w:trHeight w:val="178"/>
        </w:trPr>
        <w:tc>
          <w:tcPr>
            <w:tcW w:w="580" w:type="dxa"/>
            <w:tcBorders>
              <w:left w:val="single" w:sz="8" w:space="0" w:color="auto"/>
              <w:right w:val="single" w:sz="8" w:space="0" w:color="auto"/>
            </w:tcBorders>
            <w:shd w:val="clear" w:color="auto" w:fill="auto"/>
          </w:tcPr>
          <w:p w:rsidR="00BF488D" w:rsidRDefault="00A11F01" w:rsidP="00A11F01">
            <w:pPr>
              <w:spacing w:line="177" w:lineRule="exact"/>
              <w:ind w:right="340"/>
              <w:jc w:val="center"/>
              <w:rPr>
                <w:rFonts w:ascii="Arial" w:eastAsia="Arial" w:hAnsi="Arial"/>
                <w:b/>
                <w:sz w:val="16"/>
              </w:rPr>
            </w:pPr>
            <w:r>
              <w:rPr>
                <w:rFonts w:ascii="Arial" w:eastAsia="Arial" w:hAnsi="Arial"/>
                <w:b/>
                <w:sz w:val="16"/>
              </w:rPr>
              <w:t xml:space="preserve">  </w:t>
            </w:r>
            <w:r w:rsidR="00FF6AB4">
              <w:rPr>
                <w:rFonts w:ascii="Arial" w:eastAsia="Arial" w:hAnsi="Arial"/>
                <w:b/>
                <w:sz w:val="16"/>
              </w:rPr>
              <w:t>1</w:t>
            </w:r>
          </w:p>
        </w:tc>
        <w:tc>
          <w:tcPr>
            <w:tcW w:w="2840" w:type="dxa"/>
            <w:tcBorders>
              <w:right w:val="single" w:sz="8" w:space="0" w:color="auto"/>
            </w:tcBorders>
            <w:shd w:val="clear" w:color="auto" w:fill="auto"/>
          </w:tcPr>
          <w:p w:rsidR="00BF488D" w:rsidRDefault="00BF488D" w:rsidP="00A11F01">
            <w:pPr>
              <w:spacing w:line="177" w:lineRule="exact"/>
              <w:ind w:left="60"/>
              <w:rPr>
                <w:rFonts w:ascii="Arial" w:eastAsia="Arial" w:hAnsi="Arial"/>
                <w:b/>
                <w:sz w:val="16"/>
              </w:rPr>
            </w:pPr>
            <w:r>
              <w:rPr>
                <w:rFonts w:ascii="Arial" w:eastAsia="Arial" w:hAnsi="Arial"/>
                <w:b/>
                <w:sz w:val="16"/>
              </w:rPr>
              <w:t>Codice intervento e Titolo</w:t>
            </w:r>
          </w:p>
        </w:tc>
        <w:tc>
          <w:tcPr>
            <w:tcW w:w="6240" w:type="dxa"/>
            <w:tcBorders>
              <w:right w:val="single" w:sz="8" w:space="0" w:color="auto"/>
            </w:tcBorders>
            <w:shd w:val="clear" w:color="auto" w:fill="auto"/>
            <w:vAlign w:val="bottom"/>
          </w:tcPr>
          <w:p w:rsidR="00BF488D" w:rsidRPr="00A11F01" w:rsidRDefault="0063135E" w:rsidP="00A11F01">
            <w:pPr>
              <w:autoSpaceDE w:val="0"/>
              <w:autoSpaceDN w:val="0"/>
              <w:adjustRightInd w:val="0"/>
              <w:jc w:val="both"/>
              <w:rPr>
                <w:b/>
              </w:rPr>
            </w:pPr>
            <w:r>
              <w:rPr>
                <w:b/>
                <w:noProof/>
              </w:rPr>
              <w:t>MO.03</w:t>
            </w:r>
            <w:r w:rsidR="00A11F01">
              <w:rPr>
                <w:b/>
                <w:noProof/>
              </w:rPr>
              <w:t xml:space="preserve"> </w:t>
            </w:r>
            <w:r w:rsidR="00871276">
              <w:rPr>
                <w:b/>
                <w:noProof/>
              </w:rPr>
              <w:t>–</w:t>
            </w:r>
            <w:r w:rsidR="00A11F01">
              <w:rPr>
                <w:b/>
                <w:noProof/>
              </w:rPr>
              <w:t xml:space="preserve"> </w:t>
            </w:r>
            <w:r w:rsidRPr="0063135E">
              <w:rPr>
                <w:rFonts w:cs="Calibri"/>
                <w:b/>
              </w:rPr>
              <w:t>Strutturazione di un nuovo servizio di Trasporto sociale</w:t>
            </w:r>
          </w:p>
        </w:tc>
      </w:tr>
      <w:tr w:rsidR="00BF488D" w:rsidTr="007F4C0A">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c>
          <w:tcPr>
            <w:tcW w:w="28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c>
          <w:tcPr>
            <w:tcW w:w="62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r>
      <w:tr w:rsidR="00BF488D" w:rsidTr="007F4C0A">
        <w:trPr>
          <w:trHeight w:val="180"/>
        </w:trPr>
        <w:tc>
          <w:tcPr>
            <w:tcW w:w="580" w:type="dxa"/>
            <w:tcBorders>
              <w:left w:val="single" w:sz="8" w:space="0" w:color="auto"/>
              <w:right w:val="single" w:sz="8" w:space="0" w:color="auto"/>
            </w:tcBorders>
            <w:shd w:val="clear" w:color="auto" w:fill="auto"/>
          </w:tcPr>
          <w:p w:rsidR="00BF488D" w:rsidRDefault="00E566D0" w:rsidP="00E566D0">
            <w:pPr>
              <w:spacing w:line="179" w:lineRule="exact"/>
              <w:ind w:right="340"/>
              <w:jc w:val="center"/>
              <w:rPr>
                <w:rFonts w:ascii="Arial" w:eastAsia="Arial" w:hAnsi="Arial"/>
                <w:b/>
                <w:sz w:val="16"/>
              </w:rPr>
            </w:pPr>
            <w:r>
              <w:rPr>
                <w:rFonts w:ascii="Arial" w:eastAsia="Arial" w:hAnsi="Arial"/>
                <w:b/>
                <w:sz w:val="16"/>
              </w:rPr>
              <w:t xml:space="preserve"> </w:t>
            </w:r>
            <w:r w:rsidR="00FF6AB4">
              <w:rPr>
                <w:rFonts w:ascii="Arial" w:eastAsia="Arial" w:hAnsi="Arial"/>
                <w:b/>
                <w:sz w:val="16"/>
              </w:rPr>
              <w:t>2</w:t>
            </w:r>
          </w:p>
        </w:tc>
        <w:tc>
          <w:tcPr>
            <w:tcW w:w="2840" w:type="dxa"/>
            <w:tcBorders>
              <w:right w:val="single" w:sz="8" w:space="0" w:color="auto"/>
            </w:tcBorders>
            <w:shd w:val="clear" w:color="auto" w:fill="auto"/>
          </w:tcPr>
          <w:p w:rsidR="00BF488D" w:rsidRDefault="00BF488D" w:rsidP="00E566D0">
            <w:pPr>
              <w:spacing w:line="179" w:lineRule="exact"/>
              <w:ind w:left="60"/>
              <w:rPr>
                <w:rFonts w:ascii="Arial" w:eastAsia="Arial" w:hAnsi="Arial"/>
                <w:b/>
                <w:sz w:val="16"/>
              </w:rPr>
            </w:pPr>
            <w:r>
              <w:rPr>
                <w:rFonts w:ascii="Arial" w:eastAsia="Arial" w:hAnsi="Arial"/>
                <w:b/>
                <w:sz w:val="16"/>
              </w:rPr>
              <w:t>Costo e copertura finanziaria</w:t>
            </w:r>
          </w:p>
        </w:tc>
        <w:tc>
          <w:tcPr>
            <w:tcW w:w="6240" w:type="dxa"/>
            <w:tcBorders>
              <w:right w:val="single" w:sz="8" w:space="0" w:color="auto"/>
            </w:tcBorders>
            <w:shd w:val="clear" w:color="auto" w:fill="auto"/>
            <w:vAlign w:val="bottom"/>
          </w:tcPr>
          <w:p w:rsidR="00BF488D" w:rsidRDefault="00E566D0" w:rsidP="00A11F01">
            <w:pPr>
              <w:spacing w:line="177" w:lineRule="exact"/>
              <w:ind w:left="60"/>
              <w:rPr>
                <w:rFonts w:ascii="Arial" w:eastAsia="Arial" w:hAnsi="Arial"/>
                <w:b/>
                <w:sz w:val="16"/>
              </w:rPr>
            </w:pPr>
            <w:r>
              <w:rPr>
                <w:rFonts w:ascii="Arial" w:eastAsia="Arial" w:hAnsi="Arial"/>
                <w:b/>
                <w:sz w:val="16"/>
              </w:rPr>
              <w:t xml:space="preserve">EURO </w:t>
            </w:r>
            <w:r w:rsidR="00F42C5B">
              <w:rPr>
                <w:rFonts w:ascii="Arial" w:eastAsia="Arial" w:hAnsi="Arial"/>
                <w:b/>
                <w:sz w:val="16"/>
              </w:rPr>
              <w:t>30</w:t>
            </w:r>
            <w:r w:rsidR="0063135E">
              <w:rPr>
                <w:rFonts w:ascii="Arial" w:eastAsia="Arial" w:hAnsi="Arial"/>
                <w:b/>
                <w:sz w:val="16"/>
              </w:rPr>
              <w:t>0</w:t>
            </w:r>
            <w:r w:rsidR="00445281">
              <w:rPr>
                <w:rFonts w:ascii="Arial" w:eastAsia="Arial" w:hAnsi="Arial"/>
                <w:b/>
                <w:sz w:val="16"/>
              </w:rPr>
              <w:t>.000,00</w:t>
            </w:r>
          </w:p>
          <w:p w:rsidR="00E566D0" w:rsidRDefault="00E566D0" w:rsidP="00A11F01">
            <w:pPr>
              <w:spacing w:line="177" w:lineRule="exact"/>
              <w:ind w:left="60"/>
              <w:rPr>
                <w:rFonts w:ascii="Arial" w:eastAsia="Arial" w:hAnsi="Arial"/>
                <w:b/>
                <w:sz w:val="16"/>
              </w:rPr>
            </w:pPr>
            <w:r>
              <w:rPr>
                <w:rFonts w:ascii="Arial" w:eastAsia="Arial" w:hAnsi="Arial"/>
                <w:b/>
                <w:sz w:val="16"/>
              </w:rPr>
              <w:t>LEGGE DI STABILITA’</w:t>
            </w:r>
          </w:p>
        </w:tc>
      </w:tr>
      <w:tr w:rsidR="00BF488D" w:rsidTr="007F4C0A">
        <w:trPr>
          <w:trHeight w:val="214"/>
        </w:trPr>
        <w:tc>
          <w:tcPr>
            <w:tcW w:w="580" w:type="dxa"/>
            <w:tcBorders>
              <w:left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rsidR="00BF488D" w:rsidRDefault="00BF488D" w:rsidP="00A11F01">
            <w:pPr>
              <w:spacing w:line="0" w:lineRule="atLeast"/>
              <w:ind w:left="60"/>
              <w:rPr>
                <w:rFonts w:ascii="Arial" w:eastAsia="Arial" w:hAnsi="Arial"/>
                <w:b/>
                <w:sz w:val="16"/>
              </w:rPr>
            </w:pPr>
          </w:p>
        </w:tc>
      </w:tr>
      <w:tr w:rsidR="00BF488D" w:rsidTr="007F4C0A">
        <w:trPr>
          <w:trHeight w:val="98"/>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8"/>
              </w:rPr>
            </w:pPr>
          </w:p>
        </w:tc>
        <w:tc>
          <w:tcPr>
            <w:tcW w:w="28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8"/>
              </w:rPr>
            </w:pPr>
          </w:p>
        </w:tc>
        <w:tc>
          <w:tcPr>
            <w:tcW w:w="62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8"/>
              </w:rPr>
            </w:pPr>
          </w:p>
        </w:tc>
      </w:tr>
      <w:tr w:rsidR="00BF488D" w:rsidTr="007F4C0A">
        <w:trPr>
          <w:trHeight w:val="178"/>
        </w:trPr>
        <w:tc>
          <w:tcPr>
            <w:tcW w:w="580" w:type="dxa"/>
            <w:tcBorders>
              <w:left w:val="single" w:sz="8" w:space="0" w:color="auto"/>
              <w:right w:val="single" w:sz="8" w:space="0" w:color="auto"/>
            </w:tcBorders>
            <w:shd w:val="clear" w:color="auto" w:fill="auto"/>
            <w:vAlign w:val="bottom"/>
          </w:tcPr>
          <w:p w:rsidR="00BF488D" w:rsidRDefault="006C36E1" w:rsidP="00A11F01">
            <w:pPr>
              <w:spacing w:line="178" w:lineRule="exact"/>
              <w:ind w:right="340"/>
              <w:jc w:val="right"/>
              <w:rPr>
                <w:rFonts w:ascii="Arial" w:eastAsia="Arial" w:hAnsi="Arial"/>
                <w:b/>
                <w:sz w:val="16"/>
              </w:rPr>
            </w:pPr>
            <w:r>
              <w:rPr>
                <w:rFonts w:ascii="Arial" w:eastAsia="Arial" w:hAnsi="Arial"/>
                <w:b/>
                <w:sz w:val="16"/>
              </w:rPr>
              <w:t>3</w:t>
            </w:r>
          </w:p>
        </w:tc>
        <w:tc>
          <w:tcPr>
            <w:tcW w:w="2840" w:type="dxa"/>
            <w:tcBorders>
              <w:right w:val="single" w:sz="8" w:space="0" w:color="auto"/>
            </w:tcBorders>
            <w:shd w:val="clear" w:color="auto" w:fill="auto"/>
            <w:vAlign w:val="bottom"/>
          </w:tcPr>
          <w:p w:rsidR="00BF488D" w:rsidRDefault="00BF488D" w:rsidP="00A11F01">
            <w:pPr>
              <w:spacing w:line="178" w:lineRule="exact"/>
              <w:ind w:left="60"/>
              <w:rPr>
                <w:rFonts w:ascii="Arial" w:eastAsia="Arial" w:hAnsi="Arial"/>
                <w:b/>
                <w:sz w:val="16"/>
              </w:rPr>
            </w:pPr>
            <w:r>
              <w:rPr>
                <w:rFonts w:ascii="Arial" w:eastAsia="Arial" w:hAnsi="Arial"/>
                <w:b/>
                <w:sz w:val="16"/>
              </w:rPr>
              <w:t>Oggetto dell'intervento</w:t>
            </w:r>
          </w:p>
        </w:tc>
        <w:tc>
          <w:tcPr>
            <w:tcW w:w="6240" w:type="dxa"/>
            <w:tcBorders>
              <w:right w:val="single" w:sz="8" w:space="0" w:color="auto"/>
            </w:tcBorders>
            <w:shd w:val="clear" w:color="auto" w:fill="auto"/>
            <w:vAlign w:val="bottom"/>
          </w:tcPr>
          <w:p w:rsidR="00BF488D" w:rsidRDefault="001A3A3E" w:rsidP="001A3A3E">
            <w:pPr>
              <w:spacing w:line="178" w:lineRule="exact"/>
              <w:ind w:left="60"/>
              <w:rPr>
                <w:rFonts w:ascii="Arial" w:eastAsia="Arial" w:hAnsi="Arial"/>
                <w:b/>
                <w:sz w:val="16"/>
              </w:rPr>
            </w:pPr>
            <w:r w:rsidRPr="006811E5">
              <w:rPr>
                <w:rFonts w:ascii="Arial" w:eastAsia="Arial" w:hAnsi="Arial"/>
                <w:b/>
                <w:sz w:val="16"/>
              </w:rPr>
              <w:t>Acquisto di automezzi funzionali all’istituzione di un servizio di trasporto sociale tra i Comuni dell’Area</w:t>
            </w:r>
            <w:r w:rsidRPr="00445281">
              <w:rPr>
                <w:rFonts w:ascii="Arial" w:eastAsia="Arial" w:hAnsi="Arial"/>
                <w:b/>
                <w:sz w:val="16"/>
              </w:rPr>
              <w:t xml:space="preserve"> </w:t>
            </w:r>
          </w:p>
        </w:tc>
      </w:tr>
      <w:tr w:rsidR="00BF488D" w:rsidTr="007F4C0A">
        <w:trPr>
          <w:trHeight w:val="214"/>
        </w:trPr>
        <w:tc>
          <w:tcPr>
            <w:tcW w:w="580" w:type="dxa"/>
            <w:tcBorders>
              <w:left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rsidR="00BF488D" w:rsidRDefault="00BF488D" w:rsidP="00A11F01">
            <w:pPr>
              <w:spacing w:line="0" w:lineRule="atLeast"/>
              <w:ind w:left="60"/>
              <w:rPr>
                <w:rFonts w:ascii="Arial" w:eastAsia="Arial" w:hAnsi="Arial"/>
                <w:b/>
                <w:sz w:val="16"/>
              </w:rPr>
            </w:pPr>
          </w:p>
        </w:tc>
      </w:tr>
      <w:tr w:rsidR="00BF488D" w:rsidTr="007F4C0A">
        <w:trPr>
          <w:trHeight w:val="50"/>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4"/>
              </w:rPr>
            </w:pPr>
          </w:p>
        </w:tc>
        <w:tc>
          <w:tcPr>
            <w:tcW w:w="28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4"/>
              </w:rPr>
            </w:pPr>
          </w:p>
        </w:tc>
        <w:tc>
          <w:tcPr>
            <w:tcW w:w="62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4"/>
              </w:rPr>
            </w:pPr>
          </w:p>
        </w:tc>
      </w:tr>
      <w:tr w:rsidR="00BF488D" w:rsidTr="007F4C0A">
        <w:trPr>
          <w:trHeight w:val="178"/>
        </w:trPr>
        <w:tc>
          <w:tcPr>
            <w:tcW w:w="580" w:type="dxa"/>
            <w:tcBorders>
              <w:left w:val="single" w:sz="8" w:space="0" w:color="auto"/>
              <w:right w:val="single" w:sz="8" w:space="0" w:color="auto"/>
            </w:tcBorders>
            <w:shd w:val="clear" w:color="auto" w:fill="auto"/>
            <w:vAlign w:val="bottom"/>
          </w:tcPr>
          <w:p w:rsidR="00BF488D" w:rsidRDefault="006C36E1" w:rsidP="00A11F01">
            <w:pPr>
              <w:spacing w:line="177" w:lineRule="exact"/>
              <w:ind w:right="340"/>
              <w:jc w:val="right"/>
              <w:rPr>
                <w:rFonts w:ascii="Arial" w:eastAsia="Arial" w:hAnsi="Arial"/>
                <w:b/>
                <w:sz w:val="16"/>
              </w:rPr>
            </w:pPr>
            <w:r>
              <w:rPr>
                <w:rFonts w:ascii="Arial" w:eastAsia="Arial" w:hAnsi="Arial"/>
                <w:b/>
                <w:sz w:val="16"/>
              </w:rPr>
              <w:t>4</w:t>
            </w:r>
          </w:p>
        </w:tc>
        <w:tc>
          <w:tcPr>
            <w:tcW w:w="2840" w:type="dxa"/>
            <w:tcBorders>
              <w:right w:val="single" w:sz="8" w:space="0" w:color="auto"/>
            </w:tcBorders>
            <w:shd w:val="clear" w:color="auto" w:fill="auto"/>
            <w:vAlign w:val="bottom"/>
          </w:tcPr>
          <w:p w:rsidR="00BF488D" w:rsidRDefault="00BF488D" w:rsidP="00A11F01">
            <w:pPr>
              <w:spacing w:line="177" w:lineRule="exact"/>
              <w:ind w:left="60"/>
              <w:rPr>
                <w:rFonts w:ascii="Arial" w:eastAsia="Arial" w:hAnsi="Arial"/>
                <w:b/>
                <w:sz w:val="16"/>
              </w:rPr>
            </w:pPr>
            <w:r>
              <w:rPr>
                <w:rFonts w:ascii="Arial" w:eastAsia="Arial" w:hAnsi="Arial"/>
                <w:b/>
                <w:sz w:val="16"/>
              </w:rPr>
              <w:t>CUP</w:t>
            </w:r>
          </w:p>
        </w:tc>
        <w:tc>
          <w:tcPr>
            <w:tcW w:w="6240" w:type="dxa"/>
            <w:tcBorders>
              <w:right w:val="single" w:sz="8" w:space="0" w:color="auto"/>
            </w:tcBorders>
            <w:shd w:val="clear" w:color="auto" w:fill="auto"/>
            <w:vAlign w:val="bottom"/>
          </w:tcPr>
          <w:p w:rsidR="00BF488D" w:rsidRDefault="00557A0C" w:rsidP="00A11F01">
            <w:pPr>
              <w:spacing w:line="177" w:lineRule="exact"/>
              <w:ind w:left="60"/>
              <w:rPr>
                <w:rFonts w:ascii="Arial" w:eastAsia="Arial" w:hAnsi="Arial"/>
                <w:b/>
                <w:sz w:val="16"/>
              </w:rPr>
            </w:pPr>
            <w:r w:rsidRPr="00557A0C">
              <w:rPr>
                <w:rFonts w:ascii="Arial" w:eastAsia="Arial" w:hAnsi="Arial"/>
                <w:b/>
                <w:sz w:val="16"/>
              </w:rPr>
              <w:t>F50C20000020001</w:t>
            </w:r>
            <w:bookmarkStart w:id="0" w:name="_GoBack"/>
            <w:bookmarkEnd w:id="0"/>
          </w:p>
        </w:tc>
      </w:tr>
      <w:tr w:rsidR="00BF488D" w:rsidTr="007F4C0A">
        <w:trPr>
          <w:trHeight w:val="148"/>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c>
          <w:tcPr>
            <w:tcW w:w="28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c>
          <w:tcPr>
            <w:tcW w:w="62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r>
      <w:tr w:rsidR="00BF488D" w:rsidTr="007F4C0A">
        <w:trPr>
          <w:trHeight w:val="178"/>
        </w:trPr>
        <w:tc>
          <w:tcPr>
            <w:tcW w:w="580" w:type="dxa"/>
            <w:tcBorders>
              <w:left w:val="single" w:sz="8" w:space="0" w:color="auto"/>
              <w:right w:val="single" w:sz="8" w:space="0" w:color="auto"/>
            </w:tcBorders>
            <w:shd w:val="clear" w:color="auto" w:fill="auto"/>
            <w:vAlign w:val="bottom"/>
          </w:tcPr>
          <w:p w:rsidR="00BF488D" w:rsidRDefault="006C36E1" w:rsidP="00A11F01">
            <w:pPr>
              <w:spacing w:line="177" w:lineRule="exact"/>
              <w:ind w:right="340"/>
              <w:jc w:val="right"/>
              <w:rPr>
                <w:rFonts w:ascii="Arial" w:eastAsia="Arial" w:hAnsi="Arial"/>
                <w:b/>
                <w:sz w:val="16"/>
              </w:rPr>
            </w:pPr>
            <w:r>
              <w:rPr>
                <w:rFonts w:ascii="Arial" w:eastAsia="Arial" w:hAnsi="Arial"/>
                <w:b/>
                <w:sz w:val="16"/>
              </w:rPr>
              <w:t>5</w:t>
            </w:r>
          </w:p>
        </w:tc>
        <w:tc>
          <w:tcPr>
            <w:tcW w:w="2840" w:type="dxa"/>
            <w:tcBorders>
              <w:right w:val="single" w:sz="8" w:space="0" w:color="auto"/>
            </w:tcBorders>
            <w:shd w:val="clear" w:color="auto" w:fill="auto"/>
            <w:vAlign w:val="bottom"/>
          </w:tcPr>
          <w:p w:rsidR="00BF488D" w:rsidRDefault="00BF488D" w:rsidP="00A11F01">
            <w:pPr>
              <w:spacing w:line="177" w:lineRule="exact"/>
              <w:ind w:left="60"/>
              <w:rPr>
                <w:rFonts w:ascii="Arial" w:eastAsia="Arial" w:hAnsi="Arial"/>
                <w:b/>
                <w:sz w:val="16"/>
              </w:rPr>
            </w:pPr>
            <w:r>
              <w:rPr>
                <w:rFonts w:ascii="Arial" w:eastAsia="Arial" w:hAnsi="Arial"/>
                <w:b/>
                <w:sz w:val="16"/>
              </w:rPr>
              <w:t>Localizzazione intervento</w:t>
            </w:r>
          </w:p>
        </w:tc>
        <w:tc>
          <w:tcPr>
            <w:tcW w:w="6240" w:type="dxa"/>
            <w:tcBorders>
              <w:right w:val="single" w:sz="8" w:space="0" w:color="auto"/>
            </w:tcBorders>
            <w:shd w:val="clear" w:color="auto" w:fill="auto"/>
            <w:vAlign w:val="bottom"/>
          </w:tcPr>
          <w:p w:rsidR="00BF488D" w:rsidRPr="00AB4E7D" w:rsidRDefault="00721A85" w:rsidP="00A11F01">
            <w:pPr>
              <w:spacing w:line="176" w:lineRule="exact"/>
              <w:ind w:left="60"/>
              <w:rPr>
                <w:rFonts w:ascii="Arial" w:eastAsia="Arial" w:hAnsi="Arial"/>
                <w:b/>
                <w:sz w:val="16"/>
              </w:rPr>
            </w:pPr>
            <w:r>
              <w:rPr>
                <w:b/>
                <w:i/>
                <w:iCs/>
              </w:rPr>
              <w:t>TUTTI I COMUNI</w:t>
            </w:r>
          </w:p>
        </w:tc>
      </w:tr>
      <w:tr w:rsidR="00BF488D" w:rsidTr="007F4C0A">
        <w:trPr>
          <w:trHeight w:val="78"/>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6"/>
              </w:rPr>
            </w:pPr>
          </w:p>
        </w:tc>
        <w:tc>
          <w:tcPr>
            <w:tcW w:w="28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6"/>
              </w:rPr>
            </w:pPr>
          </w:p>
        </w:tc>
        <w:tc>
          <w:tcPr>
            <w:tcW w:w="62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6"/>
              </w:rPr>
            </w:pPr>
          </w:p>
        </w:tc>
      </w:tr>
      <w:tr w:rsidR="00AB4E7D" w:rsidTr="007F4C0A">
        <w:trPr>
          <w:trHeight w:val="211"/>
        </w:trPr>
        <w:tc>
          <w:tcPr>
            <w:tcW w:w="580" w:type="dxa"/>
            <w:tcBorders>
              <w:left w:val="single" w:sz="8" w:space="0" w:color="auto"/>
              <w:right w:val="single" w:sz="8" w:space="0" w:color="auto"/>
            </w:tcBorders>
            <w:shd w:val="clear" w:color="auto" w:fill="auto"/>
          </w:tcPr>
          <w:p w:rsidR="00AB4E7D" w:rsidRDefault="006C36E1" w:rsidP="00FF6AB4">
            <w:pPr>
              <w:spacing w:line="179" w:lineRule="exact"/>
              <w:ind w:right="340"/>
              <w:jc w:val="center"/>
              <w:rPr>
                <w:rFonts w:ascii="Arial" w:eastAsia="Arial" w:hAnsi="Arial"/>
                <w:b/>
                <w:sz w:val="16"/>
              </w:rPr>
            </w:pPr>
            <w:r>
              <w:rPr>
                <w:rFonts w:ascii="Arial" w:eastAsia="Arial" w:hAnsi="Arial"/>
                <w:b/>
                <w:sz w:val="16"/>
              </w:rPr>
              <w:t xml:space="preserve"> 6</w:t>
            </w:r>
          </w:p>
        </w:tc>
        <w:tc>
          <w:tcPr>
            <w:tcW w:w="2840" w:type="dxa"/>
            <w:tcBorders>
              <w:right w:val="single" w:sz="8" w:space="0" w:color="auto"/>
            </w:tcBorders>
            <w:shd w:val="clear" w:color="auto" w:fill="auto"/>
          </w:tcPr>
          <w:p w:rsidR="00AB4E7D" w:rsidRDefault="00AB4E7D" w:rsidP="00AB4E7D">
            <w:pPr>
              <w:spacing w:line="179" w:lineRule="exact"/>
              <w:ind w:left="60"/>
              <w:rPr>
                <w:rFonts w:ascii="Arial" w:eastAsia="Arial" w:hAnsi="Arial"/>
                <w:b/>
                <w:sz w:val="16"/>
              </w:rPr>
            </w:pPr>
            <w:r>
              <w:rPr>
                <w:rFonts w:ascii="Arial" w:eastAsia="Arial" w:hAnsi="Arial"/>
                <w:b/>
                <w:sz w:val="16"/>
              </w:rPr>
              <w:t>Coerenza programmatica e contestualizzazione dell'intervento</w:t>
            </w:r>
          </w:p>
        </w:tc>
        <w:tc>
          <w:tcPr>
            <w:tcW w:w="6240" w:type="dxa"/>
            <w:tcBorders>
              <w:right w:val="single" w:sz="8" w:space="0" w:color="auto"/>
            </w:tcBorders>
            <w:shd w:val="clear" w:color="auto" w:fill="auto"/>
            <w:vAlign w:val="bottom"/>
          </w:tcPr>
          <w:p w:rsidR="00B873D2" w:rsidRDefault="00B873D2" w:rsidP="004B09DF">
            <w:pPr>
              <w:ind w:right="-82"/>
              <w:rPr>
                <w:b/>
              </w:rPr>
            </w:pPr>
            <w:r>
              <w:rPr>
                <w:b/>
              </w:rPr>
              <w:t>Coerenza programmatica</w:t>
            </w:r>
          </w:p>
          <w:p w:rsidR="0063135E" w:rsidRDefault="0063135E" w:rsidP="0063135E">
            <w:pPr>
              <w:jc w:val="both"/>
            </w:pPr>
            <w:r>
              <w:t>In linea con quanto stabilito nella strategia</w:t>
            </w:r>
            <w:r w:rsidR="00E04152">
              <w:t>,</w:t>
            </w:r>
            <w:r>
              <w:t xml:space="preserve"> si prevede l’“Attivazione di un servizio di trasporto sociale</w:t>
            </w:r>
            <w:r w:rsidRPr="006811E5">
              <w:t xml:space="preserve">” </w:t>
            </w:r>
            <w:r w:rsidR="00230D4A" w:rsidRPr="006811E5">
              <w:t>che verrà svolto, a favore dei Comuni dell’Area, da enti del terzo settore, i quali verranno dotati di appositi mezzi da adibire a “taxi sociale”</w:t>
            </w:r>
            <w:r w:rsidR="00580B35" w:rsidRPr="006811E5">
              <w:t xml:space="preserve"> per soddisfare le esigenze di mobilità di utenti deboli e in condizioni di difficoltà</w:t>
            </w:r>
            <w:r w:rsidR="00230D4A" w:rsidRPr="006811E5">
              <w:t>.</w:t>
            </w:r>
            <w:r w:rsidR="00D84B74" w:rsidRPr="006811E5">
              <w:t xml:space="preserve"> L’intervento si collega indirettamente ad uno degli obiettivi generali della Strategia</w:t>
            </w:r>
            <w:r w:rsidR="00D84B74">
              <w:t xml:space="preserve"> di rafforzare la fruizione dei servizi sanitari di prossimità, i quali vengono, non solo potenziati nelle dotazioni di attrezzature, ma anche resi maggiormente accessibili e fruibili. </w:t>
            </w:r>
          </w:p>
          <w:p w:rsidR="0063135E" w:rsidRDefault="0063135E" w:rsidP="0063135E">
            <w:pPr>
              <w:jc w:val="both"/>
            </w:pPr>
          </w:p>
          <w:p w:rsidR="00445281" w:rsidRDefault="00445281" w:rsidP="00871276">
            <w:pPr>
              <w:jc w:val="both"/>
            </w:pPr>
          </w:p>
          <w:p w:rsidR="00D11E4C" w:rsidRDefault="00D11E4C" w:rsidP="00871276">
            <w:pPr>
              <w:jc w:val="both"/>
              <w:rPr>
                <w:b/>
              </w:rPr>
            </w:pPr>
            <w:r w:rsidRPr="00D11E4C">
              <w:rPr>
                <w:b/>
              </w:rPr>
              <w:t>Contestualizzazione</w:t>
            </w:r>
          </w:p>
          <w:p w:rsidR="008B5536" w:rsidRDefault="008B5536" w:rsidP="008B5536">
            <w:pPr>
              <w:jc w:val="both"/>
            </w:pPr>
            <w:r>
              <w:t xml:space="preserve">La strutturazione del nuovo servizio di trasporto sociale da realizzarsi mediante il “Taxi sociale” per l’intera Area si rende necessario in ragione della grande diffusione insediativa rilevata e in relazione alla eccessiva distanza dei presidi sanitari e ospedalieri, localizzati anche fuori dall’Area, dei presidi sanitari specialistici, dei centri di servizi sociali, dei luoghi di attrazione per la pratica di attività ludiche e ricreative e in considerazione della forte presenza di popolazione fragile, anziana e affetta da disabilità. </w:t>
            </w:r>
          </w:p>
          <w:p w:rsidR="00B23AD0" w:rsidRDefault="008B5536" w:rsidP="0063135E">
            <w:pPr>
              <w:jc w:val="both"/>
            </w:pPr>
            <w:r>
              <w:t>Sulla base dei dati Istat 2011, la percentuale di popolazione over 65 risu</w:t>
            </w:r>
            <w:r w:rsidR="006067EF">
              <w:t>lta essere pari a circa il 24,4</w:t>
            </w:r>
            <w:r>
              <w:t>% della popolazione, per un totale di n. 4811.</w:t>
            </w:r>
          </w:p>
          <w:p w:rsidR="00AB4E7D" w:rsidRDefault="00AB4E7D" w:rsidP="0063135E">
            <w:pPr>
              <w:spacing w:line="0" w:lineRule="atLeast"/>
              <w:ind w:left="60"/>
              <w:rPr>
                <w:rFonts w:ascii="Arial" w:eastAsia="Arial" w:hAnsi="Arial"/>
                <w:b/>
                <w:sz w:val="16"/>
              </w:rPr>
            </w:pPr>
          </w:p>
        </w:tc>
      </w:tr>
      <w:tr w:rsidR="00AB4E7D" w:rsidTr="007F4C0A">
        <w:trPr>
          <w:trHeight w:val="212"/>
        </w:trPr>
        <w:tc>
          <w:tcPr>
            <w:tcW w:w="580" w:type="dxa"/>
            <w:tcBorders>
              <w:left w:val="single" w:sz="8" w:space="0" w:color="auto"/>
              <w:right w:val="single" w:sz="8" w:space="0" w:color="auto"/>
            </w:tcBorders>
            <w:shd w:val="clear" w:color="auto" w:fill="auto"/>
            <w:vAlign w:val="bottom"/>
          </w:tcPr>
          <w:p w:rsidR="00AB4E7D" w:rsidRDefault="00AB4E7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rsidR="00AB4E7D" w:rsidRDefault="00AB4E7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rsidR="00AB4E7D" w:rsidRDefault="00AB4E7D" w:rsidP="00A11F01">
            <w:pPr>
              <w:spacing w:line="0" w:lineRule="atLeast"/>
              <w:ind w:left="60"/>
              <w:rPr>
                <w:rFonts w:ascii="Arial" w:eastAsia="Arial" w:hAnsi="Arial"/>
                <w:b/>
                <w:sz w:val="16"/>
              </w:rPr>
            </w:pPr>
          </w:p>
        </w:tc>
      </w:tr>
      <w:tr w:rsidR="00AB4E7D" w:rsidTr="007F4C0A">
        <w:trPr>
          <w:trHeight w:val="33"/>
        </w:trPr>
        <w:tc>
          <w:tcPr>
            <w:tcW w:w="580" w:type="dxa"/>
            <w:tcBorders>
              <w:left w:val="single" w:sz="8" w:space="0" w:color="auto"/>
              <w:bottom w:val="single" w:sz="8" w:space="0" w:color="auto"/>
              <w:right w:val="single" w:sz="8" w:space="0" w:color="auto"/>
            </w:tcBorders>
            <w:shd w:val="clear" w:color="auto" w:fill="auto"/>
            <w:vAlign w:val="bottom"/>
          </w:tcPr>
          <w:p w:rsidR="00AB4E7D" w:rsidRDefault="00AB4E7D" w:rsidP="00A11F01">
            <w:pPr>
              <w:spacing w:line="0" w:lineRule="atLeast"/>
              <w:rPr>
                <w:rFonts w:ascii="Times New Roman" w:eastAsia="Times New Roman" w:hAnsi="Times New Roman"/>
                <w:sz w:val="2"/>
              </w:rPr>
            </w:pPr>
          </w:p>
        </w:tc>
        <w:tc>
          <w:tcPr>
            <w:tcW w:w="2840" w:type="dxa"/>
            <w:tcBorders>
              <w:bottom w:val="single" w:sz="8" w:space="0" w:color="auto"/>
              <w:right w:val="single" w:sz="8" w:space="0" w:color="auto"/>
            </w:tcBorders>
            <w:shd w:val="clear" w:color="auto" w:fill="auto"/>
            <w:vAlign w:val="bottom"/>
          </w:tcPr>
          <w:p w:rsidR="00AB4E7D" w:rsidRDefault="00AB4E7D" w:rsidP="00A11F01">
            <w:pPr>
              <w:spacing w:line="0" w:lineRule="atLeast"/>
              <w:rPr>
                <w:rFonts w:ascii="Times New Roman" w:eastAsia="Times New Roman" w:hAnsi="Times New Roman"/>
                <w:sz w:val="2"/>
              </w:rPr>
            </w:pPr>
          </w:p>
        </w:tc>
        <w:tc>
          <w:tcPr>
            <w:tcW w:w="6240" w:type="dxa"/>
            <w:tcBorders>
              <w:bottom w:val="single" w:sz="8" w:space="0" w:color="auto"/>
              <w:right w:val="single" w:sz="8" w:space="0" w:color="auto"/>
            </w:tcBorders>
            <w:shd w:val="clear" w:color="auto" w:fill="auto"/>
            <w:vAlign w:val="bottom"/>
          </w:tcPr>
          <w:p w:rsidR="00AB4E7D" w:rsidRDefault="00AB4E7D" w:rsidP="00A11F01">
            <w:pPr>
              <w:spacing w:line="0" w:lineRule="atLeast"/>
              <w:rPr>
                <w:rFonts w:ascii="Times New Roman" w:eastAsia="Times New Roman" w:hAnsi="Times New Roman"/>
                <w:sz w:val="2"/>
              </w:rPr>
            </w:pPr>
          </w:p>
        </w:tc>
      </w:tr>
      <w:tr w:rsidR="00BF488D" w:rsidTr="007F4C0A">
        <w:trPr>
          <w:trHeight w:val="200"/>
        </w:trPr>
        <w:tc>
          <w:tcPr>
            <w:tcW w:w="580" w:type="dxa"/>
            <w:tcBorders>
              <w:top w:val="single" w:sz="8" w:space="0" w:color="auto"/>
              <w:left w:val="single" w:sz="8" w:space="0" w:color="auto"/>
              <w:right w:val="single" w:sz="8" w:space="0" w:color="auto"/>
            </w:tcBorders>
            <w:shd w:val="clear" w:color="auto" w:fill="auto"/>
          </w:tcPr>
          <w:p w:rsidR="00BF488D" w:rsidRDefault="006C36E1" w:rsidP="00AB4E7D">
            <w:pPr>
              <w:spacing w:line="0" w:lineRule="atLeast"/>
              <w:ind w:left="80"/>
              <w:jc w:val="center"/>
              <w:rPr>
                <w:rFonts w:ascii="Arial" w:eastAsia="Arial" w:hAnsi="Arial"/>
                <w:b/>
                <w:sz w:val="16"/>
              </w:rPr>
            </w:pPr>
            <w:bookmarkStart w:id="1" w:name="page3"/>
            <w:bookmarkEnd w:id="1"/>
            <w:r>
              <w:rPr>
                <w:rFonts w:ascii="Arial" w:eastAsia="Arial" w:hAnsi="Arial"/>
                <w:b/>
                <w:sz w:val="16"/>
              </w:rPr>
              <w:t>7</w:t>
            </w:r>
          </w:p>
        </w:tc>
        <w:tc>
          <w:tcPr>
            <w:tcW w:w="2840" w:type="dxa"/>
            <w:tcBorders>
              <w:top w:val="single" w:sz="8" w:space="0" w:color="auto"/>
              <w:right w:val="single" w:sz="8" w:space="0" w:color="auto"/>
            </w:tcBorders>
            <w:shd w:val="clear" w:color="auto" w:fill="auto"/>
          </w:tcPr>
          <w:p w:rsidR="00BF488D" w:rsidRDefault="00BF488D" w:rsidP="00AB4E7D">
            <w:pPr>
              <w:spacing w:line="0" w:lineRule="atLeast"/>
              <w:ind w:left="60"/>
              <w:rPr>
                <w:rFonts w:ascii="Arial" w:eastAsia="Arial" w:hAnsi="Arial"/>
                <w:b/>
                <w:sz w:val="16"/>
              </w:rPr>
            </w:pPr>
            <w:r>
              <w:rPr>
                <w:rFonts w:ascii="Arial" w:eastAsia="Arial" w:hAnsi="Arial"/>
                <w:b/>
                <w:sz w:val="16"/>
              </w:rPr>
              <w:t>Descrizione dell'intervento (sintesi</w:t>
            </w:r>
            <w:r w:rsidR="00AB4E7D">
              <w:rPr>
                <w:rFonts w:ascii="Arial" w:eastAsia="Arial" w:hAnsi="Arial"/>
                <w:b/>
                <w:sz w:val="16"/>
              </w:rPr>
              <w:t xml:space="preserve"> della relazione tecnica) </w:t>
            </w:r>
          </w:p>
        </w:tc>
        <w:tc>
          <w:tcPr>
            <w:tcW w:w="6240" w:type="dxa"/>
            <w:tcBorders>
              <w:top w:val="single" w:sz="8" w:space="0" w:color="auto"/>
              <w:right w:val="single" w:sz="8" w:space="0" w:color="auto"/>
            </w:tcBorders>
            <w:shd w:val="clear" w:color="auto" w:fill="auto"/>
            <w:vAlign w:val="bottom"/>
          </w:tcPr>
          <w:p w:rsidR="008B5536" w:rsidRDefault="008B5536" w:rsidP="00B23AD0">
            <w:pPr>
              <w:jc w:val="both"/>
            </w:pPr>
            <w:r w:rsidRPr="008B5536">
              <w:t xml:space="preserve">Il servizio del “Taxi sociale” è organizzato in viaggi funzionali alle richieste dei singoli utenti o gruppi di utenti, il che consentirà di usufruire di un servizio dedicato e quindi flessibile, effettuando viaggi individuali, ove possibile o con più utenti, qualora coincidano i luoghi di destinazione. Il trasporto prevede il prelievo a domicilio, l’accompagnamento nel luogo </w:t>
            </w:r>
            <w:r w:rsidR="006067EF">
              <w:t>stabilito</w:t>
            </w:r>
            <w:r w:rsidRPr="008B5536">
              <w:t xml:space="preserve"> e il ritorno presso la propria abitazione. Il servizio di “Taxi sociale” potrà prevedere anche il trasporto di piccole quantità di merci di prima necessità richieste dall’utente, come il trasporto di beni alimentari di prima necessità e/o farmaci ordinari “da banco”, a tale scopo si precisa che non si tratta di trasporto merci ma di accompagnamento presso esercizi commerciali degli utenti che lo richiedano e la possibilità di trasportare contestualmente sia l’utente stesso che i beni acquistati. </w:t>
            </w:r>
          </w:p>
          <w:p w:rsidR="008B5536" w:rsidRDefault="008B5536" w:rsidP="00B23AD0">
            <w:pPr>
              <w:jc w:val="both"/>
            </w:pPr>
          </w:p>
          <w:p w:rsidR="008B5536" w:rsidRPr="00F5580B" w:rsidRDefault="008B5536" w:rsidP="008B5536">
            <w:pPr>
              <w:jc w:val="both"/>
            </w:pPr>
            <w:r w:rsidRPr="00F5580B">
              <w:t>Si intende rivolgere il servizio di “taxi sociale” alle seguenti categorie di soggetti:</w:t>
            </w:r>
          </w:p>
          <w:p w:rsidR="008B5536" w:rsidRPr="00F5580B" w:rsidRDefault="008B5536" w:rsidP="008B5536">
            <w:pPr>
              <w:pStyle w:val="Paragrafoelenco"/>
              <w:numPr>
                <w:ilvl w:val="0"/>
                <w:numId w:val="6"/>
              </w:numPr>
              <w:ind w:left="266" w:hanging="266"/>
              <w:jc w:val="both"/>
            </w:pPr>
            <w:r w:rsidRPr="00F5580B">
              <w:t>anziani che non possano, per ragioni documentate, usufruire dei mezzi pubblici, né dispongano di forme di assistenza familiare o professionale;</w:t>
            </w:r>
          </w:p>
          <w:p w:rsidR="008B5536" w:rsidRPr="00F5580B" w:rsidRDefault="008B5536" w:rsidP="008B5536">
            <w:pPr>
              <w:pStyle w:val="Paragrafoelenco"/>
              <w:numPr>
                <w:ilvl w:val="0"/>
                <w:numId w:val="6"/>
              </w:numPr>
              <w:ind w:left="266" w:hanging="266"/>
              <w:jc w:val="both"/>
            </w:pPr>
            <w:r w:rsidRPr="00F5580B">
              <w:t>adulti che possano dimostrare di trovarsi in condizioni fisiche  tali da non permettere o da rendere gravemente difficoltosa la guida di un autoveicolo o il ricorso ai mezzi pubblici, né dispongano di forme di assistenza familiare o professionale;</w:t>
            </w:r>
          </w:p>
          <w:p w:rsidR="008B5536" w:rsidRPr="00F5580B" w:rsidRDefault="008B5536" w:rsidP="008B5536">
            <w:pPr>
              <w:jc w:val="both"/>
            </w:pPr>
            <w:r w:rsidRPr="00F5580B">
              <w:t>Non possono invece fruire del servizio:</w:t>
            </w:r>
          </w:p>
          <w:p w:rsidR="008B5536" w:rsidRPr="00F5580B" w:rsidRDefault="008B5536" w:rsidP="008B5536">
            <w:pPr>
              <w:pStyle w:val="Paragrafoelenco"/>
              <w:numPr>
                <w:ilvl w:val="0"/>
                <w:numId w:val="5"/>
              </w:numPr>
              <w:ind w:left="266" w:hanging="266"/>
              <w:jc w:val="both"/>
            </w:pPr>
            <w:r w:rsidRPr="00F5580B">
              <w:lastRenderedPageBreak/>
              <w:t>le persone che necessitano durante il trasporto di particolare assistenza medico-sanitaria;</w:t>
            </w:r>
          </w:p>
          <w:p w:rsidR="008B5536" w:rsidRPr="00F5580B" w:rsidRDefault="008B5536" w:rsidP="008B5536">
            <w:pPr>
              <w:pStyle w:val="Paragrafoelenco"/>
              <w:numPr>
                <w:ilvl w:val="0"/>
                <w:numId w:val="5"/>
              </w:numPr>
              <w:ind w:left="266" w:hanging="266"/>
              <w:jc w:val="both"/>
            </w:pPr>
            <w:r w:rsidRPr="00F5580B">
              <w:t>gli anziani non deambulanti o affetti da patologie tali da necessitare di un accompagnatore o del trasporto tramite auto medica.</w:t>
            </w:r>
          </w:p>
          <w:p w:rsidR="008B5536" w:rsidRDefault="008B5536" w:rsidP="008B5536">
            <w:pPr>
              <w:jc w:val="both"/>
            </w:pPr>
            <w:r w:rsidRPr="00F5580B">
              <w:t>Gli utenti che intendano accedere al servizio di taxi sociale devono presentare domanda ai competenti Servizi sociali del Comune di residenza; questi ultimi valutano le richieste pervenute al fine di accertare l’esistenza, in capo ai richiedenti, dei requisiti necessari per beneficiare del servizio.</w:t>
            </w:r>
          </w:p>
          <w:p w:rsidR="008B5536" w:rsidRDefault="008B5536" w:rsidP="00B23AD0">
            <w:pPr>
              <w:jc w:val="both"/>
            </w:pPr>
          </w:p>
          <w:p w:rsidR="00B23AD0" w:rsidRPr="00F5580B" w:rsidRDefault="003F2898" w:rsidP="00B23AD0">
            <w:pPr>
              <w:jc w:val="both"/>
            </w:pPr>
            <w:r w:rsidRPr="003F2898">
              <w:t xml:space="preserve">Il nuovo servizio </w:t>
            </w:r>
            <w:r w:rsidR="00B23AD0">
              <w:t xml:space="preserve">si configura come un servizio a chiamata, pertanto l’utente avente diritto, effettuerà la chiamata nei tempi e nei modi previsti dall’apposito regolamento che verrà predisposto in seno alla stipula della </w:t>
            </w:r>
            <w:r w:rsidR="00B23AD0" w:rsidRPr="00F5580B">
              <w:t xml:space="preserve">convenzione che di seguito si richiama. </w:t>
            </w:r>
          </w:p>
          <w:p w:rsidR="00B23AD0" w:rsidRPr="00F5580B" w:rsidRDefault="00B23AD0" w:rsidP="00B23AD0">
            <w:pPr>
              <w:jc w:val="both"/>
            </w:pPr>
          </w:p>
          <w:p w:rsidR="00B23AD0" w:rsidRPr="00F5580B" w:rsidRDefault="00B23AD0" w:rsidP="00B23AD0">
            <w:pPr>
              <w:jc w:val="both"/>
            </w:pPr>
            <w:r w:rsidRPr="00F5580B">
              <w:t xml:space="preserve">Si prevede che i Comuni dell’Area </w:t>
            </w:r>
            <w:r w:rsidR="00796BFD" w:rsidRPr="00F5580B">
              <w:t>si impegnino ad istituire i</w:t>
            </w:r>
            <w:r w:rsidRPr="00F5580B">
              <w:t xml:space="preserve">l servizio </w:t>
            </w:r>
            <w:r w:rsidR="00796BFD" w:rsidRPr="00F5580B">
              <w:t xml:space="preserve">di </w:t>
            </w:r>
            <w:r w:rsidRPr="00F5580B">
              <w:t xml:space="preserve">“Taxi sociale” mediante la sottoscrizione di un Protocollo di intesa </w:t>
            </w:r>
            <w:r w:rsidR="00796BFD" w:rsidRPr="00F5580B">
              <w:t xml:space="preserve">che individui </w:t>
            </w:r>
            <w:r w:rsidRPr="00F5580B">
              <w:t xml:space="preserve">un </w:t>
            </w:r>
            <w:r w:rsidR="00E67C3C" w:rsidRPr="00F5580B">
              <w:t xml:space="preserve">Comune </w:t>
            </w:r>
            <w:r w:rsidRPr="00F5580B">
              <w:t>Rappresentante dell’Area stessa</w:t>
            </w:r>
            <w:r w:rsidR="00796BFD" w:rsidRPr="00F5580B">
              <w:t>,</w:t>
            </w:r>
            <w:r w:rsidRPr="00F5580B">
              <w:t xml:space="preserve"> </w:t>
            </w:r>
            <w:r w:rsidR="00796BFD" w:rsidRPr="00F5580B">
              <w:t>il quale, in nome e per conto dei Comuni mandanti, sottoscrive un’</w:t>
            </w:r>
            <w:r w:rsidRPr="00F5580B">
              <w:t xml:space="preserve">apposita Convenzione </w:t>
            </w:r>
            <w:r w:rsidR="00E67C3C" w:rsidRPr="00F5580B">
              <w:t xml:space="preserve">con uno o più enti del terzo settore che erogano il servizio in tutta l’Area. </w:t>
            </w:r>
          </w:p>
          <w:p w:rsidR="00B23AD0" w:rsidRPr="00F5580B" w:rsidRDefault="00B23AD0" w:rsidP="00B23AD0">
            <w:pPr>
              <w:jc w:val="both"/>
            </w:pPr>
          </w:p>
          <w:p w:rsidR="00E67C3C" w:rsidRPr="00F5580B" w:rsidRDefault="00E67C3C" w:rsidP="00E67C3C">
            <w:pPr>
              <w:jc w:val="both"/>
            </w:pPr>
            <w:r w:rsidRPr="00F5580B">
              <w:t xml:space="preserve">Secondo quanto stabilito nel Codice del Terzo settore (art. 56, D. </w:t>
            </w:r>
            <w:proofErr w:type="spellStart"/>
            <w:r w:rsidRPr="00F5580B">
              <w:t>Lgs</w:t>
            </w:r>
            <w:proofErr w:type="spellEnd"/>
            <w:r w:rsidRPr="00F5580B">
              <w:t xml:space="preserve">. </w:t>
            </w:r>
            <w:r w:rsidR="004945BA" w:rsidRPr="00F5580B">
              <w:t xml:space="preserve">3 luglio </w:t>
            </w:r>
            <w:r w:rsidRPr="00F5580B">
              <w:t xml:space="preserve">2017, n. 117), tale convenzione viene stipulata con le organizzazioni di volontariato e le associazioni di promozione sociale, iscritte da almeno sei mesi nel Registro unico nazionale del Terzo settore, </w:t>
            </w:r>
            <w:r w:rsidR="0021016A" w:rsidRPr="00F5580B">
              <w:t>ed è finalizzata</w:t>
            </w:r>
            <w:r w:rsidRPr="00F5580B">
              <w:t xml:space="preserve"> allo svolgimento in favore</w:t>
            </w:r>
            <w:r w:rsidR="0021016A" w:rsidRPr="00F5580B">
              <w:t xml:space="preserve"> </w:t>
            </w:r>
            <w:r w:rsidRPr="00F5580B">
              <w:t>di terzi di attività o servizi sociali di interesse generale,</w:t>
            </w:r>
          </w:p>
          <w:p w:rsidR="00E67C3C" w:rsidRPr="00F5580B" w:rsidRDefault="00E67C3C" w:rsidP="00E67C3C">
            <w:pPr>
              <w:jc w:val="both"/>
            </w:pPr>
            <w:r w:rsidRPr="00F5580B">
              <w:t>se più favorevoli rispetto al ricorso al mercato.</w:t>
            </w:r>
          </w:p>
          <w:p w:rsidR="0021016A" w:rsidRPr="00F5580B" w:rsidRDefault="0021016A" w:rsidP="00E67C3C">
            <w:pPr>
              <w:jc w:val="both"/>
            </w:pPr>
          </w:p>
          <w:p w:rsidR="0021016A" w:rsidRPr="00F5580B" w:rsidRDefault="0021016A" w:rsidP="0021016A">
            <w:pPr>
              <w:jc w:val="both"/>
            </w:pPr>
            <w:r w:rsidRPr="00F5580B">
              <w:t>L’individuazione delle organizzazioni di volontariato e delle associazioni di promozione sociale con cui stipulare la convenzione è fatta nel rispetto dei principi di imparzialità, pubblicità, trasparenza, partecipazione e parità di trattamento, mediante procedure comparative riservate alle medesime.</w:t>
            </w:r>
          </w:p>
          <w:p w:rsidR="0021016A" w:rsidRPr="00F5580B" w:rsidRDefault="0021016A" w:rsidP="0021016A">
            <w:pPr>
              <w:jc w:val="both"/>
            </w:pPr>
            <w:r w:rsidRPr="00F5580B">
              <w:t>La stipula della convenzione sarà quindi preceduta dalla pubblicazione di un apposito avviso volto a raccogliere le manifestazioni d’interesse delle organizzazioni in esame, le quali devono essere in possesso dei requisiti di moralità professionale, e dimostrare adeguata attitudine, da valutarsi in riferimento alla struttura, all’attività concretamente svolta, alle finalità perseguite, al numero degli aderenti, alle risorse a disposizione e alla capacità tecnica e professionale, intesa come concreta capacità di operare e realizzare l’attività oggetto di convenzione, da valutarsi anche con riferimento all’esperienza maturata, all’organizzazione, alla formazione e all’aggiornamento dei volontari</w:t>
            </w:r>
            <w:r w:rsidR="009F2645" w:rsidRPr="00F5580B">
              <w:t xml:space="preserve"> (art. 56, comma 3, D. </w:t>
            </w:r>
            <w:proofErr w:type="spellStart"/>
            <w:r w:rsidR="009F2645" w:rsidRPr="00F5580B">
              <w:t>Lgs</w:t>
            </w:r>
            <w:proofErr w:type="spellEnd"/>
            <w:r w:rsidR="009F2645" w:rsidRPr="00F5580B">
              <w:t>, n. 117/2017)</w:t>
            </w:r>
            <w:r w:rsidRPr="00F5580B">
              <w:t>.</w:t>
            </w:r>
          </w:p>
          <w:p w:rsidR="004945BA" w:rsidRPr="00F5580B" w:rsidRDefault="004945BA" w:rsidP="0021016A">
            <w:pPr>
              <w:jc w:val="both"/>
            </w:pPr>
          </w:p>
          <w:p w:rsidR="004945BA" w:rsidRPr="00F5580B" w:rsidRDefault="004945BA" w:rsidP="004945BA">
            <w:pPr>
              <w:jc w:val="both"/>
            </w:pPr>
            <w:r w:rsidRPr="00F5580B">
              <w:t>La suddetta convenzione può prevedere esclusivamente il rimborso alle organizzazioni di volontariato e alle associazioni di promozione sociale delle</w:t>
            </w:r>
          </w:p>
          <w:p w:rsidR="004945BA" w:rsidRPr="00F5580B" w:rsidRDefault="004945BA" w:rsidP="004945BA">
            <w:pPr>
              <w:jc w:val="both"/>
            </w:pPr>
            <w:r w:rsidRPr="00F5580B">
              <w:t>spese effettivamente sostenute e documentate.</w:t>
            </w:r>
            <w:r w:rsidR="00105634" w:rsidRPr="00F5580B">
              <w:t xml:space="preserve"> Va inoltre precisato che, laddove le organizzazioni che erogano il servizio si avvalgano dell’apporto di volontari, le attività svolte da questi ultimi non possono essere retribuite</w:t>
            </w:r>
            <w:r w:rsidR="00CE12A8" w:rsidRPr="00F5580B">
              <w:t xml:space="preserve"> in alcun modo</w:t>
            </w:r>
            <w:r w:rsidR="00105634" w:rsidRPr="00F5580B">
              <w:t>, neanche dai beneficiari del trasp</w:t>
            </w:r>
            <w:r w:rsidR="00D63A32" w:rsidRPr="00F5580B">
              <w:t>orto (art. 56, comma 2 e art. 17</w:t>
            </w:r>
            <w:r w:rsidR="00105634" w:rsidRPr="00F5580B">
              <w:t>, comma</w:t>
            </w:r>
            <w:r w:rsidR="00CE12A8" w:rsidRPr="00F5580B">
              <w:t xml:space="preserve"> </w:t>
            </w:r>
            <w:r w:rsidR="00105634" w:rsidRPr="00F5580B">
              <w:t xml:space="preserve">3, D. </w:t>
            </w:r>
            <w:proofErr w:type="spellStart"/>
            <w:r w:rsidR="00105634" w:rsidRPr="00F5580B">
              <w:t>Lgs</w:t>
            </w:r>
            <w:proofErr w:type="spellEnd"/>
            <w:r w:rsidR="00105634" w:rsidRPr="00F5580B">
              <w:t>. n. 117/2017</w:t>
            </w:r>
            <w:r w:rsidR="00CE12A8" w:rsidRPr="00F5580B">
              <w:t>)</w:t>
            </w:r>
            <w:r w:rsidR="00D63A32" w:rsidRPr="00F5580B">
              <w:t>.</w:t>
            </w:r>
          </w:p>
          <w:p w:rsidR="00D63A32" w:rsidRPr="00F5580B" w:rsidRDefault="00D63A32" w:rsidP="00D63A32">
            <w:pPr>
              <w:jc w:val="both"/>
            </w:pPr>
            <w:r w:rsidRPr="00F5580B">
              <w:t>La convenzione da stipulare deve contenere disposizioni dirette a garantire l’esistenza delle condizioni necessarie a svolgere con continuità le attività oggetto della convenzione, nonché il rispetto dei diritti e della dignità degli</w:t>
            </w:r>
            <w:r w:rsidR="009C2C94" w:rsidRPr="00F5580B">
              <w:t xml:space="preserve"> </w:t>
            </w:r>
            <w:r w:rsidRPr="00F5580B">
              <w:t xml:space="preserve">utenti, e, ove previsti dalla normativa nazionale o regionale, degli </w:t>
            </w:r>
            <w:r w:rsidRPr="00F5580B">
              <w:rPr>
                <w:i/>
                <w:iCs/>
              </w:rPr>
              <w:t xml:space="preserve">standard </w:t>
            </w:r>
            <w:r w:rsidRPr="00F5580B">
              <w:t xml:space="preserve">organizzativi e strutturali di legge. </w:t>
            </w:r>
          </w:p>
          <w:p w:rsidR="00D63A32" w:rsidRPr="00F5580B" w:rsidRDefault="00D63A32" w:rsidP="00D63A32">
            <w:pPr>
              <w:jc w:val="both"/>
            </w:pPr>
            <w:r w:rsidRPr="00F5580B">
              <w:t>Tale atto deve inoltre fissare:</w:t>
            </w:r>
          </w:p>
          <w:p w:rsidR="00D63A32" w:rsidRPr="00F5580B" w:rsidRDefault="00D63A32" w:rsidP="00D7585A">
            <w:pPr>
              <w:pStyle w:val="Paragrafoelenco"/>
              <w:numPr>
                <w:ilvl w:val="0"/>
                <w:numId w:val="7"/>
              </w:numPr>
              <w:ind w:left="408" w:hanging="284"/>
              <w:jc w:val="both"/>
            </w:pPr>
            <w:r w:rsidRPr="00F5580B">
              <w:t>la durata del rapporto convenzionale</w:t>
            </w:r>
            <w:r w:rsidR="00D7585A" w:rsidRPr="00F5580B">
              <w:t>;</w:t>
            </w:r>
          </w:p>
          <w:p w:rsidR="00D7585A" w:rsidRPr="00F5580B" w:rsidRDefault="00D63A32" w:rsidP="00D7585A">
            <w:pPr>
              <w:pStyle w:val="Paragrafoelenco"/>
              <w:numPr>
                <w:ilvl w:val="0"/>
                <w:numId w:val="7"/>
              </w:numPr>
              <w:ind w:left="408" w:hanging="284"/>
              <w:jc w:val="both"/>
            </w:pPr>
            <w:r w:rsidRPr="00F5580B">
              <w:t>il contenuto e le modalità dell’intervento volontario</w:t>
            </w:r>
            <w:r w:rsidR="00A226DD" w:rsidRPr="00F5580B">
              <w:t>;</w:t>
            </w:r>
            <w:r w:rsidRPr="00F5580B">
              <w:t xml:space="preserve"> </w:t>
            </w:r>
          </w:p>
          <w:p w:rsidR="00D63A32" w:rsidRPr="00F5580B" w:rsidRDefault="00D63A32" w:rsidP="00D7585A">
            <w:pPr>
              <w:pStyle w:val="Paragrafoelenco"/>
              <w:numPr>
                <w:ilvl w:val="0"/>
                <w:numId w:val="7"/>
              </w:numPr>
              <w:ind w:left="408" w:hanging="284"/>
              <w:jc w:val="both"/>
            </w:pPr>
            <w:r w:rsidRPr="00F5580B">
              <w:lastRenderedPageBreak/>
              <w:t>il numero e l’eventuale qualifica professionale delle persone impegna</w:t>
            </w:r>
            <w:r w:rsidR="00A226DD" w:rsidRPr="00F5580B">
              <w:t>te nelle attività convenzionate;</w:t>
            </w:r>
            <w:r w:rsidRPr="00F5580B">
              <w:t xml:space="preserve"> </w:t>
            </w:r>
          </w:p>
          <w:p w:rsidR="00D63A32" w:rsidRPr="00F5580B" w:rsidRDefault="00D63A32" w:rsidP="00D7585A">
            <w:pPr>
              <w:pStyle w:val="Paragrafoelenco"/>
              <w:numPr>
                <w:ilvl w:val="0"/>
                <w:numId w:val="7"/>
              </w:numPr>
              <w:ind w:left="408" w:hanging="284"/>
              <w:jc w:val="both"/>
            </w:pPr>
            <w:r w:rsidRPr="00F5580B">
              <w:t>le modalità di coordinamento dei volontari e dei lavoratori con gli operatori dei servizi pubblici</w:t>
            </w:r>
            <w:r w:rsidR="00A226DD" w:rsidRPr="00F5580B">
              <w:t>;</w:t>
            </w:r>
            <w:r w:rsidRPr="00F5580B">
              <w:t xml:space="preserve"> </w:t>
            </w:r>
          </w:p>
          <w:p w:rsidR="00D63A32" w:rsidRPr="00F5580B" w:rsidRDefault="00D63A32" w:rsidP="00D7585A">
            <w:pPr>
              <w:pStyle w:val="Paragrafoelenco"/>
              <w:numPr>
                <w:ilvl w:val="0"/>
                <w:numId w:val="7"/>
              </w:numPr>
              <w:ind w:left="408" w:hanging="284"/>
              <w:jc w:val="both"/>
            </w:pPr>
            <w:r w:rsidRPr="00F5580B">
              <w:t>le coperture assicurative</w:t>
            </w:r>
            <w:r w:rsidR="001B3419" w:rsidRPr="00F5580B">
              <w:t xml:space="preserve"> che sono a carico dei Comuni in base all’art. 18, comma 3, D. </w:t>
            </w:r>
            <w:proofErr w:type="spellStart"/>
            <w:r w:rsidR="001B3419" w:rsidRPr="00F5580B">
              <w:t>Lgs</w:t>
            </w:r>
            <w:proofErr w:type="spellEnd"/>
            <w:r w:rsidR="001B3419" w:rsidRPr="00F5580B">
              <w:t xml:space="preserve"> n. 117/2017</w:t>
            </w:r>
            <w:r w:rsidRPr="00F5580B">
              <w:t xml:space="preserve">, </w:t>
            </w:r>
          </w:p>
          <w:p w:rsidR="00D63A32" w:rsidRPr="00F5580B" w:rsidRDefault="00D63A32" w:rsidP="00D7585A">
            <w:pPr>
              <w:pStyle w:val="Paragrafoelenco"/>
              <w:numPr>
                <w:ilvl w:val="0"/>
                <w:numId w:val="7"/>
              </w:numPr>
              <w:ind w:left="408" w:hanging="284"/>
              <w:jc w:val="both"/>
            </w:pPr>
            <w:r w:rsidRPr="00F5580B">
              <w:t>i rapporti finanziari riguardanti le spese da ammettere a rimborso fra le quali devono figurare necessariamente gli oneri relat</w:t>
            </w:r>
            <w:r w:rsidR="00A226DD" w:rsidRPr="00F5580B">
              <w:t>ivi alla copertura assicurativa;</w:t>
            </w:r>
            <w:r w:rsidRPr="00F5580B">
              <w:t xml:space="preserve"> </w:t>
            </w:r>
          </w:p>
          <w:p w:rsidR="00D63A32" w:rsidRPr="00F5580B" w:rsidRDefault="00D63A32" w:rsidP="00D7585A">
            <w:pPr>
              <w:pStyle w:val="Paragrafoelenco"/>
              <w:numPr>
                <w:ilvl w:val="0"/>
                <w:numId w:val="7"/>
              </w:numPr>
              <w:ind w:left="408" w:hanging="284"/>
              <w:jc w:val="both"/>
            </w:pPr>
            <w:r w:rsidRPr="00F5580B">
              <w:t>le modalità di risoluzione del rapporto</w:t>
            </w:r>
            <w:r w:rsidR="00A226DD" w:rsidRPr="00F5580B">
              <w:t>;</w:t>
            </w:r>
            <w:r w:rsidRPr="00F5580B">
              <w:t xml:space="preserve"> </w:t>
            </w:r>
          </w:p>
          <w:p w:rsidR="00D63A32" w:rsidRPr="00F5580B" w:rsidRDefault="00D63A32" w:rsidP="00D7585A">
            <w:pPr>
              <w:pStyle w:val="Paragrafoelenco"/>
              <w:numPr>
                <w:ilvl w:val="0"/>
                <w:numId w:val="7"/>
              </w:numPr>
              <w:ind w:left="408" w:hanging="284"/>
              <w:jc w:val="both"/>
            </w:pPr>
            <w:r w:rsidRPr="00F5580B">
              <w:t>forme di verifica delle prestazioni e di controllo della loro qualità</w:t>
            </w:r>
            <w:r w:rsidR="00A226DD" w:rsidRPr="00F5580B">
              <w:t>;</w:t>
            </w:r>
          </w:p>
          <w:p w:rsidR="00D63A32" w:rsidRPr="00F5580B" w:rsidRDefault="00D63A32" w:rsidP="00D7585A">
            <w:pPr>
              <w:pStyle w:val="Paragrafoelenco"/>
              <w:numPr>
                <w:ilvl w:val="0"/>
                <w:numId w:val="7"/>
              </w:numPr>
              <w:ind w:left="408" w:hanging="284"/>
              <w:jc w:val="both"/>
            </w:pPr>
            <w:r w:rsidRPr="00F5580B">
              <w:t>la verifica dei reciproci adempimenti nonché le modalità di rimborso delle spese, nel rispetto del principio dell’effettività delle stesse, con esclusione di qualsiasi attribuzione a titolo di maggiorazione, accantonamento, ricarico o simili, e con la limitazione del rimborso dei costi indiretti alla quota parte imputabile direttamente all’attività oggetto della convenzione</w:t>
            </w:r>
            <w:r w:rsidR="00D7585A" w:rsidRPr="00F5580B">
              <w:t xml:space="preserve"> (art. 56, comma 4, D. </w:t>
            </w:r>
            <w:proofErr w:type="spellStart"/>
            <w:r w:rsidR="00D7585A" w:rsidRPr="00F5580B">
              <w:t>Lgs</w:t>
            </w:r>
            <w:proofErr w:type="spellEnd"/>
            <w:r w:rsidR="00D7585A" w:rsidRPr="00F5580B">
              <w:t>. n. 117/2017)</w:t>
            </w:r>
            <w:r w:rsidRPr="00F5580B">
              <w:t>.</w:t>
            </w:r>
          </w:p>
          <w:p w:rsidR="00B23AD0" w:rsidRDefault="00B23AD0" w:rsidP="00B23AD0">
            <w:pPr>
              <w:jc w:val="both"/>
            </w:pPr>
          </w:p>
          <w:p w:rsidR="00B23AD0" w:rsidRPr="00F5580B" w:rsidRDefault="00B23AD0" w:rsidP="00B23AD0">
            <w:pPr>
              <w:jc w:val="both"/>
            </w:pPr>
            <w:r>
              <w:t xml:space="preserve">Si prevede inoltre che gli utenti </w:t>
            </w:r>
            <w:r w:rsidR="00A226DD">
              <w:t xml:space="preserve">eroghino </w:t>
            </w:r>
            <w:r w:rsidRPr="00F5580B">
              <w:t>un contributo</w:t>
            </w:r>
            <w:r w:rsidR="00A226DD" w:rsidRPr="00F5580B">
              <w:t xml:space="preserve"> che non deve costituire una retribuzione per il servizio ricevuto</w:t>
            </w:r>
            <w:r w:rsidRPr="00F5580B">
              <w:t xml:space="preserve"> </w:t>
            </w:r>
            <w:r w:rsidR="00A226DD" w:rsidRPr="00F5580B">
              <w:t xml:space="preserve">ed è </w:t>
            </w:r>
            <w:r w:rsidRPr="00F5580B">
              <w:t>finalizzato alla definizione di un fondo per rimborso spese da utilizzare</w:t>
            </w:r>
            <w:r w:rsidR="00A226DD" w:rsidRPr="00F5580B">
              <w:t xml:space="preserve"> </w:t>
            </w:r>
            <w:r w:rsidRPr="00F5580B">
              <w:t>per opere di manutenzione ordinaria dei mezzi, consumo carburante e spese amministrative e assicurative.</w:t>
            </w:r>
            <w:r w:rsidR="00FF6AB4" w:rsidRPr="00F5580B">
              <w:t xml:space="preserve"> </w:t>
            </w:r>
          </w:p>
          <w:p w:rsidR="00D84B74" w:rsidRPr="00F5580B" w:rsidRDefault="00D84B74" w:rsidP="00B23AD0">
            <w:pPr>
              <w:jc w:val="both"/>
            </w:pPr>
          </w:p>
          <w:p w:rsidR="00D84B74" w:rsidRPr="00F5580B" w:rsidRDefault="00D84B74" w:rsidP="00B23AD0">
            <w:pPr>
              <w:jc w:val="both"/>
            </w:pPr>
            <w:r w:rsidRPr="00F5580B">
              <w:t>La convenzione  prevede  che i Comuni mettano a disposizione della o delle organizzazioni del Terzo settore i mezzi di trasporto necessari all’espletamento del servizio di “Taxi sociale”.</w:t>
            </w:r>
          </w:p>
          <w:p w:rsidR="00B23AD0" w:rsidRPr="00F5580B" w:rsidRDefault="00B23AD0" w:rsidP="00B23AD0">
            <w:pPr>
              <w:jc w:val="both"/>
            </w:pPr>
          </w:p>
          <w:p w:rsidR="003F2898" w:rsidRPr="00F5580B" w:rsidRDefault="00B23AD0" w:rsidP="00B23AD0">
            <w:pPr>
              <w:jc w:val="both"/>
            </w:pPr>
            <w:r w:rsidRPr="00F5580B">
              <w:t xml:space="preserve">Per quanto riguarda la dotazione di mezzi di trasporto si avanza una ipotesi di spesa, in quanto il dimensionamento del servizio e la previsione del numero dei mezzi necessari per il soddisfacimento dei fabbisogni </w:t>
            </w:r>
            <w:r w:rsidR="00E04152" w:rsidRPr="00F5580B">
              <w:t>verranno definiti in seguito, anche mediante le acquisizioni derivanti</w:t>
            </w:r>
            <w:r w:rsidRPr="00F5580B">
              <w:t xml:space="preserve"> dal Piano unico della mobilità sostenibile dell’Area. Infine si evidenzia che tale servizio verrà garantito nel post-strategia dai Comuni</w:t>
            </w:r>
            <w:r w:rsidR="004F5287" w:rsidRPr="00F5580B">
              <w:t xml:space="preserve"> </w:t>
            </w:r>
            <w:r w:rsidRPr="00F5580B">
              <w:t>dell’Area stessa.</w:t>
            </w:r>
          </w:p>
          <w:p w:rsidR="00B23AD0" w:rsidRPr="00F5580B" w:rsidRDefault="00FB1F5A" w:rsidP="00B23AD0">
            <w:pPr>
              <w:jc w:val="both"/>
            </w:pPr>
            <w:r w:rsidRPr="00F5580B">
              <w:t>I</w:t>
            </w:r>
            <w:r w:rsidR="00DF4913" w:rsidRPr="00F5580B">
              <w:t xml:space="preserve"> mezzi </w:t>
            </w:r>
            <w:r w:rsidRPr="00F5580B">
              <w:t xml:space="preserve">in questione </w:t>
            </w:r>
            <w:r w:rsidR="00DF4913" w:rsidRPr="00F5580B">
              <w:t xml:space="preserve">saranno acquistati tramite procedura di appalto congiunto che prevede il ricorso alla centrale di committenza qualificata da parte del Comune rappresentante che, a tale scopo, agisce in nome e per conto di tutti i Comuni interessati (art. 37, comma 10, D. </w:t>
            </w:r>
            <w:proofErr w:type="spellStart"/>
            <w:r w:rsidR="00DF4913" w:rsidRPr="00F5580B">
              <w:t>Lgs</w:t>
            </w:r>
            <w:proofErr w:type="spellEnd"/>
            <w:r w:rsidR="00DF4913" w:rsidRPr="00F5580B">
              <w:t>. n. 50/2016).</w:t>
            </w:r>
          </w:p>
          <w:p w:rsidR="00DF4913" w:rsidRPr="00F5580B" w:rsidRDefault="00DF4913" w:rsidP="00B23AD0">
            <w:pPr>
              <w:jc w:val="both"/>
            </w:pPr>
          </w:p>
          <w:p w:rsidR="00B23AD0" w:rsidRPr="00F5580B" w:rsidRDefault="00B23AD0" w:rsidP="00B23AD0">
            <w:pPr>
              <w:jc w:val="both"/>
            </w:pPr>
            <w:r w:rsidRPr="00F5580B">
              <w:t>Per la realizzazione dell’intervento sono necessarie le seguenti risorse:</w:t>
            </w:r>
          </w:p>
          <w:p w:rsidR="00B23AD0" w:rsidRDefault="00B23AD0" w:rsidP="00B23AD0">
            <w:pPr>
              <w:jc w:val="both"/>
            </w:pPr>
            <w:r w:rsidRPr="00F5580B">
              <w:t>Acquisto di mezzi per Euro 25.000,00 cad.</w:t>
            </w:r>
          </w:p>
          <w:p w:rsidR="00B23AD0" w:rsidRPr="00F5580B" w:rsidRDefault="00236B27" w:rsidP="00B23AD0">
            <w:pPr>
              <w:jc w:val="both"/>
              <w:rPr>
                <w:b/>
              </w:rPr>
            </w:pPr>
            <w:r w:rsidRPr="00F5580B">
              <w:rPr>
                <w:b/>
              </w:rPr>
              <w:t xml:space="preserve">Costo Totale per Acquisto </w:t>
            </w:r>
            <w:r w:rsidR="00021A87" w:rsidRPr="00F5580B">
              <w:rPr>
                <w:b/>
              </w:rPr>
              <w:t>n. 1</w:t>
            </w:r>
            <w:r w:rsidR="00F42C5B" w:rsidRPr="00F5580B">
              <w:rPr>
                <w:b/>
              </w:rPr>
              <w:t>0</w:t>
            </w:r>
            <w:r w:rsidR="00B23AD0" w:rsidRPr="00F5580B">
              <w:rPr>
                <w:b/>
              </w:rPr>
              <w:t xml:space="preserve"> mezzi Euro </w:t>
            </w:r>
            <w:r w:rsidR="00F42C5B" w:rsidRPr="00F5580B">
              <w:rPr>
                <w:b/>
              </w:rPr>
              <w:t>25</w:t>
            </w:r>
            <w:r w:rsidR="00B23AD0" w:rsidRPr="00F5580B">
              <w:rPr>
                <w:b/>
              </w:rPr>
              <w:t>0.000,00.</w:t>
            </w:r>
          </w:p>
          <w:p w:rsidR="009C123E" w:rsidRPr="00B23AD0" w:rsidRDefault="009C123E" w:rsidP="00B23AD0">
            <w:pPr>
              <w:jc w:val="both"/>
              <w:rPr>
                <w:b/>
              </w:rPr>
            </w:pPr>
            <w:r w:rsidRPr="00F5580B">
              <w:rPr>
                <w:b/>
              </w:rPr>
              <w:t>Costo totale per rimborso sp</w:t>
            </w:r>
            <w:r w:rsidR="00171980" w:rsidRPr="00F5580B">
              <w:rPr>
                <w:b/>
              </w:rPr>
              <w:t>ese ed oneri assicurativi per 12</w:t>
            </w:r>
            <w:r w:rsidRPr="00F5580B">
              <w:rPr>
                <w:b/>
              </w:rPr>
              <w:t xml:space="preserve"> mesi di d</w:t>
            </w:r>
            <w:r w:rsidR="00021A87" w:rsidRPr="00F5580B">
              <w:rPr>
                <w:b/>
              </w:rPr>
              <w:t>urata della convenzione: Euro 5</w:t>
            </w:r>
            <w:r w:rsidRPr="00F5580B">
              <w:rPr>
                <w:b/>
              </w:rPr>
              <w:t>0.000,00</w:t>
            </w:r>
            <w:r>
              <w:rPr>
                <w:b/>
              </w:rPr>
              <w:t xml:space="preserve"> </w:t>
            </w:r>
          </w:p>
          <w:p w:rsidR="00515AD2" w:rsidRDefault="00515AD2" w:rsidP="00515AD2">
            <w:pPr>
              <w:jc w:val="both"/>
            </w:pPr>
          </w:p>
          <w:p w:rsidR="004B09DF" w:rsidRPr="00AB4E7D" w:rsidRDefault="009C2C94" w:rsidP="004B09DF">
            <w:pPr>
              <w:autoSpaceDE w:val="0"/>
              <w:autoSpaceDN w:val="0"/>
              <w:adjustRightInd w:val="0"/>
              <w:jc w:val="both"/>
            </w:pPr>
            <w:r w:rsidRPr="00F5580B">
              <w:t xml:space="preserve">Il Comune di Norcia, in rappresentanza degli altri Comuni dell’Area, con apposita dichiarazione sottoscritta dal proprio legale rappresentante, si impegna a garantire l’erogazione del servizio con i </w:t>
            </w:r>
            <w:r w:rsidR="00E0739C" w:rsidRPr="00F5580B">
              <w:t xml:space="preserve">beni </w:t>
            </w:r>
            <w:r w:rsidRPr="00F5580B">
              <w:t>acquistati mediante le risorse SNAI previste nella presente scheda. Il Comune di Norcia si impegna altresì a garantire l’erogazione del suddetto servizio anche dopo la fine del periodo di sperimentazione finanziata con le risorse SNAI previste nella presente scheda (per la parte relativa al rimborso spese e agli oneri assicurativi), qualora tale sperimentazione abbia dato esiti positivi.</w:t>
            </w:r>
          </w:p>
          <w:p w:rsidR="004B09DF" w:rsidRDefault="004B09DF" w:rsidP="00535BF2">
            <w:pPr>
              <w:autoSpaceDE w:val="0"/>
              <w:autoSpaceDN w:val="0"/>
              <w:adjustRightInd w:val="0"/>
              <w:jc w:val="both"/>
              <w:rPr>
                <w:rFonts w:ascii="Arial" w:eastAsia="Arial" w:hAnsi="Arial"/>
                <w:b/>
                <w:sz w:val="16"/>
              </w:rPr>
            </w:pPr>
          </w:p>
        </w:tc>
      </w:tr>
      <w:tr w:rsidR="00BF488D" w:rsidTr="007F4C0A">
        <w:trPr>
          <w:trHeight w:val="33"/>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
              </w:rPr>
            </w:pPr>
          </w:p>
        </w:tc>
        <w:tc>
          <w:tcPr>
            <w:tcW w:w="28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
              </w:rPr>
            </w:pPr>
          </w:p>
        </w:tc>
        <w:tc>
          <w:tcPr>
            <w:tcW w:w="62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
              </w:rPr>
            </w:pPr>
          </w:p>
        </w:tc>
      </w:tr>
      <w:tr w:rsidR="00BF488D" w:rsidRPr="00515AD2" w:rsidTr="007F4C0A">
        <w:trPr>
          <w:trHeight w:val="178"/>
        </w:trPr>
        <w:tc>
          <w:tcPr>
            <w:tcW w:w="580" w:type="dxa"/>
            <w:tcBorders>
              <w:left w:val="single" w:sz="8" w:space="0" w:color="auto"/>
              <w:right w:val="single" w:sz="8" w:space="0" w:color="auto"/>
            </w:tcBorders>
            <w:shd w:val="clear" w:color="auto" w:fill="auto"/>
          </w:tcPr>
          <w:p w:rsidR="00BF488D" w:rsidRPr="00A87416" w:rsidRDefault="006C36E1" w:rsidP="003169B1">
            <w:pPr>
              <w:spacing w:line="177" w:lineRule="exact"/>
              <w:ind w:left="80"/>
              <w:rPr>
                <w:rFonts w:ascii="Arial" w:eastAsia="Arial" w:hAnsi="Arial"/>
                <w:b/>
                <w:sz w:val="16"/>
              </w:rPr>
            </w:pPr>
            <w:r>
              <w:rPr>
                <w:rFonts w:ascii="Arial" w:eastAsia="Arial" w:hAnsi="Arial"/>
                <w:b/>
                <w:sz w:val="16"/>
              </w:rPr>
              <w:t>8</w:t>
            </w:r>
          </w:p>
        </w:tc>
        <w:tc>
          <w:tcPr>
            <w:tcW w:w="2840" w:type="dxa"/>
            <w:tcBorders>
              <w:right w:val="single" w:sz="8" w:space="0" w:color="auto"/>
            </w:tcBorders>
            <w:shd w:val="clear" w:color="auto" w:fill="auto"/>
          </w:tcPr>
          <w:p w:rsidR="00BF488D" w:rsidRPr="00A87416" w:rsidRDefault="00BF488D" w:rsidP="003169B1">
            <w:pPr>
              <w:spacing w:line="177" w:lineRule="exact"/>
              <w:ind w:left="60"/>
              <w:rPr>
                <w:rFonts w:ascii="Arial" w:eastAsia="Arial" w:hAnsi="Arial"/>
                <w:b/>
                <w:sz w:val="16"/>
              </w:rPr>
            </w:pPr>
            <w:r w:rsidRPr="00A87416">
              <w:rPr>
                <w:rFonts w:ascii="Arial" w:eastAsia="Arial" w:hAnsi="Arial"/>
                <w:b/>
                <w:sz w:val="16"/>
              </w:rPr>
              <w:t>Risultati attesi</w:t>
            </w:r>
          </w:p>
        </w:tc>
        <w:tc>
          <w:tcPr>
            <w:tcW w:w="6240" w:type="dxa"/>
            <w:tcBorders>
              <w:right w:val="single" w:sz="8" w:space="0" w:color="auto"/>
            </w:tcBorders>
            <w:shd w:val="clear" w:color="auto" w:fill="auto"/>
            <w:vAlign w:val="bottom"/>
          </w:tcPr>
          <w:p w:rsidR="00EB55A2" w:rsidRPr="00A87416" w:rsidRDefault="00EB55A2" w:rsidP="00EB55A2">
            <w:pPr>
              <w:jc w:val="both"/>
            </w:pPr>
            <w:r w:rsidRPr="00A87416">
              <w:t>Miglioramento della mobilità da, per e entro le aree interne al fine di</w:t>
            </w:r>
          </w:p>
          <w:p w:rsidR="00BF488D" w:rsidRPr="00A87416" w:rsidRDefault="00EB55A2" w:rsidP="00EB55A2">
            <w:pPr>
              <w:jc w:val="both"/>
              <w:rPr>
                <w:rFonts w:ascii="Arial" w:eastAsia="Arial" w:hAnsi="Arial"/>
                <w:b/>
                <w:sz w:val="16"/>
              </w:rPr>
            </w:pPr>
            <w:r w:rsidRPr="00A87416">
              <w:t>rendere più accessibili i servizi sul territorio.</w:t>
            </w:r>
          </w:p>
        </w:tc>
      </w:tr>
      <w:tr w:rsidR="00BF488D" w:rsidRPr="00515AD2" w:rsidTr="007F4C0A">
        <w:trPr>
          <w:trHeight w:val="212"/>
        </w:trPr>
        <w:tc>
          <w:tcPr>
            <w:tcW w:w="580" w:type="dxa"/>
            <w:tcBorders>
              <w:left w:val="single" w:sz="8" w:space="0" w:color="auto"/>
              <w:right w:val="single" w:sz="8" w:space="0" w:color="auto"/>
            </w:tcBorders>
            <w:shd w:val="clear" w:color="auto" w:fill="auto"/>
            <w:vAlign w:val="bottom"/>
          </w:tcPr>
          <w:p w:rsidR="00BF488D" w:rsidRPr="00515AD2" w:rsidRDefault="00BF488D" w:rsidP="00A11F01">
            <w:pPr>
              <w:spacing w:line="0" w:lineRule="atLeast"/>
              <w:rPr>
                <w:rFonts w:ascii="Times New Roman" w:eastAsia="Times New Roman" w:hAnsi="Times New Roman"/>
                <w:sz w:val="18"/>
                <w:highlight w:val="yellow"/>
              </w:rPr>
            </w:pPr>
          </w:p>
        </w:tc>
        <w:tc>
          <w:tcPr>
            <w:tcW w:w="2840" w:type="dxa"/>
            <w:tcBorders>
              <w:right w:val="single" w:sz="8" w:space="0" w:color="auto"/>
            </w:tcBorders>
            <w:shd w:val="clear" w:color="auto" w:fill="auto"/>
            <w:vAlign w:val="bottom"/>
          </w:tcPr>
          <w:p w:rsidR="00BF488D" w:rsidRPr="00515AD2" w:rsidRDefault="00BF488D" w:rsidP="00A11F01">
            <w:pPr>
              <w:spacing w:line="0" w:lineRule="atLeast"/>
              <w:rPr>
                <w:rFonts w:ascii="Times New Roman" w:eastAsia="Times New Roman" w:hAnsi="Times New Roman"/>
                <w:sz w:val="18"/>
                <w:highlight w:val="yellow"/>
              </w:rPr>
            </w:pPr>
          </w:p>
        </w:tc>
        <w:tc>
          <w:tcPr>
            <w:tcW w:w="6240" w:type="dxa"/>
            <w:tcBorders>
              <w:right w:val="single" w:sz="8" w:space="0" w:color="auto"/>
            </w:tcBorders>
            <w:shd w:val="clear" w:color="auto" w:fill="auto"/>
            <w:vAlign w:val="bottom"/>
          </w:tcPr>
          <w:p w:rsidR="00BF488D" w:rsidRPr="00515AD2" w:rsidRDefault="00BF488D" w:rsidP="00A11F01">
            <w:pPr>
              <w:spacing w:line="0" w:lineRule="atLeast"/>
              <w:ind w:left="60"/>
              <w:rPr>
                <w:rFonts w:ascii="Arial" w:eastAsia="Arial" w:hAnsi="Arial"/>
                <w:b/>
                <w:sz w:val="16"/>
                <w:highlight w:val="yellow"/>
              </w:rPr>
            </w:pPr>
          </w:p>
        </w:tc>
      </w:tr>
      <w:tr w:rsidR="00BF488D" w:rsidRPr="00515AD2" w:rsidTr="007F4C0A">
        <w:trPr>
          <w:trHeight w:val="211"/>
        </w:trPr>
        <w:tc>
          <w:tcPr>
            <w:tcW w:w="580" w:type="dxa"/>
            <w:tcBorders>
              <w:left w:val="single" w:sz="8" w:space="0" w:color="auto"/>
              <w:right w:val="single" w:sz="8" w:space="0" w:color="auto"/>
            </w:tcBorders>
            <w:shd w:val="clear" w:color="auto" w:fill="auto"/>
            <w:vAlign w:val="bottom"/>
          </w:tcPr>
          <w:p w:rsidR="00BF488D" w:rsidRPr="00515AD2" w:rsidRDefault="00BF488D" w:rsidP="00A11F01">
            <w:pPr>
              <w:spacing w:line="0" w:lineRule="atLeast"/>
              <w:rPr>
                <w:rFonts w:ascii="Times New Roman" w:eastAsia="Times New Roman" w:hAnsi="Times New Roman"/>
                <w:sz w:val="18"/>
                <w:highlight w:val="yellow"/>
              </w:rPr>
            </w:pPr>
          </w:p>
        </w:tc>
        <w:tc>
          <w:tcPr>
            <w:tcW w:w="2840" w:type="dxa"/>
            <w:tcBorders>
              <w:right w:val="single" w:sz="8" w:space="0" w:color="auto"/>
            </w:tcBorders>
            <w:shd w:val="clear" w:color="auto" w:fill="auto"/>
            <w:vAlign w:val="bottom"/>
          </w:tcPr>
          <w:p w:rsidR="00BF488D" w:rsidRPr="00515AD2" w:rsidRDefault="00BF488D" w:rsidP="00A11F01">
            <w:pPr>
              <w:spacing w:line="0" w:lineRule="atLeast"/>
              <w:rPr>
                <w:rFonts w:ascii="Times New Roman" w:eastAsia="Times New Roman" w:hAnsi="Times New Roman"/>
                <w:sz w:val="18"/>
                <w:highlight w:val="yellow"/>
              </w:rPr>
            </w:pPr>
          </w:p>
        </w:tc>
        <w:tc>
          <w:tcPr>
            <w:tcW w:w="6240" w:type="dxa"/>
            <w:tcBorders>
              <w:right w:val="single" w:sz="8" w:space="0" w:color="auto"/>
            </w:tcBorders>
            <w:shd w:val="clear" w:color="auto" w:fill="auto"/>
            <w:vAlign w:val="bottom"/>
          </w:tcPr>
          <w:p w:rsidR="00BF488D" w:rsidRPr="00515AD2" w:rsidRDefault="00BF488D" w:rsidP="00A11F01">
            <w:pPr>
              <w:spacing w:line="0" w:lineRule="atLeast"/>
              <w:ind w:left="60"/>
              <w:rPr>
                <w:rFonts w:ascii="Arial" w:eastAsia="Arial" w:hAnsi="Arial"/>
                <w:b/>
                <w:sz w:val="16"/>
                <w:highlight w:val="yellow"/>
              </w:rPr>
            </w:pPr>
          </w:p>
        </w:tc>
      </w:tr>
      <w:tr w:rsidR="00BF488D" w:rsidRPr="00515AD2" w:rsidTr="007F4C0A">
        <w:trPr>
          <w:trHeight w:val="107"/>
        </w:trPr>
        <w:tc>
          <w:tcPr>
            <w:tcW w:w="580" w:type="dxa"/>
            <w:tcBorders>
              <w:left w:val="single" w:sz="8" w:space="0" w:color="auto"/>
              <w:bottom w:val="single" w:sz="8" w:space="0" w:color="auto"/>
              <w:right w:val="single" w:sz="8" w:space="0" w:color="auto"/>
            </w:tcBorders>
            <w:shd w:val="clear" w:color="auto" w:fill="auto"/>
            <w:vAlign w:val="bottom"/>
          </w:tcPr>
          <w:p w:rsidR="00BF488D" w:rsidRPr="00515AD2" w:rsidRDefault="00BF488D" w:rsidP="00A11F01">
            <w:pPr>
              <w:spacing w:line="0" w:lineRule="atLeast"/>
              <w:rPr>
                <w:rFonts w:ascii="Times New Roman" w:eastAsia="Times New Roman" w:hAnsi="Times New Roman"/>
                <w:sz w:val="9"/>
                <w:highlight w:val="yellow"/>
              </w:rPr>
            </w:pPr>
          </w:p>
        </w:tc>
        <w:tc>
          <w:tcPr>
            <w:tcW w:w="2840" w:type="dxa"/>
            <w:tcBorders>
              <w:bottom w:val="single" w:sz="8" w:space="0" w:color="auto"/>
              <w:right w:val="single" w:sz="8" w:space="0" w:color="auto"/>
            </w:tcBorders>
            <w:shd w:val="clear" w:color="auto" w:fill="auto"/>
            <w:vAlign w:val="bottom"/>
          </w:tcPr>
          <w:p w:rsidR="00BF488D" w:rsidRPr="00515AD2" w:rsidRDefault="00BF488D" w:rsidP="00A11F01">
            <w:pPr>
              <w:spacing w:line="0" w:lineRule="atLeast"/>
              <w:rPr>
                <w:rFonts w:ascii="Times New Roman" w:eastAsia="Times New Roman" w:hAnsi="Times New Roman"/>
                <w:sz w:val="9"/>
                <w:highlight w:val="yellow"/>
              </w:rPr>
            </w:pPr>
          </w:p>
        </w:tc>
        <w:tc>
          <w:tcPr>
            <w:tcW w:w="6240" w:type="dxa"/>
            <w:tcBorders>
              <w:bottom w:val="single" w:sz="8" w:space="0" w:color="auto"/>
              <w:right w:val="single" w:sz="8" w:space="0" w:color="auto"/>
            </w:tcBorders>
            <w:shd w:val="clear" w:color="auto" w:fill="auto"/>
            <w:vAlign w:val="bottom"/>
          </w:tcPr>
          <w:p w:rsidR="00BF488D" w:rsidRPr="00515AD2" w:rsidRDefault="00BF488D" w:rsidP="00A11F01">
            <w:pPr>
              <w:spacing w:line="0" w:lineRule="atLeast"/>
              <w:rPr>
                <w:rFonts w:ascii="Times New Roman" w:eastAsia="Times New Roman" w:hAnsi="Times New Roman"/>
                <w:sz w:val="9"/>
                <w:highlight w:val="yellow"/>
              </w:rPr>
            </w:pPr>
          </w:p>
        </w:tc>
      </w:tr>
      <w:tr w:rsidR="00BF488D" w:rsidRPr="00515AD2" w:rsidTr="007F4C0A">
        <w:trPr>
          <w:trHeight w:val="180"/>
        </w:trPr>
        <w:tc>
          <w:tcPr>
            <w:tcW w:w="580" w:type="dxa"/>
            <w:tcBorders>
              <w:left w:val="single" w:sz="8" w:space="0" w:color="auto"/>
              <w:right w:val="single" w:sz="8" w:space="0" w:color="auto"/>
            </w:tcBorders>
            <w:shd w:val="clear" w:color="auto" w:fill="auto"/>
          </w:tcPr>
          <w:p w:rsidR="00BF488D" w:rsidRPr="00A87416" w:rsidRDefault="006C36E1" w:rsidP="003169B1">
            <w:pPr>
              <w:spacing w:line="179" w:lineRule="exact"/>
              <w:ind w:left="80"/>
              <w:rPr>
                <w:rFonts w:ascii="Arial" w:eastAsia="Arial" w:hAnsi="Arial"/>
                <w:b/>
                <w:sz w:val="16"/>
              </w:rPr>
            </w:pPr>
            <w:r>
              <w:rPr>
                <w:rFonts w:ascii="Arial" w:eastAsia="Arial" w:hAnsi="Arial"/>
                <w:b/>
                <w:sz w:val="16"/>
              </w:rPr>
              <w:t>9</w:t>
            </w:r>
          </w:p>
        </w:tc>
        <w:tc>
          <w:tcPr>
            <w:tcW w:w="2840" w:type="dxa"/>
            <w:tcBorders>
              <w:right w:val="single" w:sz="8" w:space="0" w:color="auto"/>
            </w:tcBorders>
            <w:shd w:val="clear" w:color="auto" w:fill="auto"/>
          </w:tcPr>
          <w:p w:rsidR="003169B1" w:rsidRPr="00A87416" w:rsidRDefault="00BF488D" w:rsidP="003169B1">
            <w:pPr>
              <w:spacing w:line="179" w:lineRule="exact"/>
              <w:ind w:left="60"/>
              <w:rPr>
                <w:rFonts w:ascii="Arial" w:eastAsia="Arial" w:hAnsi="Arial"/>
                <w:b/>
                <w:sz w:val="16"/>
              </w:rPr>
            </w:pPr>
            <w:r w:rsidRPr="00A87416">
              <w:rPr>
                <w:rFonts w:ascii="Arial" w:eastAsia="Arial" w:hAnsi="Arial"/>
                <w:b/>
                <w:sz w:val="16"/>
              </w:rPr>
              <w:t>Indicatori di realizzazione e</w:t>
            </w:r>
          </w:p>
          <w:p w:rsidR="00BF488D" w:rsidRPr="00A87416" w:rsidRDefault="003169B1" w:rsidP="003169B1">
            <w:pPr>
              <w:spacing w:line="179" w:lineRule="exact"/>
              <w:ind w:left="60"/>
              <w:rPr>
                <w:rFonts w:ascii="Arial" w:eastAsia="Arial" w:hAnsi="Arial"/>
                <w:b/>
                <w:sz w:val="16"/>
              </w:rPr>
            </w:pPr>
            <w:r w:rsidRPr="00A87416">
              <w:rPr>
                <w:rFonts w:ascii="Arial" w:eastAsia="Arial" w:hAnsi="Arial"/>
                <w:b/>
                <w:sz w:val="16"/>
              </w:rPr>
              <w:t xml:space="preserve"> risultato</w:t>
            </w:r>
          </w:p>
        </w:tc>
        <w:tc>
          <w:tcPr>
            <w:tcW w:w="6240" w:type="dxa"/>
            <w:tcBorders>
              <w:right w:val="single" w:sz="8" w:space="0" w:color="auto"/>
            </w:tcBorders>
            <w:shd w:val="clear" w:color="auto" w:fill="auto"/>
            <w:vAlign w:val="bottom"/>
          </w:tcPr>
          <w:p w:rsidR="00682F8E" w:rsidRPr="00682F8E" w:rsidRDefault="00682F8E" w:rsidP="00682F8E">
            <w:pPr>
              <w:jc w:val="both"/>
              <w:rPr>
                <w:b/>
              </w:rPr>
            </w:pPr>
            <w:r w:rsidRPr="00682F8E">
              <w:rPr>
                <w:b/>
              </w:rPr>
              <w:t>Indicatore di Realizzazione</w:t>
            </w:r>
          </w:p>
          <w:p w:rsidR="00E204E9" w:rsidRDefault="00E204E9" w:rsidP="00682F8E">
            <w:pPr>
              <w:jc w:val="both"/>
            </w:pPr>
            <w:r>
              <w:t>(ID 794) Unità beni acquistati</w:t>
            </w:r>
          </w:p>
          <w:p w:rsidR="00682F8E" w:rsidRPr="00F5580B" w:rsidRDefault="00682F8E" w:rsidP="00682F8E">
            <w:pPr>
              <w:jc w:val="both"/>
            </w:pPr>
            <w:r w:rsidRPr="00F5580B">
              <w:t>Baseline 0</w:t>
            </w:r>
          </w:p>
          <w:p w:rsidR="00682F8E" w:rsidRPr="00F5580B" w:rsidRDefault="00682F8E" w:rsidP="00682F8E">
            <w:pPr>
              <w:jc w:val="both"/>
            </w:pPr>
            <w:r w:rsidRPr="00F5580B">
              <w:t xml:space="preserve">Target </w:t>
            </w:r>
            <w:r w:rsidR="00F42C5B" w:rsidRPr="00F5580B">
              <w:t>10</w:t>
            </w:r>
          </w:p>
          <w:p w:rsidR="00682F8E" w:rsidRPr="00F5580B" w:rsidRDefault="00682F8E" w:rsidP="00682F8E">
            <w:pPr>
              <w:jc w:val="both"/>
            </w:pPr>
            <w:r w:rsidRPr="00F5580B">
              <w:t>Fonte dati: Comune di Norcia in qualità di comune capofila</w:t>
            </w:r>
          </w:p>
          <w:p w:rsidR="00F5580B" w:rsidRDefault="00F5580B" w:rsidP="00682F8E">
            <w:pPr>
              <w:jc w:val="both"/>
            </w:pPr>
          </w:p>
          <w:p w:rsidR="00682F8E" w:rsidRPr="00F5580B" w:rsidRDefault="00682F8E" w:rsidP="00682F8E">
            <w:pPr>
              <w:jc w:val="both"/>
            </w:pPr>
            <w:r w:rsidRPr="00F5580B">
              <w:t>Numero di servizi attivati</w:t>
            </w:r>
          </w:p>
          <w:p w:rsidR="00682F8E" w:rsidRPr="00F5580B" w:rsidRDefault="00682F8E" w:rsidP="00682F8E">
            <w:pPr>
              <w:jc w:val="both"/>
            </w:pPr>
            <w:r w:rsidRPr="00F5580B">
              <w:t>Baseline 0</w:t>
            </w:r>
          </w:p>
          <w:p w:rsidR="00682F8E" w:rsidRDefault="00682F8E" w:rsidP="00682F8E">
            <w:pPr>
              <w:jc w:val="both"/>
              <w:rPr>
                <w:b/>
              </w:rPr>
            </w:pPr>
            <w:r w:rsidRPr="00F5580B">
              <w:t>Target 1</w:t>
            </w:r>
          </w:p>
          <w:p w:rsidR="00682F8E" w:rsidRDefault="00682F8E" w:rsidP="00EB55A2">
            <w:pPr>
              <w:jc w:val="both"/>
              <w:rPr>
                <w:b/>
              </w:rPr>
            </w:pPr>
          </w:p>
          <w:p w:rsidR="00EB55A2" w:rsidRPr="00682F8E" w:rsidRDefault="00EB55A2" w:rsidP="00EB55A2">
            <w:pPr>
              <w:jc w:val="both"/>
              <w:rPr>
                <w:b/>
              </w:rPr>
            </w:pPr>
            <w:r w:rsidRPr="00682F8E">
              <w:rPr>
                <w:b/>
              </w:rPr>
              <w:t>Indicatore di Risultato</w:t>
            </w:r>
          </w:p>
          <w:p w:rsidR="00A87416" w:rsidRPr="00A87416" w:rsidRDefault="00AB365D" w:rsidP="00A87416">
            <w:pPr>
              <w:jc w:val="both"/>
            </w:pPr>
            <w:r>
              <w:t xml:space="preserve">(ID 6005) </w:t>
            </w:r>
            <w:r w:rsidR="00A87416" w:rsidRPr="00A87416">
              <w:t>Utilizzo di servizi collettivi innovativi per la mobilità sostenibile</w:t>
            </w:r>
          </w:p>
          <w:p w:rsidR="00A87416" w:rsidRPr="006067EF" w:rsidRDefault="00A87416" w:rsidP="00A87416">
            <w:pPr>
              <w:jc w:val="both"/>
              <w:rPr>
                <w:lang w:val="en-US"/>
              </w:rPr>
            </w:pPr>
            <w:r w:rsidRPr="006067EF">
              <w:rPr>
                <w:lang w:val="en-US"/>
              </w:rPr>
              <w:t>Baseline</w:t>
            </w:r>
            <w:r w:rsidR="00AB365D" w:rsidRPr="006067EF">
              <w:rPr>
                <w:lang w:val="en-US"/>
              </w:rPr>
              <w:t>:</w:t>
            </w:r>
            <w:r w:rsidRPr="006067EF">
              <w:rPr>
                <w:lang w:val="en-US"/>
              </w:rPr>
              <w:t xml:space="preserve"> </w:t>
            </w:r>
            <w:proofErr w:type="spellStart"/>
            <w:r w:rsidRPr="006067EF">
              <w:rPr>
                <w:lang w:val="en-US"/>
              </w:rPr>
              <w:t>n.d.</w:t>
            </w:r>
            <w:proofErr w:type="spellEnd"/>
          </w:p>
          <w:p w:rsidR="00A87416" w:rsidRPr="006067EF" w:rsidRDefault="00A87416" w:rsidP="00A87416">
            <w:pPr>
              <w:jc w:val="both"/>
              <w:rPr>
                <w:lang w:val="en-US"/>
              </w:rPr>
            </w:pPr>
            <w:r w:rsidRPr="006067EF">
              <w:rPr>
                <w:lang w:val="en-US"/>
              </w:rPr>
              <w:t>Target</w:t>
            </w:r>
            <w:r w:rsidR="00AB365D" w:rsidRPr="006067EF">
              <w:rPr>
                <w:lang w:val="en-US"/>
              </w:rPr>
              <w:t>:</w:t>
            </w:r>
            <w:r w:rsidR="00380D57" w:rsidRPr="006067EF">
              <w:rPr>
                <w:lang w:val="en-US"/>
              </w:rPr>
              <w:t xml:space="preserve"> </w:t>
            </w:r>
            <w:proofErr w:type="spellStart"/>
            <w:r w:rsidR="00380D57" w:rsidRPr="006067EF">
              <w:rPr>
                <w:lang w:val="en-US"/>
              </w:rPr>
              <w:t>n.d.</w:t>
            </w:r>
            <w:proofErr w:type="spellEnd"/>
            <w:r w:rsidRPr="006067EF">
              <w:rPr>
                <w:lang w:val="en-US"/>
              </w:rPr>
              <w:t xml:space="preserve"> </w:t>
            </w:r>
          </w:p>
          <w:p w:rsidR="00EB55A2" w:rsidRDefault="00A87416" w:rsidP="00A87416">
            <w:pPr>
              <w:jc w:val="both"/>
            </w:pPr>
            <w:r w:rsidRPr="00A87416">
              <w:t>Fonte dati: Comune di Norcia, Indagine ad hoc</w:t>
            </w:r>
          </w:p>
          <w:p w:rsidR="00EB55A2" w:rsidRPr="00682F8E" w:rsidRDefault="00F10314" w:rsidP="00E33C88">
            <w:pPr>
              <w:jc w:val="both"/>
              <w:rPr>
                <w:i/>
                <w:sz w:val="18"/>
                <w:szCs w:val="18"/>
              </w:rPr>
            </w:pPr>
            <w:r w:rsidRPr="00F10314">
              <w:rPr>
                <w:i/>
                <w:sz w:val="18"/>
                <w:szCs w:val="18"/>
              </w:rPr>
              <w:t>(In fase di predisposizione del Piano della Mobilità (Scheda MO.1) si provvederà ad effettuare indagini ad hoc necessarie alla valorizzazione degli indicatori previsti)</w:t>
            </w:r>
          </w:p>
        </w:tc>
      </w:tr>
      <w:tr w:rsidR="00BF488D" w:rsidRPr="00515AD2" w:rsidTr="007F4C0A">
        <w:trPr>
          <w:trHeight w:val="216"/>
        </w:trPr>
        <w:tc>
          <w:tcPr>
            <w:tcW w:w="580" w:type="dxa"/>
            <w:tcBorders>
              <w:left w:val="single" w:sz="8" w:space="0" w:color="auto"/>
              <w:right w:val="single" w:sz="8" w:space="0" w:color="auto"/>
            </w:tcBorders>
            <w:shd w:val="clear" w:color="auto" w:fill="auto"/>
          </w:tcPr>
          <w:p w:rsidR="00BF488D" w:rsidRPr="00515AD2" w:rsidRDefault="00BF488D" w:rsidP="003169B1">
            <w:pPr>
              <w:spacing w:line="0" w:lineRule="atLeast"/>
              <w:rPr>
                <w:rFonts w:ascii="Times New Roman" w:eastAsia="Times New Roman" w:hAnsi="Times New Roman"/>
                <w:sz w:val="18"/>
                <w:highlight w:val="yellow"/>
              </w:rPr>
            </w:pPr>
          </w:p>
        </w:tc>
        <w:tc>
          <w:tcPr>
            <w:tcW w:w="2840" w:type="dxa"/>
            <w:tcBorders>
              <w:right w:val="single" w:sz="8" w:space="0" w:color="auto"/>
            </w:tcBorders>
            <w:shd w:val="clear" w:color="auto" w:fill="auto"/>
          </w:tcPr>
          <w:p w:rsidR="00BF488D" w:rsidRPr="00515AD2" w:rsidRDefault="00BF488D" w:rsidP="003169B1">
            <w:pPr>
              <w:spacing w:line="0" w:lineRule="atLeast"/>
              <w:ind w:left="60"/>
              <w:rPr>
                <w:rFonts w:ascii="Arial" w:eastAsia="Arial" w:hAnsi="Arial"/>
                <w:b/>
                <w:sz w:val="16"/>
                <w:highlight w:val="yellow"/>
              </w:rPr>
            </w:pPr>
          </w:p>
        </w:tc>
        <w:tc>
          <w:tcPr>
            <w:tcW w:w="6240" w:type="dxa"/>
            <w:tcBorders>
              <w:right w:val="single" w:sz="8" w:space="0" w:color="auto"/>
            </w:tcBorders>
            <w:shd w:val="clear" w:color="auto" w:fill="auto"/>
            <w:vAlign w:val="bottom"/>
          </w:tcPr>
          <w:p w:rsidR="00BF488D" w:rsidRPr="00515AD2" w:rsidRDefault="00BF488D" w:rsidP="00A11F01">
            <w:pPr>
              <w:spacing w:line="0" w:lineRule="atLeast"/>
              <w:ind w:left="60"/>
              <w:rPr>
                <w:rFonts w:ascii="Arial" w:eastAsia="Arial" w:hAnsi="Arial"/>
                <w:b/>
                <w:sz w:val="16"/>
                <w:highlight w:val="yellow"/>
              </w:rPr>
            </w:pPr>
          </w:p>
        </w:tc>
      </w:tr>
      <w:tr w:rsidR="00BF488D" w:rsidRPr="00515AD2" w:rsidTr="007F4C0A">
        <w:trPr>
          <w:trHeight w:val="122"/>
        </w:trPr>
        <w:tc>
          <w:tcPr>
            <w:tcW w:w="580" w:type="dxa"/>
            <w:tcBorders>
              <w:left w:val="single" w:sz="8" w:space="0" w:color="auto"/>
              <w:bottom w:val="single" w:sz="8" w:space="0" w:color="auto"/>
              <w:right w:val="single" w:sz="8" w:space="0" w:color="auto"/>
            </w:tcBorders>
            <w:shd w:val="clear" w:color="auto" w:fill="auto"/>
            <w:vAlign w:val="bottom"/>
          </w:tcPr>
          <w:p w:rsidR="00BF488D" w:rsidRPr="00515AD2" w:rsidRDefault="00BF488D" w:rsidP="00A11F01">
            <w:pPr>
              <w:spacing w:line="0" w:lineRule="atLeast"/>
              <w:rPr>
                <w:rFonts w:ascii="Times New Roman" w:eastAsia="Times New Roman" w:hAnsi="Times New Roman"/>
                <w:sz w:val="10"/>
                <w:highlight w:val="yellow"/>
              </w:rPr>
            </w:pPr>
          </w:p>
        </w:tc>
        <w:tc>
          <w:tcPr>
            <w:tcW w:w="2840" w:type="dxa"/>
            <w:tcBorders>
              <w:bottom w:val="single" w:sz="8" w:space="0" w:color="auto"/>
              <w:right w:val="single" w:sz="8" w:space="0" w:color="auto"/>
            </w:tcBorders>
            <w:shd w:val="clear" w:color="auto" w:fill="auto"/>
            <w:vAlign w:val="bottom"/>
          </w:tcPr>
          <w:p w:rsidR="00BF488D" w:rsidRPr="00515AD2" w:rsidRDefault="00BF488D" w:rsidP="00A11F01">
            <w:pPr>
              <w:spacing w:line="0" w:lineRule="atLeast"/>
              <w:rPr>
                <w:rFonts w:ascii="Times New Roman" w:eastAsia="Times New Roman" w:hAnsi="Times New Roman"/>
                <w:sz w:val="10"/>
                <w:highlight w:val="yellow"/>
              </w:rPr>
            </w:pPr>
          </w:p>
        </w:tc>
        <w:tc>
          <w:tcPr>
            <w:tcW w:w="6240" w:type="dxa"/>
            <w:tcBorders>
              <w:bottom w:val="single" w:sz="8" w:space="0" w:color="auto"/>
              <w:right w:val="single" w:sz="8" w:space="0" w:color="auto"/>
            </w:tcBorders>
            <w:shd w:val="clear" w:color="auto" w:fill="auto"/>
            <w:vAlign w:val="bottom"/>
          </w:tcPr>
          <w:p w:rsidR="00BF488D" w:rsidRPr="00515AD2" w:rsidRDefault="00BF488D" w:rsidP="00A11F01">
            <w:pPr>
              <w:spacing w:line="0" w:lineRule="atLeast"/>
              <w:rPr>
                <w:rFonts w:ascii="Times New Roman" w:eastAsia="Times New Roman" w:hAnsi="Times New Roman"/>
                <w:sz w:val="10"/>
                <w:highlight w:val="yellow"/>
              </w:rPr>
            </w:pPr>
          </w:p>
        </w:tc>
      </w:tr>
      <w:tr w:rsidR="00BF488D" w:rsidRPr="00515AD2" w:rsidTr="007F4C0A">
        <w:trPr>
          <w:trHeight w:val="180"/>
        </w:trPr>
        <w:tc>
          <w:tcPr>
            <w:tcW w:w="580" w:type="dxa"/>
            <w:tcBorders>
              <w:left w:val="single" w:sz="8" w:space="0" w:color="auto"/>
              <w:right w:val="single" w:sz="8" w:space="0" w:color="auto"/>
            </w:tcBorders>
            <w:shd w:val="clear" w:color="auto" w:fill="auto"/>
            <w:vAlign w:val="bottom"/>
          </w:tcPr>
          <w:p w:rsidR="00BF488D" w:rsidRPr="00A87416" w:rsidRDefault="006C36E1" w:rsidP="00A11F01">
            <w:pPr>
              <w:spacing w:line="179" w:lineRule="exact"/>
              <w:ind w:left="80"/>
              <w:rPr>
                <w:rFonts w:ascii="Arial" w:eastAsia="Arial" w:hAnsi="Arial"/>
                <w:b/>
                <w:sz w:val="16"/>
              </w:rPr>
            </w:pPr>
            <w:r>
              <w:rPr>
                <w:rFonts w:ascii="Arial" w:eastAsia="Arial" w:hAnsi="Arial"/>
                <w:b/>
                <w:sz w:val="16"/>
              </w:rPr>
              <w:t>10</w:t>
            </w:r>
          </w:p>
        </w:tc>
        <w:tc>
          <w:tcPr>
            <w:tcW w:w="2840" w:type="dxa"/>
            <w:tcBorders>
              <w:right w:val="single" w:sz="8" w:space="0" w:color="auto"/>
            </w:tcBorders>
            <w:shd w:val="clear" w:color="auto" w:fill="auto"/>
            <w:vAlign w:val="bottom"/>
          </w:tcPr>
          <w:p w:rsidR="00BF488D" w:rsidRPr="00A87416" w:rsidRDefault="00BF488D" w:rsidP="00A11F01">
            <w:pPr>
              <w:spacing w:line="179" w:lineRule="exact"/>
              <w:ind w:left="60"/>
              <w:rPr>
                <w:rFonts w:ascii="Arial" w:eastAsia="Arial" w:hAnsi="Arial"/>
                <w:b/>
                <w:sz w:val="16"/>
              </w:rPr>
            </w:pPr>
            <w:r w:rsidRPr="00A87416">
              <w:rPr>
                <w:rFonts w:ascii="Arial" w:eastAsia="Arial" w:hAnsi="Arial"/>
                <w:b/>
                <w:sz w:val="16"/>
              </w:rPr>
              <w:t>Modalità previste per l'attivazione</w:t>
            </w:r>
          </w:p>
        </w:tc>
        <w:tc>
          <w:tcPr>
            <w:tcW w:w="6240" w:type="dxa"/>
            <w:tcBorders>
              <w:right w:val="single" w:sz="8" w:space="0" w:color="auto"/>
            </w:tcBorders>
            <w:shd w:val="clear" w:color="auto" w:fill="auto"/>
            <w:vAlign w:val="bottom"/>
          </w:tcPr>
          <w:p w:rsidR="006D4203" w:rsidRPr="00F5580B" w:rsidRDefault="00295A54" w:rsidP="006D4203">
            <w:pPr>
              <w:spacing w:line="179" w:lineRule="exact"/>
              <w:ind w:left="60"/>
              <w:rPr>
                <w:rFonts w:ascii="Arial" w:eastAsia="Arial" w:hAnsi="Arial"/>
                <w:sz w:val="16"/>
              </w:rPr>
            </w:pPr>
            <w:r w:rsidRPr="00F5580B">
              <w:rPr>
                <w:rFonts w:ascii="Arial" w:eastAsia="Arial" w:hAnsi="Arial"/>
                <w:sz w:val="16"/>
              </w:rPr>
              <w:t xml:space="preserve">Acquisto di forniture tramite procedure previste nel Codice dei Contratti pubblici (D. </w:t>
            </w:r>
            <w:proofErr w:type="spellStart"/>
            <w:r w:rsidRPr="00F5580B">
              <w:rPr>
                <w:rFonts w:ascii="Arial" w:eastAsia="Arial" w:hAnsi="Arial"/>
                <w:sz w:val="16"/>
              </w:rPr>
              <w:t>Lgs</w:t>
            </w:r>
            <w:proofErr w:type="spellEnd"/>
            <w:r w:rsidRPr="00F5580B">
              <w:rPr>
                <w:rFonts w:ascii="Arial" w:eastAsia="Arial" w:hAnsi="Arial"/>
                <w:sz w:val="16"/>
              </w:rPr>
              <w:t xml:space="preserve">. n. 50/2016). </w:t>
            </w:r>
          </w:p>
        </w:tc>
      </w:tr>
      <w:tr w:rsidR="00BF488D" w:rsidRPr="00515AD2" w:rsidTr="007F4C0A">
        <w:trPr>
          <w:trHeight w:val="211"/>
        </w:trPr>
        <w:tc>
          <w:tcPr>
            <w:tcW w:w="580" w:type="dxa"/>
            <w:tcBorders>
              <w:left w:val="single" w:sz="8" w:space="0" w:color="auto"/>
              <w:right w:val="single" w:sz="8" w:space="0" w:color="auto"/>
            </w:tcBorders>
            <w:shd w:val="clear" w:color="auto" w:fill="auto"/>
            <w:vAlign w:val="bottom"/>
          </w:tcPr>
          <w:p w:rsidR="00BF488D" w:rsidRPr="00A87416"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rsidR="00BF488D" w:rsidRPr="00A87416" w:rsidRDefault="00BF488D" w:rsidP="00A11F01">
            <w:pPr>
              <w:spacing w:line="0" w:lineRule="atLeast"/>
              <w:ind w:left="60"/>
              <w:rPr>
                <w:rFonts w:ascii="Arial" w:eastAsia="Arial" w:hAnsi="Arial"/>
                <w:b/>
                <w:sz w:val="16"/>
              </w:rPr>
            </w:pPr>
            <w:r w:rsidRPr="00A87416">
              <w:rPr>
                <w:rFonts w:ascii="Arial" w:eastAsia="Arial" w:hAnsi="Arial"/>
                <w:b/>
                <w:sz w:val="16"/>
              </w:rPr>
              <w:t>del cantiere</w:t>
            </w:r>
          </w:p>
        </w:tc>
        <w:tc>
          <w:tcPr>
            <w:tcW w:w="6240" w:type="dxa"/>
            <w:tcBorders>
              <w:right w:val="single" w:sz="8" w:space="0" w:color="auto"/>
            </w:tcBorders>
            <w:shd w:val="clear" w:color="auto" w:fill="auto"/>
            <w:vAlign w:val="bottom"/>
          </w:tcPr>
          <w:p w:rsidR="00BF488D" w:rsidRPr="00F5580B" w:rsidRDefault="006D4203" w:rsidP="006D4203">
            <w:pPr>
              <w:spacing w:line="0" w:lineRule="atLeast"/>
              <w:ind w:left="60"/>
              <w:rPr>
                <w:rFonts w:ascii="Arial" w:eastAsia="Arial" w:hAnsi="Arial"/>
                <w:sz w:val="16"/>
              </w:rPr>
            </w:pPr>
            <w:r w:rsidRPr="00F5580B">
              <w:rPr>
                <w:rFonts w:ascii="Arial" w:eastAsia="Arial" w:hAnsi="Arial"/>
                <w:sz w:val="16"/>
              </w:rPr>
              <w:t xml:space="preserve">Successiva stipulazione della convenzione a norma dell’art. 56 del Codice del Terzo settore (D. </w:t>
            </w:r>
            <w:proofErr w:type="spellStart"/>
            <w:r w:rsidRPr="00F5580B">
              <w:rPr>
                <w:rFonts w:ascii="Arial" w:eastAsia="Arial" w:hAnsi="Arial"/>
                <w:sz w:val="16"/>
              </w:rPr>
              <w:t>Lgs</w:t>
            </w:r>
            <w:proofErr w:type="spellEnd"/>
            <w:r w:rsidRPr="00F5580B">
              <w:rPr>
                <w:rFonts w:ascii="Arial" w:eastAsia="Arial" w:hAnsi="Arial"/>
                <w:sz w:val="16"/>
              </w:rPr>
              <w:t>. n. 117/2017).</w:t>
            </w:r>
          </w:p>
        </w:tc>
      </w:tr>
      <w:tr w:rsidR="00BF488D" w:rsidRPr="00515AD2" w:rsidTr="007F4C0A">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BF488D" w:rsidRPr="00515AD2" w:rsidRDefault="00BF488D" w:rsidP="00A11F01">
            <w:pPr>
              <w:spacing w:line="0" w:lineRule="atLeast"/>
              <w:rPr>
                <w:rFonts w:ascii="Times New Roman" w:eastAsia="Times New Roman" w:hAnsi="Times New Roman"/>
                <w:sz w:val="10"/>
                <w:highlight w:val="yellow"/>
              </w:rPr>
            </w:pPr>
          </w:p>
        </w:tc>
        <w:tc>
          <w:tcPr>
            <w:tcW w:w="2840" w:type="dxa"/>
            <w:tcBorders>
              <w:bottom w:val="single" w:sz="8" w:space="0" w:color="auto"/>
              <w:right w:val="single" w:sz="8" w:space="0" w:color="auto"/>
            </w:tcBorders>
            <w:shd w:val="clear" w:color="auto" w:fill="auto"/>
            <w:vAlign w:val="bottom"/>
          </w:tcPr>
          <w:p w:rsidR="00BF488D" w:rsidRPr="00515AD2" w:rsidRDefault="00BF488D" w:rsidP="00A11F01">
            <w:pPr>
              <w:spacing w:line="0" w:lineRule="atLeast"/>
              <w:rPr>
                <w:rFonts w:ascii="Times New Roman" w:eastAsia="Times New Roman" w:hAnsi="Times New Roman"/>
                <w:sz w:val="10"/>
                <w:highlight w:val="yellow"/>
              </w:rPr>
            </w:pPr>
          </w:p>
        </w:tc>
        <w:tc>
          <w:tcPr>
            <w:tcW w:w="6240" w:type="dxa"/>
            <w:tcBorders>
              <w:bottom w:val="single" w:sz="8" w:space="0" w:color="auto"/>
              <w:right w:val="single" w:sz="8" w:space="0" w:color="auto"/>
            </w:tcBorders>
            <w:shd w:val="clear" w:color="auto" w:fill="auto"/>
            <w:vAlign w:val="bottom"/>
          </w:tcPr>
          <w:p w:rsidR="00BF488D" w:rsidRPr="00515AD2" w:rsidRDefault="00BF488D" w:rsidP="00A11F01">
            <w:pPr>
              <w:spacing w:line="0" w:lineRule="atLeast"/>
              <w:rPr>
                <w:rFonts w:ascii="Times New Roman" w:eastAsia="Times New Roman" w:hAnsi="Times New Roman"/>
                <w:sz w:val="10"/>
                <w:highlight w:val="yellow"/>
              </w:rPr>
            </w:pPr>
          </w:p>
        </w:tc>
      </w:tr>
      <w:tr w:rsidR="00BF488D" w:rsidRPr="00515AD2" w:rsidTr="007F4C0A">
        <w:trPr>
          <w:trHeight w:val="178"/>
        </w:trPr>
        <w:tc>
          <w:tcPr>
            <w:tcW w:w="580" w:type="dxa"/>
            <w:tcBorders>
              <w:left w:val="single" w:sz="8" w:space="0" w:color="auto"/>
              <w:right w:val="single" w:sz="8" w:space="0" w:color="auto"/>
            </w:tcBorders>
            <w:shd w:val="clear" w:color="auto" w:fill="auto"/>
            <w:vAlign w:val="bottom"/>
          </w:tcPr>
          <w:p w:rsidR="00BF488D" w:rsidRPr="00A87416" w:rsidRDefault="006C36E1" w:rsidP="00A11F01">
            <w:pPr>
              <w:spacing w:line="177" w:lineRule="exact"/>
              <w:ind w:left="80"/>
              <w:rPr>
                <w:rFonts w:ascii="Arial" w:eastAsia="Arial" w:hAnsi="Arial"/>
                <w:b/>
                <w:sz w:val="16"/>
              </w:rPr>
            </w:pPr>
            <w:r>
              <w:rPr>
                <w:rFonts w:ascii="Arial" w:eastAsia="Arial" w:hAnsi="Arial"/>
                <w:b/>
                <w:sz w:val="16"/>
              </w:rPr>
              <w:t>11</w:t>
            </w:r>
          </w:p>
        </w:tc>
        <w:tc>
          <w:tcPr>
            <w:tcW w:w="2840" w:type="dxa"/>
            <w:tcBorders>
              <w:right w:val="single" w:sz="8" w:space="0" w:color="auto"/>
            </w:tcBorders>
            <w:shd w:val="clear" w:color="auto" w:fill="auto"/>
            <w:vAlign w:val="bottom"/>
          </w:tcPr>
          <w:p w:rsidR="00BF488D" w:rsidRPr="00A87416" w:rsidRDefault="00BF488D" w:rsidP="00A11F01">
            <w:pPr>
              <w:spacing w:line="177" w:lineRule="exact"/>
              <w:ind w:left="60"/>
              <w:rPr>
                <w:rFonts w:ascii="Arial" w:eastAsia="Arial" w:hAnsi="Arial"/>
                <w:b/>
                <w:sz w:val="16"/>
              </w:rPr>
            </w:pPr>
            <w:r w:rsidRPr="00A87416">
              <w:rPr>
                <w:rFonts w:ascii="Arial" w:eastAsia="Arial" w:hAnsi="Arial"/>
                <w:b/>
                <w:sz w:val="16"/>
              </w:rPr>
              <w:t>Progettazione necessaria per</w:t>
            </w:r>
          </w:p>
        </w:tc>
        <w:tc>
          <w:tcPr>
            <w:tcW w:w="6240" w:type="dxa"/>
            <w:tcBorders>
              <w:right w:val="single" w:sz="8" w:space="0" w:color="auto"/>
            </w:tcBorders>
            <w:shd w:val="clear" w:color="auto" w:fill="auto"/>
            <w:vAlign w:val="bottom"/>
          </w:tcPr>
          <w:p w:rsidR="00BF488D" w:rsidRPr="00F5580B" w:rsidRDefault="00624F5B" w:rsidP="00A11F01">
            <w:pPr>
              <w:spacing w:line="177" w:lineRule="exact"/>
              <w:ind w:left="60"/>
              <w:rPr>
                <w:rFonts w:ascii="Arial" w:eastAsia="Arial" w:hAnsi="Arial"/>
                <w:sz w:val="16"/>
              </w:rPr>
            </w:pPr>
            <w:r w:rsidRPr="00F5580B">
              <w:rPr>
                <w:rFonts w:ascii="Arial" w:eastAsia="Arial" w:hAnsi="Arial"/>
                <w:sz w:val="16"/>
              </w:rPr>
              <w:t>Capitolato d’oneri/atto di adesione ad eventuale Convenzione CONSIP</w:t>
            </w:r>
          </w:p>
        </w:tc>
      </w:tr>
      <w:tr w:rsidR="00BF488D" w:rsidRPr="00515AD2" w:rsidTr="007F4C0A">
        <w:trPr>
          <w:trHeight w:val="211"/>
        </w:trPr>
        <w:tc>
          <w:tcPr>
            <w:tcW w:w="580" w:type="dxa"/>
            <w:tcBorders>
              <w:left w:val="single" w:sz="8" w:space="0" w:color="auto"/>
              <w:right w:val="single" w:sz="8" w:space="0" w:color="auto"/>
            </w:tcBorders>
            <w:shd w:val="clear" w:color="auto" w:fill="auto"/>
            <w:vAlign w:val="bottom"/>
          </w:tcPr>
          <w:p w:rsidR="00BF488D" w:rsidRPr="00A87416"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rsidR="00BF488D" w:rsidRPr="00A87416" w:rsidRDefault="00BF488D" w:rsidP="00A11F01">
            <w:pPr>
              <w:spacing w:line="0" w:lineRule="atLeast"/>
              <w:ind w:left="60"/>
              <w:rPr>
                <w:rFonts w:ascii="Arial" w:eastAsia="Arial" w:hAnsi="Arial"/>
                <w:b/>
                <w:sz w:val="16"/>
              </w:rPr>
            </w:pPr>
            <w:r w:rsidRPr="00A87416">
              <w:rPr>
                <w:rFonts w:ascii="Arial" w:eastAsia="Arial" w:hAnsi="Arial"/>
                <w:b/>
                <w:sz w:val="16"/>
              </w:rPr>
              <w:t>l'avvio dell'affidamento</w:t>
            </w:r>
          </w:p>
        </w:tc>
        <w:tc>
          <w:tcPr>
            <w:tcW w:w="6240" w:type="dxa"/>
            <w:tcBorders>
              <w:right w:val="single" w:sz="8" w:space="0" w:color="auto"/>
            </w:tcBorders>
            <w:shd w:val="clear" w:color="auto" w:fill="auto"/>
            <w:vAlign w:val="bottom"/>
          </w:tcPr>
          <w:p w:rsidR="00BF488D" w:rsidRPr="00F5580B" w:rsidRDefault="00BF488D" w:rsidP="00A11F01">
            <w:pPr>
              <w:spacing w:line="0" w:lineRule="atLeast"/>
              <w:ind w:left="60"/>
              <w:rPr>
                <w:rFonts w:ascii="Arial" w:eastAsia="Arial" w:hAnsi="Arial"/>
                <w:sz w:val="16"/>
              </w:rPr>
            </w:pPr>
          </w:p>
        </w:tc>
      </w:tr>
      <w:tr w:rsidR="00BF488D" w:rsidRPr="00515AD2" w:rsidTr="007F4C0A">
        <w:trPr>
          <w:trHeight w:val="214"/>
        </w:trPr>
        <w:tc>
          <w:tcPr>
            <w:tcW w:w="580" w:type="dxa"/>
            <w:tcBorders>
              <w:left w:val="single" w:sz="8" w:space="0" w:color="auto"/>
              <w:right w:val="single" w:sz="8" w:space="0" w:color="auto"/>
            </w:tcBorders>
            <w:shd w:val="clear" w:color="auto" w:fill="auto"/>
            <w:vAlign w:val="bottom"/>
          </w:tcPr>
          <w:p w:rsidR="00BF488D" w:rsidRPr="00A87416"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rsidR="00BF488D" w:rsidRPr="00A87416" w:rsidRDefault="00BF488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rsidR="00BF488D" w:rsidRPr="00F5580B" w:rsidRDefault="00BF488D" w:rsidP="00A11F01">
            <w:pPr>
              <w:spacing w:line="0" w:lineRule="atLeast"/>
              <w:ind w:left="60"/>
              <w:rPr>
                <w:rFonts w:ascii="Arial" w:eastAsia="Arial" w:hAnsi="Arial"/>
                <w:sz w:val="16"/>
              </w:rPr>
            </w:pPr>
          </w:p>
        </w:tc>
      </w:tr>
      <w:tr w:rsidR="00BF488D" w:rsidRPr="00515AD2" w:rsidTr="007F4C0A">
        <w:trPr>
          <w:trHeight w:val="107"/>
        </w:trPr>
        <w:tc>
          <w:tcPr>
            <w:tcW w:w="580" w:type="dxa"/>
            <w:tcBorders>
              <w:left w:val="single" w:sz="8" w:space="0" w:color="auto"/>
              <w:bottom w:val="single" w:sz="8" w:space="0" w:color="auto"/>
              <w:right w:val="single" w:sz="8" w:space="0" w:color="auto"/>
            </w:tcBorders>
            <w:shd w:val="clear" w:color="auto" w:fill="auto"/>
            <w:vAlign w:val="bottom"/>
          </w:tcPr>
          <w:p w:rsidR="00BF488D" w:rsidRPr="00A87416" w:rsidRDefault="00BF488D" w:rsidP="00A11F01">
            <w:pPr>
              <w:spacing w:line="0" w:lineRule="atLeast"/>
              <w:rPr>
                <w:rFonts w:ascii="Times New Roman" w:eastAsia="Times New Roman" w:hAnsi="Times New Roman"/>
                <w:sz w:val="9"/>
              </w:rPr>
            </w:pPr>
          </w:p>
        </w:tc>
        <w:tc>
          <w:tcPr>
            <w:tcW w:w="2840" w:type="dxa"/>
            <w:tcBorders>
              <w:bottom w:val="single" w:sz="8" w:space="0" w:color="auto"/>
              <w:right w:val="single" w:sz="8" w:space="0" w:color="auto"/>
            </w:tcBorders>
            <w:shd w:val="clear" w:color="auto" w:fill="auto"/>
            <w:vAlign w:val="bottom"/>
          </w:tcPr>
          <w:p w:rsidR="00BF488D" w:rsidRPr="00A87416" w:rsidRDefault="00BF488D" w:rsidP="00A11F01">
            <w:pPr>
              <w:spacing w:line="0" w:lineRule="atLeast"/>
              <w:rPr>
                <w:rFonts w:ascii="Times New Roman" w:eastAsia="Times New Roman" w:hAnsi="Times New Roman"/>
                <w:sz w:val="9"/>
              </w:rPr>
            </w:pPr>
          </w:p>
        </w:tc>
        <w:tc>
          <w:tcPr>
            <w:tcW w:w="6240" w:type="dxa"/>
            <w:tcBorders>
              <w:bottom w:val="single" w:sz="8" w:space="0" w:color="auto"/>
              <w:right w:val="single" w:sz="8" w:space="0" w:color="auto"/>
            </w:tcBorders>
            <w:shd w:val="clear" w:color="auto" w:fill="auto"/>
            <w:vAlign w:val="bottom"/>
          </w:tcPr>
          <w:p w:rsidR="00BF488D" w:rsidRPr="00F5580B" w:rsidRDefault="00BF488D" w:rsidP="00A11F01">
            <w:pPr>
              <w:spacing w:line="0" w:lineRule="atLeast"/>
              <w:rPr>
                <w:rFonts w:ascii="Times New Roman" w:eastAsia="Times New Roman" w:hAnsi="Times New Roman"/>
                <w:sz w:val="9"/>
              </w:rPr>
            </w:pPr>
          </w:p>
        </w:tc>
      </w:tr>
      <w:tr w:rsidR="00BF488D" w:rsidRPr="00515AD2" w:rsidTr="007F4C0A">
        <w:trPr>
          <w:trHeight w:val="178"/>
        </w:trPr>
        <w:tc>
          <w:tcPr>
            <w:tcW w:w="580" w:type="dxa"/>
            <w:tcBorders>
              <w:left w:val="single" w:sz="8" w:space="0" w:color="auto"/>
              <w:right w:val="single" w:sz="8" w:space="0" w:color="auto"/>
            </w:tcBorders>
            <w:shd w:val="clear" w:color="auto" w:fill="auto"/>
            <w:vAlign w:val="bottom"/>
          </w:tcPr>
          <w:p w:rsidR="00BF488D" w:rsidRPr="00A87416" w:rsidRDefault="006C36E1" w:rsidP="00A11F01">
            <w:pPr>
              <w:spacing w:line="177" w:lineRule="exact"/>
              <w:ind w:left="80"/>
              <w:rPr>
                <w:rFonts w:ascii="Arial" w:eastAsia="Arial" w:hAnsi="Arial"/>
                <w:b/>
                <w:sz w:val="16"/>
              </w:rPr>
            </w:pPr>
            <w:r>
              <w:rPr>
                <w:rFonts w:ascii="Arial" w:eastAsia="Arial" w:hAnsi="Arial"/>
                <w:b/>
                <w:sz w:val="16"/>
              </w:rPr>
              <w:t>12</w:t>
            </w:r>
          </w:p>
        </w:tc>
        <w:tc>
          <w:tcPr>
            <w:tcW w:w="2840" w:type="dxa"/>
            <w:tcBorders>
              <w:right w:val="single" w:sz="8" w:space="0" w:color="auto"/>
            </w:tcBorders>
            <w:shd w:val="clear" w:color="auto" w:fill="auto"/>
            <w:vAlign w:val="bottom"/>
          </w:tcPr>
          <w:p w:rsidR="00BF488D" w:rsidRPr="00A87416" w:rsidRDefault="00BF488D" w:rsidP="00A11F01">
            <w:pPr>
              <w:spacing w:line="177" w:lineRule="exact"/>
              <w:ind w:left="60"/>
              <w:rPr>
                <w:rFonts w:ascii="Arial" w:eastAsia="Arial" w:hAnsi="Arial"/>
                <w:b/>
                <w:sz w:val="16"/>
              </w:rPr>
            </w:pPr>
            <w:r w:rsidRPr="00A87416">
              <w:rPr>
                <w:rFonts w:ascii="Arial" w:eastAsia="Arial" w:hAnsi="Arial"/>
                <w:b/>
                <w:sz w:val="16"/>
              </w:rPr>
              <w:t>Progettazione attualmente</w:t>
            </w:r>
          </w:p>
        </w:tc>
        <w:tc>
          <w:tcPr>
            <w:tcW w:w="6240" w:type="dxa"/>
            <w:tcBorders>
              <w:right w:val="single" w:sz="8" w:space="0" w:color="auto"/>
            </w:tcBorders>
            <w:shd w:val="clear" w:color="auto" w:fill="auto"/>
            <w:vAlign w:val="bottom"/>
          </w:tcPr>
          <w:p w:rsidR="00BF488D" w:rsidRPr="00F5580B" w:rsidRDefault="006D4203" w:rsidP="00A11F01">
            <w:pPr>
              <w:spacing w:line="177" w:lineRule="exact"/>
              <w:ind w:left="60"/>
              <w:rPr>
                <w:rFonts w:ascii="Arial" w:eastAsia="Arial" w:hAnsi="Arial"/>
                <w:sz w:val="16"/>
              </w:rPr>
            </w:pPr>
            <w:r w:rsidRPr="00F5580B">
              <w:rPr>
                <w:rFonts w:ascii="Arial" w:eastAsia="Arial" w:hAnsi="Arial"/>
                <w:sz w:val="16"/>
              </w:rPr>
              <w:t>Documentazione propedeutica alla stesura del capitolato prestazionale</w:t>
            </w:r>
          </w:p>
        </w:tc>
      </w:tr>
      <w:tr w:rsidR="00BF488D" w:rsidRPr="00515AD2" w:rsidTr="007F4C0A">
        <w:trPr>
          <w:trHeight w:val="211"/>
        </w:trPr>
        <w:tc>
          <w:tcPr>
            <w:tcW w:w="580" w:type="dxa"/>
            <w:tcBorders>
              <w:left w:val="single" w:sz="8" w:space="0" w:color="auto"/>
              <w:right w:val="single" w:sz="8" w:space="0" w:color="auto"/>
            </w:tcBorders>
            <w:shd w:val="clear" w:color="auto" w:fill="auto"/>
            <w:vAlign w:val="bottom"/>
          </w:tcPr>
          <w:p w:rsidR="00BF488D" w:rsidRPr="00A87416"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rsidR="00BF488D" w:rsidRPr="00A87416" w:rsidRDefault="00BF488D" w:rsidP="00A11F01">
            <w:pPr>
              <w:spacing w:line="0" w:lineRule="atLeast"/>
              <w:ind w:left="60"/>
              <w:rPr>
                <w:rFonts w:ascii="Arial" w:eastAsia="Arial" w:hAnsi="Arial"/>
                <w:b/>
                <w:sz w:val="16"/>
              </w:rPr>
            </w:pPr>
            <w:r w:rsidRPr="00A87416">
              <w:rPr>
                <w:rFonts w:ascii="Arial" w:eastAsia="Arial" w:hAnsi="Arial"/>
                <w:b/>
                <w:sz w:val="16"/>
              </w:rPr>
              <w:t>disponibile</w:t>
            </w:r>
          </w:p>
        </w:tc>
        <w:tc>
          <w:tcPr>
            <w:tcW w:w="6240" w:type="dxa"/>
            <w:tcBorders>
              <w:right w:val="single" w:sz="8" w:space="0" w:color="auto"/>
            </w:tcBorders>
            <w:shd w:val="clear" w:color="auto" w:fill="auto"/>
            <w:vAlign w:val="bottom"/>
          </w:tcPr>
          <w:p w:rsidR="00BF488D" w:rsidRPr="00F5580B" w:rsidRDefault="00BF488D" w:rsidP="00A11F01">
            <w:pPr>
              <w:spacing w:line="0" w:lineRule="atLeast"/>
              <w:rPr>
                <w:rFonts w:ascii="Times New Roman" w:eastAsia="Times New Roman" w:hAnsi="Times New Roman"/>
                <w:sz w:val="18"/>
              </w:rPr>
            </w:pPr>
          </w:p>
        </w:tc>
      </w:tr>
      <w:tr w:rsidR="00BF488D" w:rsidRPr="00515AD2" w:rsidTr="007F4C0A">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BF488D" w:rsidRPr="00A87416" w:rsidRDefault="00BF488D" w:rsidP="00A11F01">
            <w:pPr>
              <w:spacing w:line="0" w:lineRule="atLeast"/>
              <w:rPr>
                <w:rFonts w:ascii="Times New Roman" w:eastAsia="Times New Roman" w:hAnsi="Times New Roman"/>
                <w:sz w:val="10"/>
              </w:rPr>
            </w:pPr>
          </w:p>
        </w:tc>
        <w:tc>
          <w:tcPr>
            <w:tcW w:w="2840" w:type="dxa"/>
            <w:tcBorders>
              <w:bottom w:val="single" w:sz="8" w:space="0" w:color="auto"/>
              <w:right w:val="single" w:sz="8" w:space="0" w:color="auto"/>
            </w:tcBorders>
            <w:shd w:val="clear" w:color="auto" w:fill="auto"/>
            <w:vAlign w:val="bottom"/>
          </w:tcPr>
          <w:p w:rsidR="00BF488D" w:rsidRPr="00A87416" w:rsidRDefault="00BF488D" w:rsidP="00A11F01">
            <w:pPr>
              <w:spacing w:line="0" w:lineRule="atLeast"/>
              <w:rPr>
                <w:rFonts w:ascii="Times New Roman" w:eastAsia="Times New Roman" w:hAnsi="Times New Roman"/>
                <w:sz w:val="10"/>
              </w:rPr>
            </w:pPr>
          </w:p>
        </w:tc>
        <w:tc>
          <w:tcPr>
            <w:tcW w:w="6240" w:type="dxa"/>
            <w:tcBorders>
              <w:bottom w:val="single" w:sz="8" w:space="0" w:color="auto"/>
              <w:right w:val="single" w:sz="8" w:space="0" w:color="auto"/>
            </w:tcBorders>
            <w:shd w:val="clear" w:color="auto" w:fill="auto"/>
            <w:vAlign w:val="bottom"/>
          </w:tcPr>
          <w:p w:rsidR="00BF488D" w:rsidRPr="00F5580B" w:rsidRDefault="00BF488D" w:rsidP="00A11F01">
            <w:pPr>
              <w:spacing w:line="0" w:lineRule="atLeast"/>
              <w:rPr>
                <w:rFonts w:ascii="Times New Roman" w:eastAsia="Times New Roman" w:hAnsi="Times New Roman"/>
                <w:sz w:val="10"/>
              </w:rPr>
            </w:pPr>
          </w:p>
        </w:tc>
      </w:tr>
      <w:tr w:rsidR="00BF488D" w:rsidRPr="00515AD2" w:rsidTr="007F4C0A">
        <w:trPr>
          <w:trHeight w:val="180"/>
        </w:trPr>
        <w:tc>
          <w:tcPr>
            <w:tcW w:w="580" w:type="dxa"/>
            <w:tcBorders>
              <w:left w:val="single" w:sz="8" w:space="0" w:color="auto"/>
              <w:right w:val="single" w:sz="8" w:space="0" w:color="auto"/>
            </w:tcBorders>
            <w:shd w:val="clear" w:color="auto" w:fill="auto"/>
            <w:vAlign w:val="bottom"/>
          </w:tcPr>
          <w:p w:rsidR="00BF488D" w:rsidRPr="00A87416" w:rsidRDefault="006C36E1" w:rsidP="00A11F01">
            <w:pPr>
              <w:spacing w:line="179" w:lineRule="exact"/>
              <w:ind w:left="80"/>
              <w:rPr>
                <w:rFonts w:ascii="Arial" w:eastAsia="Arial" w:hAnsi="Arial"/>
                <w:b/>
                <w:sz w:val="16"/>
              </w:rPr>
            </w:pPr>
            <w:r>
              <w:rPr>
                <w:rFonts w:ascii="Arial" w:eastAsia="Arial" w:hAnsi="Arial"/>
                <w:b/>
                <w:sz w:val="16"/>
              </w:rPr>
              <w:t>13</w:t>
            </w:r>
          </w:p>
        </w:tc>
        <w:tc>
          <w:tcPr>
            <w:tcW w:w="2840" w:type="dxa"/>
            <w:tcBorders>
              <w:right w:val="single" w:sz="8" w:space="0" w:color="auto"/>
            </w:tcBorders>
            <w:shd w:val="clear" w:color="auto" w:fill="auto"/>
            <w:vAlign w:val="bottom"/>
          </w:tcPr>
          <w:p w:rsidR="00BF488D" w:rsidRPr="00A87416" w:rsidRDefault="00BF488D" w:rsidP="00A11F01">
            <w:pPr>
              <w:spacing w:line="179" w:lineRule="exact"/>
              <w:ind w:left="60"/>
              <w:rPr>
                <w:rFonts w:ascii="Arial" w:eastAsia="Arial" w:hAnsi="Arial"/>
                <w:b/>
                <w:sz w:val="16"/>
              </w:rPr>
            </w:pPr>
            <w:r w:rsidRPr="00A87416">
              <w:rPr>
                <w:rFonts w:ascii="Arial" w:eastAsia="Arial" w:hAnsi="Arial"/>
                <w:b/>
                <w:sz w:val="16"/>
              </w:rPr>
              <w:t>Soggetto attuatore</w:t>
            </w:r>
          </w:p>
        </w:tc>
        <w:tc>
          <w:tcPr>
            <w:tcW w:w="6240" w:type="dxa"/>
            <w:tcBorders>
              <w:right w:val="single" w:sz="8" w:space="0" w:color="auto"/>
            </w:tcBorders>
            <w:shd w:val="clear" w:color="auto" w:fill="auto"/>
            <w:vAlign w:val="bottom"/>
          </w:tcPr>
          <w:p w:rsidR="00BF488D" w:rsidRPr="00A87416" w:rsidRDefault="00EB55A2" w:rsidP="003169B1">
            <w:pPr>
              <w:snapToGrid w:val="0"/>
              <w:rPr>
                <w:rFonts w:cs="Calibri"/>
                <w:i/>
              </w:rPr>
            </w:pPr>
            <w:r w:rsidRPr="00A87416">
              <w:rPr>
                <w:rFonts w:cs="Calibri"/>
                <w:i/>
              </w:rPr>
              <w:t>Comune capofila (Comune di Norcia)</w:t>
            </w:r>
          </w:p>
        </w:tc>
      </w:tr>
      <w:tr w:rsidR="00BF488D" w:rsidRPr="00515AD2" w:rsidTr="007F4C0A">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A87416" w:rsidRDefault="00BF488D" w:rsidP="00A11F01">
            <w:pPr>
              <w:spacing w:line="0" w:lineRule="atLeast"/>
              <w:rPr>
                <w:rFonts w:ascii="Times New Roman" w:eastAsia="Times New Roman" w:hAnsi="Times New Roman"/>
                <w:sz w:val="12"/>
              </w:rPr>
            </w:pPr>
          </w:p>
        </w:tc>
        <w:tc>
          <w:tcPr>
            <w:tcW w:w="2840" w:type="dxa"/>
            <w:tcBorders>
              <w:bottom w:val="single" w:sz="8" w:space="0" w:color="auto"/>
              <w:right w:val="single" w:sz="8" w:space="0" w:color="auto"/>
            </w:tcBorders>
            <w:shd w:val="clear" w:color="auto" w:fill="auto"/>
            <w:vAlign w:val="bottom"/>
          </w:tcPr>
          <w:p w:rsidR="00BF488D" w:rsidRPr="00A87416" w:rsidRDefault="00BF488D" w:rsidP="00A11F01">
            <w:pPr>
              <w:spacing w:line="0" w:lineRule="atLeast"/>
              <w:rPr>
                <w:rFonts w:ascii="Times New Roman" w:eastAsia="Times New Roman" w:hAnsi="Times New Roman"/>
                <w:sz w:val="12"/>
              </w:rPr>
            </w:pPr>
          </w:p>
        </w:tc>
        <w:tc>
          <w:tcPr>
            <w:tcW w:w="6240" w:type="dxa"/>
            <w:tcBorders>
              <w:bottom w:val="single" w:sz="8" w:space="0" w:color="auto"/>
              <w:right w:val="single" w:sz="8" w:space="0" w:color="auto"/>
            </w:tcBorders>
            <w:shd w:val="clear" w:color="auto" w:fill="auto"/>
            <w:vAlign w:val="bottom"/>
          </w:tcPr>
          <w:p w:rsidR="00BF488D" w:rsidRPr="00A87416" w:rsidRDefault="00BF488D" w:rsidP="00A11F01">
            <w:pPr>
              <w:spacing w:line="0" w:lineRule="atLeast"/>
              <w:rPr>
                <w:rFonts w:ascii="Times New Roman" w:eastAsia="Times New Roman" w:hAnsi="Times New Roman"/>
                <w:sz w:val="12"/>
              </w:rPr>
            </w:pPr>
          </w:p>
        </w:tc>
      </w:tr>
      <w:tr w:rsidR="00BF488D" w:rsidRPr="00515AD2" w:rsidTr="007F4C0A">
        <w:trPr>
          <w:trHeight w:val="180"/>
        </w:trPr>
        <w:tc>
          <w:tcPr>
            <w:tcW w:w="580" w:type="dxa"/>
            <w:tcBorders>
              <w:left w:val="single" w:sz="8" w:space="0" w:color="auto"/>
              <w:right w:val="single" w:sz="8" w:space="0" w:color="auto"/>
            </w:tcBorders>
            <w:shd w:val="clear" w:color="auto" w:fill="auto"/>
            <w:vAlign w:val="bottom"/>
          </w:tcPr>
          <w:p w:rsidR="00BF488D" w:rsidRPr="00A87416" w:rsidRDefault="006C36E1" w:rsidP="00A11F01">
            <w:pPr>
              <w:spacing w:line="179" w:lineRule="exact"/>
              <w:ind w:left="80"/>
              <w:rPr>
                <w:rFonts w:ascii="Arial" w:eastAsia="Arial" w:hAnsi="Arial"/>
                <w:b/>
                <w:sz w:val="16"/>
              </w:rPr>
            </w:pPr>
            <w:r>
              <w:rPr>
                <w:rFonts w:ascii="Arial" w:eastAsia="Arial" w:hAnsi="Arial"/>
                <w:b/>
                <w:sz w:val="16"/>
              </w:rPr>
              <w:t>14</w:t>
            </w:r>
          </w:p>
        </w:tc>
        <w:tc>
          <w:tcPr>
            <w:tcW w:w="2840" w:type="dxa"/>
            <w:tcBorders>
              <w:right w:val="single" w:sz="8" w:space="0" w:color="auto"/>
            </w:tcBorders>
            <w:shd w:val="clear" w:color="auto" w:fill="auto"/>
            <w:vAlign w:val="bottom"/>
          </w:tcPr>
          <w:p w:rsidR="00BF488D" w:rsidRPr="00A87416" w:rsidRDefault="00BF488D" w:rsidP="00A11F01">
            <w:pPr>
              <w:spacing w:line="179" w:lineRule="exact"/>
              <w:ind w:left="60"/>
              <w:rPr>
                <w:rFonts w:ascii="Arial" w:eastAsia="Arial" w:hAnsi="Arial"/>
                <w:b/>
                <w:sz w:val="16"/>
              </w:rPr>
            </w:pPr>
            <w:r w:rsidRPr="00A87416">
              <w:rPr>
                <w:rFonts w:ascii="Arial" w:eastAsia="Arial" w:hAnsi="Arial"/>
                <w:b/>
                <w:sz w:val="16"/>
              </w:rPr>
              <w:t>Responsabile dell'Attuazione/RUP</w:t>
            </w:r>
          </w:p>
        </w:tc>
        <w:tc>
          <w:tcPr>
            <w:tcW w:w="6240" w:type="dxa"/>
            <w:tcBorders>
              <w:right w:val="single" w:sz="8" w:space="0" w:color="auto"/>
            </w:tcBorders>
            <w:shd w:val="clear" w:color="auto" w:fill="auto"/>
            <w:vAlign w:val="bottom"/>
          </w:tcPr>
          <w:p w:rsidR="00BF488D" w:rsidRPr="00A87416" w:rsidRDefault="00624F5B" w:rsidP="00EB55A2">
            <w:pPr>
              <w:spacing w:line="179" w:lineRule="exact"/>
              <w:ind w:left="-18"/>
              <w:jc w:val="both"/>
              <w:rPr>
                <w:rFonts w:ascii="Arial" w:eastAsia="Arial" w:hAnsi="Arial"/>
                <w:b/>
                <w:sz w:val="16"/>
              </w:rPr>
            </w:pPr>
            <w:r>
              <w:rPr>
                <w:rFonts w:cs="Calibri"/>
                <w:i/>
              </w:rPr>
              <w:t>Sandro Sabatini</w:t>
            </w:r>
            <w:r w:rsidR="00780844">
              <w:rPr>
                <w:rFonts w:cs="Calibri"/>
                <w:i/>
              </w:rPr>
              <w:t xml:space="preserve"> – Responsabile Ufficio Aree Interne</w:t>
            </w:r>
          </w:p>
        </w:tc>
      </w:tr>
      <w:tr w:rsidR="00BF488D" w:rsidRPr="00515AD2" w:rsidTr="007F4C0A">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515AD2" w:rsidRDefault="00BF488D" w:rsidP="00A11F01">
            <w:pPr>
              <w:spacing w:line="0" w:lineRule="atLeast"/>
              <w:rPr>
                <w:rFonts w:ascii="Times New Roman" w:eastAsia="Times New Roman" w:hAnsi="Times New Roman"/>
                <w:sz w:val="12"/>
                <w:highlight w:val="yellow"/>
              </w:rPr>
            </w:pPr>
          </w:p>
        </w:tc>
        <w:tc>
          <w:tcPr>
            <w:tcW w:w="2840" w:type="dxa"/>
            <w:tcBorders>
              <w:bottom w:val="single" w:sz="8" w:space="0" w:color="auto"/>
              <w:right w:val="single" w:sz="8" w:space="0" w:color="auto"/>
            </w:tcBorders>
            <w:shd w:val="clear" w:color="auto" w:fill="auto"/>
            <w:vAlign w:val="bottom"/>
          </w:tcPr>
          <w:p w:rsidR="00BF488D" w:rsidRPr="00515AD2" w:rsidRDefault="00BF488D" w:rsidP="00A11F01">
            <w:pPr>
              <w:spacing w:line="0" w:lineRule="atLeast"/>
              <w:rPr>
                <w:rFonts w:ascii="Times New Roman" w:eastAsia="Times New Roman" w:hAnsi="Times New Roman"/>
                <w:sz w:val="12"/>
                <w:highlight w:val="yellow"/>
              </w:rPr>
            </w:pPr>
          </w:p>
        </w:tc>
        <w:tc>
          <w:tcPr>
            <w:tcW w:w="6240" w:type="dxa"/>
            <w:tcBorders>
              <w:bottom w:val="single" w:sz="8" w:space="0" w:color="auto"/>
              <w:right w:val="single" w:sz="8" w:space="0" w:color="auto"/>
            </w:tcBorders>
            <w:shd w:val="clear" w:color="auto" w:fill="auto"/>
            <w:vAlign w:val="bottom"/>
          </w:tcPr>
          <w:p w:rsidR="00BF488D" w:rsidRPr="00515AD2" w:rsidRDefault="00BF488D" w:rsidP="00A11F01">
            <w:pPr>
              <w:spacing w:line="0" w:lineRule="atLeast"/>
              <w:rPr>
                <w:rFonts w:ascii="Times New Roman" w:eastAsia="Times New Roman" w:hAnsi="Times New Roman"/>
                <w:sz w:val="12"/>
                <w:highlight w:val="yellow"/>
              </w:rPr>
            </w:pPr>
          </w:p>
        </w:tc>
      </w:tr>
    </w:tbl>
    <w:p w:rsidR="00BB5A41" w:rsidRDefault="00BB5A41" w:rsidP="007F4C0A">
      <w:pPr>
        <w:spacing w:line="232" w:lineRule="auto"/>
        <w:rPr>
          <w:rFonts w:ascii="Arial" w:eastAsia="Arial" w:hAnsi="Arial"/>
          <w:b/>
          <w:sz w:val="22"/>
        </w:rPr>
      </w:pPr>
    </w:p>
    <w:p w:rsidR="00BF488D" w:rsidRPr="003629FB" w:rsidRDefault="00BF488D" w:rsidP="00BF488D">
      <w:pPr>
        <w:spacing w:line="232" w:lineRule="auto"/>
        <w:ind w:left="3860"/>
        <w:rPr>
          <w:rFonts w:ascii="Arial" w:eastAsia="Arial" w:hAnsi="Arial"/>
          <w:b/>
          <w:sz w:val="22"/>
        </w:rPr>
      </w:pPr>
      <w:r w:rsidRPr="003629FB">
        <w:rPr>
          <w:rFonts w:ascii="Arial" w:eastAsia="Arial" w:hAnsi="Arial"/>
          <w:b/>
          <w:sz w:val="22"/>
        </w:rPr>
        <w:t>Tipologie di spesa</w:t>
      </w:r>
    </w:p>
    <w:p w:rsidR="00BF488D" w:rsidRPr="003629FB" w:rsidRDefault="00BF488D" w:rsidP="00BF488D">
      <w:pPr>
        <w:spacing w:line="343" w:lineRule="exact"/>
        <w:rPr>
          <w:rFonts w:ascii="Times New Roman" w:eastAsia="Times New Roman" w:hAnsi="Times New Roman"/>
        </w:rPr>
      </w:pPr>
    </w:p>
    <w:tbl>
      <w:tblPr>
        <w:tblW w:w="9690" w:type="dxa"/>
        <w:tblInd w:w="15" w:type="dxa"/>
        <w:tblLayout w:type="fixed"/>
        <w:tblCellMar>
          <w:left w:w="0" w:type="dxa"/>
          <w:right w:w="0" w:type="dxa"/>
        </w:tblCellMar>
        <w:tblLook w:val="0000" w:firstRow="0" w:lastRow="0" w:firstColumn="0" w:lastColumn="0" w:noHBand="0" w:noVBand="0"/>
      </w:tblPr>
      <w:tblGrid>
        <w:gridCol w:w="9"/>
        <w:gridCol w:w="3290"/>
        <w:gridCol w:w="10"/>
        <w:gridCol w:w="110"/>
        <w:gridCol w:w="30"/>
        <w:gridCol w:w="3921"/>
        <w:gridCol w:w="30"/>
        <w:gridCol w:w="2260"/>
        <w:gridCol w:w="30"/>
      </w:tblGrid>
      <w:tr w:rsidR="00BF488D" w:rsidRPr="003629FB" w:rsidTr="007F4C0A">
        <w:trPr>
          <w:gridAfter w:val="1"/>
          <w:wAfter w:w="30" w:type="dxa"/>
          <w:trHeight w:val="238"/>
        </w:trPr>
        <w:tc>
          <w:tcPr>
            <w:tcW w:w="3419" w:type="dxa"/>
            <w:gridSpan w:val="4"/>
            <w:tcBorders>
              <w:top w:val="single" w:sz="8" w:space="0" w:color="auto"/>
              <w:left w:val="single" w:sz="8" w:space="0" w:color="auto"/>
              <w:bottom w:val="single" w:sz="8" w:space="0" w:color="808080"/>
              <w:right w:val="single" w:sz="8" w:space="0" w:color="auto"/>
            </w:tcBorders>
            <w:shd w:val="clear" w:color="auto" w:fill="808080"/>
            <w:vAlign w:val="bottom"/>
          </w:tcPr>
          <w:p w:rsidR="00BF488D" w:rsidRPr="003629FB" w:rsidRDefault="00BF488D" w:rsidP="00A11F01">
            <w:pPr>
              <w:spacing w:line="183" w:lineRule="exact"/>
              <w:ind w:left="20"/>
              <w:rPr>
                <w:rFonts w:ascii="Arial" w:eastAsia="Arial" w:hAnsi="Arial"/>
                <w:b/>
                <w:sz w:val="16"/>
              </w:rPr>
            </w:pPr>
            <w:r w:rsidRPr="003629FB">
              <w:rPr>
                <w:rFonts w:ascii="Arial" w:eastAsia="Arial" w:hAnsi="Arial"/>
                <w:b/>
                <w:sz w:val="16"/>
              </w:rPr>
              <w:t>Voci di spesa</w:t>
            </w:r>
          </w:p>
        </w:tc>
        <w:tc>
          <w:tcPr>
            <w:tcW w:w="3951" w:type="dxa"/>
            <w:gridSpan w:val="2"/>
            <w:tcBorders>
              <w:top w:val="single" w:sz="8" w:space="0" w:color="auto"/>
              <w:bottom w:val="single" w:sz="8" w:space="0" w:color="808080"/>
              <w:right w:val="single" w:sz="8" w:space="0" w:color="auto"/>
            </w:tcBorders>
            <w:shd w:val="clear" w:color="auto" w:fill="808080"/>
            <w:vAlign w:val="bottom"/>
          </w:tcPr>
          <w:p w:rsidR="00BF488D" w:rsidRPr="003629FB" w:rsidRDefault="00BF488D" w:rsidP="00A11F01">
            <w:pPr>
              <w:spacing w:line="183" w:lineRule="exact"/>
              <w:ind w:right="2980"/>
              <w:jc w:val="right"/>
              <w:rPr>
                <w:rFonts w:ascii="Arial" w:eastAsia="Arial" w:hAnsi="Arial"/>
                <w:b/>
                <w:w w:val="97"/>
                <w:sz w:val="16"/>
              </w:rPr>
            </w:pPr>
            <w:r w:rsidRPr="003629FB">
              <w:rPr>
                <w:rFonts w:ascii="Arial" w:eastAsia="Arial" w:hAnsi="Arial"/>
                <w:b/>
                <w:w w:val="97"/>
                <w:sz w:val="16"/>
              </w:rPr>
              <w:t>Descrizione</w:t>
            </w:r>
          </w:p>
        </w:tc>
        <w:tc>
          <w:tcPr>
            <w:tcW w:w="2290" w:type="dxa"/>
            <w:gridSpan w:val="2"/>
            <w:tcBorders>
              <w:top w:val="single" w:sz="8" w:space="0" w:color="auto"/>
              <w:bottom w:val="single" w:sz="8" w:space="0" w:color="808080"/>
              <w:right w:val="single" w:sz="8" w:space="0" w:color="auto"/>
            </w:tcBorders>
            <w:shd w:val="clear" w:color="auto" w:fill="808080"/>
            <w:vAlign w:val="bottom"/>
          </w:tcPr>
          <w:p w:rsidR="00BF488D" w:rsidRPr="003629FB" w:rsidRDefault="00BF488D" w:rsidP="00A11F01">
            <w:pPr>
              <w:spacing w:line="183" w:lineRule="exact"/>
              <w:ind w:right="1700"/>
              <w:jc w:val="right"/>
              <w:rPr>
                <w:rFonts w:ascii="Arial" w:eastAsia="Arial" w:hAnsi="Arial"/>
                <w:b/>
                <w:w w:val="99"/>
                <w:sz w:val="16"/>
              </w:rPr>
            </w:pPr>
            <w:r w:rsidRPr="003629FB">
              <w:rPr>
                <w:rFonts w:ascii="Arial" w:eastAsia="Arial" w:hAnsi="Arial"/>
                <w:b/>
                <w:w w:val="99"/>
                <w:sz w:val="16"/>
              </w:rPr>
              <w:t>Valuta</w:t>
            </w:r>
          </w:p>
        </w:tc>
      </w:tr>
      <w:tr w:rsidR="00A87416" w:rsidRPr="003629FB" w:rsidTr="007F4C0A">
        <w:trPr>
          <w:gridAfter w:val="1"/>
          <w:wAfter w:w="30" w:type="dxa"/>
          <w:trHeight w:val="178"/>
        </w:trPr>
        <w:tc>
          <w:tcPr>
            <w:tcW w:w="3299" w:type="dxa"/>
            <w:gridSpan w:val="2"/>
            <w:tcBorders>
              <w:left w:val="single" w:sz="8" w:space="0" w:color="auto"/>
            </w:tcBorders>
            <w:shd w:val="clear" w:color="auto" w:fill="auto"/>
          </w:tcPr>
          <w:p w:rsidR="00A87416" w:rsidRPr="00F5580B" w:rsidRDefault="00A87416" w:rsidP="00A87416">
            <w:pPr>
              <w:spacing w:line="177" w:lineRule="exact"/>
              <w:ind w:left="20"/>
              <w:rPr>
                <w:rFonts w:ascii="Arial" w:eastAsia="Arial" w:hAnsi="Arial"/>
                <w:b/>
                <w:sz w:val="16"/>
              </w:rPr>
            </w:pPr>
            <w:r w:rsidRPr="00F5580B">
              <w:rPr>
                <w:rFonts w:ascii="Arial" w:eastAsia="Arial" w:hAnsi="Arial"/>
                <w:b/>
                <w:sz w:val="16"/>
              </w:rPr>
              <w:t>Acquisto beni/forniture</w:t>
            </w:r>
          </w:p>
        </w:tc>
        <w:tc>
          <w:tcPr>
            <w:tcW w:w="120" w:type="dxa"/>
            <w:gridSpan w:val="2"/>
            <w:tcBorders>
              <w:right w:val="single" w:sz="8" w:space="0" w:color="auto"/>
            </w:tcBorders>
            <w:shd w:val="clear" w:color="auto" w:fill="auto"/>
            <w:vAlign w:val="bottom"/>
          </w:tcPr>
          <w:p w:rsidR="00A87416" w:rsidRPr="00F5580B" w:rsidRDefault="00A87416" w:rsidP="00A87416">
            <w:pPr>
              <w:spacing w:line="0" w:lineRule="atLeast"/>
              <w:rPr>
                <w:rFonts w:ascii="Times New Roman" w:eastAsia="Times New Roman" w:hAnsi="Times New Roman"/>
                <w:sz w:val="15"/>
              </w:rPr>
            </w:pPr>
          </w:p>
        </w:tc>
        <w:tc>
          <w:tcPr>
            <w:tcW w:w="3981" w:type="dxa"/>
            <w:gridSpan w:val="3"/>
            <w:tcBorders>
              <w:right w:val="single" w:sz="8" w:space="0" w:color="auto"/>
            </w:tcBorders>
            <w:shd w:val="clear" w:color="auto" w:fill="auto"/>
            <w:vAlign w:val="bottom"/>
          </w:tcPr>
          <w:p w:rsidR="00A87416" w:rsidRPr="00BB5A41" w:rsidRDefault="0008437D" w:rsidP="00A87416">
            <w:pPr>
              <w:pStyle w:val="Default"/>
              <w:rPr>
                <w:rFonts w:eastAsia="Calibri" w:cs="Arial"/>
                <w:color w:val="auto"/>
                <w:sz w:val="20"/>
                <w:szCs w:val="20"/>
                <w:lang w:eastAsia="it-IT"/>
              </w:rPr>
            </w:pPr>
            <w:r w:rsidRPr="00BB5A41">
              <w:rPr>
                <w:rFonts w:eastAsia="Calibri" w:cs="Arial"/>
                <w:color w:val="auto"/>
                <w:sz w:val="20"/>
                <w:szCs w:val="20"/>
                <w:lang w:eastAsia="it-IT"/>
              </w:rPr>
              <w:t xml:space="preserve">Acquisto di </w:t>
            </w:r>
            <w:r w:rsidR="00E33C88" w:rsidRPr="00BB5A41">
              <w:rPr>
                <w:rFonts w:eastAsia="Calibri" w:cs="Arial"/>
                <w:color w:val="auto"/>
                <w:sz w:val="20"/>
                <w:szCs w:val="20"/>
                <w:lang w:eastAsia="it-IT"/>
              </w:rPr>
              <w:t>1</w:t>
            </w:r>
            <w:r w:rsidR="00F42C5B" w:rsidRPr="00BB5A41">
              <w:rPr>
                <w:rFonts w:eastAsia="Calibri" w:cs="Arial"/>
                <w:color w:val="auto"/>
                <w:sz w:val="20"/>
                <w:szCs w:val="20"/>
                <w:lang w:eastAsia="it-IT"/>
              </w:rPr>
              <w:t>0</w:t>
            </w:r>
            <w:r w:rsidR="00A87416" w:rsidRPr="00BB5A41">
              <w:rPr>
                <w:rFonts w:eastAsia="Calibri" w:cs="Arial"/>
                <w:color w:val="auto"/>
                <w:sz w:val="20"/>
                <w:szCs w:val="20"/>
                <w:lang w:eastAsia="it-IT"/>
              </w:rPr>
              <w:t xml:space="preserve"> -  mezzi Euro 25.000,00 per ciascun mezzo. </w:t>
            </w:r>
          </w:p>
          <w:p w:rsidR="00A87416" w:rsidRPr="00BB5A41" w:rsidRDefault="00A87416" w:rsidP="00A87416">
            <w:pPr>
              <w:pStyle w:val="Default"/>
              <w:rPr>
                <w:rFonts w:eastAsia="Calibri" w:cs="Arial"/>
                <w:color w:val="auto"/>
                <w:sz w:val="20"/>
                <w:szCs w:val="20"/>
                <w:lang w:eastAsia="it-IT"/>
              </w:rPr>
            </w:pPr>
          </w:p>
          <w:p w:rsidR="00A87416" w:rsidRPr="00BB5A41" w:rsidRDefault="00A87416" w:rsidP="00BB5A41">
            <w:pPr>
              <w:pStyle w:val="Default"/>
              <w:rPr>
                <w:rFonts w:eastAsia="Calibri" w:cs="Arial"/>
                <w:color w:val="auto"/>
                <w:sz w:val="20"/>
                <w:szCs w:val="20"/>
                <w:lang w:eastAsia="it-IT"/>
              </w:rPr>
            </w:pPr>
          </w:p>
        </w:tc>
        <w:tc>
          <w:tcPr>
            <w:tcW w:w="2260" w:type="dxa"/>
            <w:tcBorders>
              <w:right w:val="single" w:sz="8" w:space="0" w:color="auto"/>
            </w:tcBorders>
            <w:shd w:val="clear" w:color="auto" w:fill="auto"/>
            <w:vAlign w:val="bottom"/>
          </w:tcPr>
          <w:p w:rsidR="00A87416" w:rsidRPr="00BB5A41" w:rsidRDefault="00F42C5B" w:rsidP="00A87416">
            <w:pPr>
              <w:pStyle w:val="Default"/>
              <w:jc w:val="center"/>
              <w:rPr>
                <w:rFonts w:eastAsia="Calibri" w:cs="Arial"/>
                <w:color w:val="auto"/>
                <w:sz w:val="20"/>
                <w:szCs w:val="20"/>
                <w:lang w:eastAsia="it-IT"/>
              </w:rPr>
            </w:pPr>
            <w:r w:rsidRPr="00BB5A41">
              <w:rPr>
                <w:rFonts w:eastAsia="Calibri" w:cs="Arial"/>
                <w:color w:val="auto"/>
                <w:sz w:val="20"/>
                <w:szCs w:val="20"/>
                <w:lang w:eastAsia="it-IT"/>
              </w:rPr>
              <w:t>Euro 250</w:t>
            </w:r>
            <w:r w:rsidR="00A87416" w:rsidRPr="00BB5A41">
              <w:rPr>
                <w:rFonts w:eastAsia="Calibri" w:cs="Arial"/>
                <w:color w:val="auto"/>
                <w:sz w:val="20"/>
                <w:szCs w:val="20"/>
                <w:lang w:eastAsia="it-IT"/>
              </w:rPr>
              <w:t>.000,00</w:t>
            </w:r>
          </w:p>
          <w:p w:rsidR="00A87416" w:rsidRPr="00BB5A41" w:rsidRDefault="00A87416" w:rsidP="00A87416">
            <w:pPr>
              <w:spacing w:line="179" w:lineRule="exact"/>
              <w:ind w:right="60"/>
              <w:jc w:val="right"/>
            </w:pPr>
          </w:p>
        </w:tc>
      </w:tr>
      <w:tr w:rsidR="00A87416" w:rsidRPr="003629FB" w:rsidTr="007F4C0A">
        <w:trPr>
          <w:gridAfter w:val="1"/>
          <w:wAfter w:w="30" w:type="dxa"/>
          <w:trHeight w:val="53"/>
        </w:trPr>
        <w:tc>
          <w:tcPr>
            <w:tcW w:w="3299" w:type="dxa"/>
            <w:gridSpan w:val="2"/>
            <w:tcBorders>
              <w:left w:val="single" w:sz="8" w:space="0" w:color="auto"/>
              <w:bottom w:val="single" w:sz="8" w:space="0" w:color="auto"/>
            </w:tcBorders>
            <w:shd w:val="clear" w:color="auto" w:fill="auto"/>
            <w:vAlign w:val="bottom"/>
          </w:tcPr>
          <w:p w:rsidR="00A87416" w:rsidRPr="00F5580B" w:rsidRDefault="00A87416" w:rsidP="00A87416">
            <w:pPr>
              <w:spacing w:line="0" w:lineRule="atLeast"/>
              <w:rPr>
                <w:rFonts w:ascii="Times New Roman" w:eastAsia="Times New Roman" w:hAnsi="Times New Roman"/>
                <w:sz w:val="10"/>
              </w:rPr>
            </w:pPr>
          </w:p>
        </w:tc>
        <w:tc>
          <w:tcPr>
            <w:tcW w:w="120" w:type="dxa"/>
            <w:gridSpan w:val="2"/>
            <w:tcBorders>
              <w:bottom w:val="single" w:sz="8" w:space="0" w:color="auto"/>
              <w:right w:val="single" w:sz="8" w:space="0" w:color="auto"/>
            </w:tcBorders>
            <w:shd w:val="clear" w:color="auto" w:fill="auto"/>
            <w:vAlign w:val="bottom"/>
          </w:tcPr>
          <w:p w:rsidR="00A87416" w:rsidRPr="00F5580B" w:rsidRDefault="00A87416" w:rsidP="00A87416">
            <w:pPr>
              <w:spacing w:line="0" w:lineRule="atLeast"/>
              <w:rPr>
                <w:rFonts w:ascii="Times New Roman" w:eastAsia="Times New Roman" w:hAnsi="Times New Roman"/>
                <w:sz w:val="10"/>
              </w:rPr>
            </w:pPr>
          </w:p>
        </w:tc>
        <w:tc>
          <w:tcPr>
            <w:tcW w:w="3981" w:type="dxa"/>
            <w:gridSpan w:val="3"/>
            <w:tcBorders>
              <w:bottom w:val="single" w:sz="8" w:space="0" w:color="auto"/>
              <w:right w:val="single" w:sz="8" w:space="0" w:color="auto"/>
            </w:tcBorders>
            <w:shd w:val="clear" w:color="auto" w:fill="auto"/>
            <w:vAlign w:val="bottom"/>
          </w:tcPr>
          <w:p w:rsidR="00A87416" w:rsidRPr="00BB5A41" w:rsidRDefault="00A87416" w:rsidP="00A87416">
            <w:pPr>
              <w:spacing w:line="0" w:lineRule="atLeast"/>
            </w:pPr>
          </w:p>
        </w:tc>
        <w:tc>
          <w:tcPr>
            <w:tcW w:w="2260" w:type="dxa"/>
            <w:tcBorders>
              <w:bottom w:val="single" w:sz="8" w:space="0" w:color="auto"/>
              <w:right w:val="single" w:sz="8" w:space="0" w:color="auto"/>
            </w:tcBorders>
            <w:shd w:val="clear" w:color="auto" w:fill="auto"/>
            <w:vAlign w:val="bottom"/>
          </w:tcPr>
          <w:p w:rsidR="00A87416" w:rsidRPr="00BB5A41" w:rsidRDefault="00A87416" w:rsidP="00A87416">
            <w:pPr>
              <w:spacing w:line="0" w:lineRule="atLeast"/>
            </w:pPr>
          </w:p>
        </w:tc>
      </w:tr>
      <w:tr w:rsidR="00A87416" w:rsidRPr="003629FB" w:rsidTr="007F4C0A">
        <w:trPr>
          <w:gridAfter w:val="1"/>
          <w:wAfter w:w="30" w:type="dxa"/>
          <w:trHeight w:val="181"/>
        </w:trPr>
        <w:tc>
          <w:tcPr>
            <w:tcW w:w="3299" w:type="dxa"/>
            <w:gridSpan w:val="2"/>
            <w:tcBorders>
              <w:left w:val="single" w:sz="8" w:space="0" w:color="auto"/>
            </w:tcBorders>
            <w:shd w:val="clear" w:color="auto" w:fill="auto"/>
            <w:vAlign w:val="bottom"/>
          </w:tcPr>
          <w:p w:rsidR="00A87416" w:rsidRPr="00F5580B" w:rsidRDefault="0008437D" w:rsidP="00E33C88">
            <w:pPr>
              <w:spacing w:line="177" w:lineRule="exact"/>
              <w:ind w:left="20"/>
              <w:rPr>
                <w:rFonts w:ascii="Arial" w:eastAsia="Arial" w:hAnsi="Arial"/>
                <w:b/>
                <w:sz w:val="16"/>
              </w:rPr>
            </w:pPr>
            <w:r w:rsidRPr="00F5580B">
              <w:rPr>
                <w:rFonts w:ascii="Arial" w:eastAsia="Arial" w:hAnsi="Arial"/>
                <w:b/>
                <w:sz w:val="16"/>
              </w:rPr>
              <w:t>Stipulazione convenzione</w:t>
            </w:r>
          </w:p>
        </w:tc>
        <w:tc>
          <w:tcPr>
            <w:tcW w:w="120" w:type="dxa"/>
            <w:gridSpan w:val="2"/>
            <w:tcBorders>
              <w:right w:val="single" w:sz="8" w:space="0" w:color="auto"/>
            </w:tcBorders>
            <w:shd w:val="clear" w:color="auto" w:fill="auto"/>
            <w:vAlign w:val="bottom"/>
          </w:tcPr>
          <w:p w:rsidR="00A87416" w:rsidRPr="00F5580B" w:rsidRDefault="00A87416" w:rsidP="00A87416">
            <w:pPr>
              <w:spacing w:line="0" w:lineRule="atLeast"/>
              <w:rPr>
                <w:rFonts w:ascii="Times New Roman" w:eastAsia="Times New Roman" w:hAnsi="Times New Roman"/>
                <w:sz w:val="15"/>
              </w:rPr>
            </w:pPr>
          </w:p>
        </w:tc>
        <w:tc>
          <w:tcPr>
            <w:tcW w:w="3981" w:type="dxa"/>
            <w:gridSpan w:val="3"/>
            <w:tcBorders>
              <w:right w:val="single" w:sz="8" w:space="0" w:color="auto"/>
            </w:tcBorders>
            <w:shd w:val="clear" w:color="auto" w:fill="auto"/>
            <w:vAlign w:val="bottom"/>
          </w:tcPr>
          <w:p w:rsidR="00A87416" w:rsidRPr="00BB5A41" w:rsidRDefault="00E33C88" w:rsidP="00A87416">
            <w:pPr>
              <w:spacing w:line="177" w:lineRule="exact"/>
            </w:pPr>
            <w:r w:rsidRPr="00BB5A41">
              <w:t>Oneri assicurativi e rimborso spese servizio</w:t>
            </w:r>
            <w:r w:rsidR="00624F5B" w:rsidRPr="00BB5A41">
              <w:t xml:space="preserve"> per 12</w:t>
            </w:r>
            <w:r w:rsidRPr="00BB5A41">
              <w:t xml:space="preserve"> mesi</w:t>
            </w:r>
            <w:r w:rsidR="00236B27" w:rsidRPr="00BB5A41">
              <w:t xml:space="preserve"> di durata della convenzione</w:t>
            </w:r>
          </w:p>
        </w:tc>
        <w:tc>
          <w:tcPr>
            <w:tcW w:w="2260" w:type="dxa"/>
            <w:tcBorders>
              <w:right w:val="single" w:sz="8" w:space="0" w:color="auto"/>
            </w:tcBorders>
            <w:shd w:val="clear" w:color="auto" w:fill="auto"/>
            <w:vAlign w:val="bottom"/>
          </w:tcPr>
          <w:p w:rsidR="00A87416" w:rsidRPr="00BB5A41" w:rsidRDefault="00624F5B" w:rsidP="0008437D">
            <w:pPr>
              <w:pStyle w:val="Default"/>
              <w:jc w:val="center"/>
              <w:rPr>
                <w:rFonts w:eastAsia="Calibri" w:cs="Arial"/>
                <w:color w:val="auto"/>
                <w:sz w:val="20"/>
                <w:szCs w:val="20"/>
                <w:lang w:eastAsia="it-IT"/>
              </w:rPr>
            </w:pPr>
            <w:r w:rsidRPr="00BB5A41">
              <w:rPr>
                <w:rFonts w:eastAsia="Calibri" w:cs="Arial"/>
                <w:color w:val="auto"/>
                <w:sz w:val="20"/>
                <w:szCs w:val="20"/>
                <w:lang w:eastAsia="it-IT"/>
              </w:rPr>
              <w:t>Euro 5</w:t>
            </w:r>
            <w:r w:rsidR="0008437D" w:rsidRPr="00BB5A41">
              <w:rPr>
                <w:rFonts w:eastAsia="Calibri" w:cs="Arial"/>
                <w:color w:val="auto"/>
                <w:sz w:val="20"/>
                <w:szCs w:val="20"/>
                <w:lang w:eastAsia="it-IT"/>
              </w:rPr>
              <w:t>0.000,00</w:t>
            </w:r>
          </w:p>
        </w:tc>
      </w:tr>
      <w:tr w:rsidR="00A87416" w:rsidRPr="003629FB" w:rsidTr="007F4C0A">
        <w:trPr>
          <w:gridAfter w:val="1"/>
          <w:wAfter w:w="30" w:type="dxa"/>
          <w:trHeight w:val="211"/>
        </w:trPr>
        <w:tc>
          <w:tcPr>
            <w:tcW w:w="3299" w:type="dxa"/>
            <w:gridSpan w:val="2"/>
            <w:tcBorders>
              <w:left w:val="single" w:sz="8" w:space="0" w:color="auto"/>
            </w:tcBorders>
            <w:shd w:val="clear" w:color="auto" w:fill="auto"/>
            <w:vAlign w:val="bottom"/>
          </w:tcPr>
          <w:p w:rsidR="00A87416" w:rsidRPr="00F5580B" w:rsidRDefault="00A87416" w:rsidP="00A87416">
            <w:pPr>
              <w:spacing w:line="0" w:lineRule="atLeast"/>
              <w:rPr>
                <w:rFonts w:ascii="Times New Roman" w:eastAsia="Times New Roman" w:hAnsi="Times New Roman"/>
                <w:sz w:val="18"/>
              </w:rPr>
            </w:pPr>
          </w:p>
        </w:tc>
        <w:tc>
          <w:tcPr>
            <w:tcW w:w="120" w:type="dxa"/>
            <w:gridSpan w:val="2"/>
            <w:tcBorders>
              <w:right w:val="single" w:sz="8" w:space="0" w:color="auto"/>
            </w:tcBorders>
            <w:shd w:val="clear" w:color="auto" w:fill="auto"/>
            <w:vAlign w:val="bottom"/>
          </w:tcPr>
          <w:p w:rsidR="00A87416" w:rsidRPr="00F5580B" w:rsidRDefault="00A87416" w:rsidP="00A87416">
            <w:pPr>
              <w:spacing w:line="0" w:lineRule="atLeast"/>
              <w:rPr>
                <w:rFonts w:ascii="Times New Roman" w:eastAsia="Times New Roman" w:hAnsi="Times New Roman"/>
                <w:sz w:val="18"/>
              </w:rPr>
            </w:pPr>
          </w:p>
        </w:tc>
        <w:tc>
          <w:tcPr>
            <w:tcW w:w="3981" w:type="dxa"/>
            <w:gridSpan w:val="3"/>
            <w:tcBorders>
              <w:right w:val="single" w:sz="8" w:space="0" w:color="auto"/>
            </w:tcBorders>
            <w:shd w:val="clear" w:color="auto" w:fill="auto"/>
            <w:vAlign w:val="bottom"/>
          </w:tcPr>
          <w:p w:rsidR="00A87416" w:rsidRPr="00F5580B" w:rsidRDefault="00A87416" w:rsidP="00A87416">
            <w:pPr>
              <w:spacing w:line="0" w:lineRule="atLeast"/>
              <w:rPr>
                <w:rFonts w:ascii="Arial" w:eastAsia="Arial" w:hAnsi="Arial"/>
                <w:b/>
                <w:sz w:val="16"/>
              </w:rPr>
            </w:pPr>
          </w:p>
        </w:tc>
        <w:tc>
          <w:tcPr>
            <w:tcW w:w="2260" w:type="dxa"/>
            <w:tcBorders>
              <w:right w:val="single" w:sz="8" w:space="0" w:color="auto"/>
            </w:tcBorders>
            <w:shd w:val="clear" w:color="auto" w:fill="auto"/>
            <w:vAlign w:val="bottom"/>
          </w:tcPr>
          <w:p w:rsidR="00A87416" w:rsidRPr="00F5580B" w:rsidRDefault="00A87416" w:rsidP="00A87416">
            <w:pPr>
              <w:spacing w:line="0" w:lineRule="atLeast"/>
              <w:rPr>
                <w:rFonts w:ascii="Times New Roman" w:eastAsia="Times New Roman" w:hAnsi="Times New Roman"/>
                <w:sz w:val="18"/>
              </w:rPr>
            </w:pPr>
          </w:p>
        </w:tc>
      </w:tr>
      <w:tr w:rsidR="00A87416" w:rsidRPr="003629FB" w:rsidTr="007F4C0A">
        <w:trPr>
          <w:gridAfter w:val="1"/>
          <w:wAfter w:w="30" w:type="dxa"/>
          <w:trHeight w:val="88"/>
        </w:trPr>
        <w:tc>
          <w:tcPr>
            <w:tcW w:w="3299" w:type="dxa"/>
            <w:gridSpan w:val="2"/>
            <w:tcBorders>
              <w:left w:val="single" w:sz="8" w:space="0" w:color="auto"/>
              <w:bottom w:val="single" w:sz="8" w:space="0" w:color="auto"/>
            </w:tcBorders>
            <w:shd w:val="clear" w:color="auto" w:fill="auto"/>
            <w:vAlign w:val="bottom"/>
          </w:tcPr>
          <w:p w:rsidR="00A87416" w:rsidRPr="00F5580B" w:rsidRDefault="00A87416" w:rsidP="00A87416">
            <w:pPr>
              <w:spacing w:line="0" w:lineRule="atLeast"/>
              <w:rPr>
                <w:rFonts w:ascii="Times New Roman" w:eastAsia="Times New Roman" w:hAnsi="Times New Roman"/>
                <w:sz w:val="7"/>
              </w:rPr>
            </w:pPr>
          </w:p>
        </w:tc>
        <w:tc>
          <w:tcPr>
            <w:tcW w:w="120" w:type="dxa"/>
            <w:gridSpan w:val="2"/>
            <w:tcBorders>
              <w:bottom w:val="single" w:sz="8" w:space="0" w:color="auto"/>
              <w:right w:val="single" w:sz="8" w:space="0" w:color="auto"/>
            </w:tcBorders>
            <w:shd w:val="clear" w:color="auto" w:fill="auto"/>
            <w:vAlign w:val="bottom"/>
          </w:tcPr>
          <w:p w:rsidR="00A87416" w:rsidRPr="00F5580B" w:rsidRDefault="00A87416" w:rsidP="00A87416">
            <w:pPr>
              <w:spacing w:line="0" w:lineRule="atLeast"/>
              <w:rPr>
                <w:rFonts w:ascii="Times New Roman" w:eastAsia="Times New Roman" w:hAnsi="Times New Roman"/>
                <w:sz w:val="7"/>
              </w:rPr>
            </w:pPr>
          </w:p>
        </w:tc>
        <w:tc>
          <w:tcPr>
            <w:tcW w:w="3981" w:type="dxa"/>
            <w:gridSpan w:val="3"/>
            <w:tcBorders>
              <w:bottom w:val="single" w:sz="8" w:space="0" w:color="auto"/>
              <w:right w:val="single" w:sz="8" w:space="0" w:color="auto"/>
            </w:tcBorders>
            <w:shd w:val="clear" w:color="auto" w:fill="auto"/>
            <w:vAlign w:val="bottom"/>
          </w:tcPr>
          <w:p w:rsidR="00A87416" w:rsidRPr="00F5580B" w:rsidRDefault="00A87416" w:rsidP="00A87416">
            <w:pPr>
              <w:spacing w:line="0" w:lineRule="atLeast"/>
              <w:rPr>
                <w:rFonts w:ascii="Times New Roman" w:eastAsia="Times New Roman" w:hAnsi="Times New Roman"/>
                <w:sz w:val="7"/>
              </w:rPr>
            </w:pPr>
          </w:p>
        </w:tc>
        <w:tc>
          <w:tcPr>
            <w:tcW w:w="2260" w:type="dxa"/>
            <w:tcBorders>
              <w:bottom w:val="single" w:sz="8" w:space="0" w:color="auto"/>
              <w:right w:val="single" w:sz="8" w:space="0" w:color="auto"/>
            </w:tcBorders>
            <w:shd w:val="clear" w:color="auto" w:fill="auto"/>
            <w:vAlign w:val="bottom"/>
          </w:tcPr>
          <w:p w:rsidR="00A87416" w:rsidRPr="00F5580B" w:rsidRDefault="00A87416" w:rsidP="00A87416">
            <w:pPr>
              <w:spacing w:line="0" w:lineRule="atLeast"/>
              <w:rPr>
                <w:rFonts w:ascii="Times New Roman" w:eastAsia="Times New Roman" w:hAnsi="Times New Roman"/>
                <w:sz w:val="7"/>
              </w:rPr>
            </w:pPr>
          </w:p>
        </w:tc>
      </w:tr>
      <w:tr w:rsidR="00A87416" w:rsidTr="007F4C0A">
        <w:trPr>
          <w:gridAfter w:val="1"/>
          <w:wAfter w:w="30" w:type="dxa"/>
          <w:trHeight w:val="178"/>
        </w:trPr>
        <w:tc>
          <w:tcPr>
            <w:tcW w:w="3299" w:type="dxa"/>
            <w:gridSpan w:val="2"/>
            <w:tcBorders>
              <w:left w:val="single" w:sz="8" w:space="0" w:color="auto"/>
            </w:tcBorders>
            <w:shd w:val="clear" w:color="auto" w:fill="auto"/>
            <w:vAlign w:val="bottom"/>
          </w:tcPr>
          <w:p w:rsidR="00A87416" w:rsidRPr="00F5580B" w:rsidRDefault="00A82EC5" w:rsidP="00A87416">
            <w:pPr>
              <w:spacing w:line="177" w:lineRule="exact"/>
              <w:ind w:left="20"/>
              <w:rPr>
                <w:rFonts w:ascii="Arial" w:eastAsia="Arial" w:hAnsi="Arial"/>
                <w:b/>
                <w:sz w:val="16"/>
              </w:rPr>
            </w:pPr>
            <w:r w:rsidRPr="00F5580B">
              <w:rPr>
                <w:rFonts w:ascii="Arial" w:eastAsia="Arial" w:hAnsi="Arial"/>
                <w:b/>
                <w:sz w:val="16"/>
              </w:rPr>
              <w:t>Totale</w:t>
            </w:r>
          </w:p>
        </w:tc>
        <w:tc>
          <w:tcPr>
            <w:tcW w:w="120" w:type="dxa"/>
            <w:gridSpan w:val="2"/>
            <w:tcBorders>
              <w:right w:val="single" w:sz="8" w:space="0" w:color="auto"/>
            </w:tcBorders>
            <w:shd w:val="clear" w:color="auto" w:fill="auto"/>
            <w:vAlign w:val="bottom"/>
          </w:tcPr>
          <w:p w:rsidR="00A87416" w:rsidRPr="00F5580B" w:rsidRDefault="00A87416" w:rsidP="00A87416">
            <w:pPr>
              <w:spacing w:line="0" w:lineRule="atLeast"/>
              <w:rPr>
                <w:rFonts w:ascii="Times New Roman" w:eastAsia="Times New Roman" w:hAnsi="Times New Roman"/>
                <w:sz w:val="15"/>
              </w:rPr>
            </w:pPr>
          </w:p>
        </w:tc>
        <w:tc>
          <w:tcPr>
            <w:tcW w:w="3981" w:type="dxa"/>
            <w:gridSpan w:val="3"/>
            <w:tcBorders>
              <w:right w:val="single" w:sz="8" w:space="0" w:color="auto"/>
            </w:tcBorders>
            <w:shd w:val="clear" w:color="auto" w:fill="auto"/>
            <w:vAlign w:val="bottom"/>
          </w:tcPr>
          <w:p w:rsidR="00A87416" w:rsidRPr="00F5580B" w:rsidRDefault="00A87416" w:rsidP="00A87416">
            <w:pPr>
              <w:spacing w:line="177" w:lineRule="exact"/>
              <w:rPr>
                <w:rFonts w:ascii="Arial" w:eastAsia="Arial" w:hAnsi="Arial"/>
                <w:b/>
                <w:sz w:val="16"/>
              </w:rPr>
            </w:pPr>
          </w:p>
        </w:tc>
        <w:tc>
          <w:tcPr>
            <w:tcW w:w="2260" w:type="dxa"/>
            <w:tcBorders>
              <w:right w:val="single" w:sz="8" w:space="0" w:color="auto"/>
            </w:tcBorders>
            <w:shd w:val="clear" w:color="auto" w:fill="auto"/>
            <w:vAlign w:val="bottom"/>
          </w:tcPr>
          <w:p w:rsidR="00A87416" w:rsidRPr="00F5580B" w:rsidRDefault="00F42C5B" w:rsidP="00A82EC5">
            <w:pPr>
              <w:pStyle w:val="Default"/>
              <w:jc w:val="center"/>
              <w:rPr>
                <w:b/>
                <w:sz w:val="22"/>
                <w:szCs w:val="22"/>
              </w:rPr>
            </w:pPr>
            <w:r w:rsidRPr="00F5580B">
              <w:rPr>
                <w:b/>
                <w:sz w:val="22"/>
                <w:szCs w:val="22"/>
              </w:rPr>
              <w:t>Euro 30</w:t>
            </w:r>
            <w:r w:rsidR="00A82EC5" w:rsidRPr="00F5580B">
              <w:rPr>
                <w:b/>
                <w:sz w:val="22"/>
                <w:szCs w:val="22"/>
              </w:rPr>
              <w:t>0.000,00</w:t>
            </w:r>
          </w:p>
        </w:tc>
      </w:tr>
      <w:tr w:rsidR="00A87416" w:rsidTr="007F4C0A">
        <w:trPr>
          <w:gridAfter w:val="1"/>
          <w:wAfter w:w="30" w:type="dxa"/>
          <w:trHeight w:val="149"/>
        </w:trPr>
        <w:tc>
          <w:tcPr>
            <w:tcW w:w="3299" w:type="dxa"/>
            <w:gridSpan w:val="2"/>
            <w:tcBorders>
              <w:left w:val="single" w:sz="8" w:space="0" w:color="auto"/>
              <w:bottom w:val="single" w:sz="8" w:space="0" w:color="auto"/>
            </w:tcBorders>
            <w:shd w:val="clear" w:color="auto" w:fill="auto"/>
            <w:vAlign w:val="bottom"/>
          </w:tcPr>
          <w:p w:rsidR="00A87416" w:rsidRDefault="00A87416" w:rsidP="00A87416">
            <w:pPr>
              <w:spacing w:line="0" w:lineRule="atLeast"/>
              <w:rPr>
                <w:rFonts w:ascii="Times New Roman" w:eastAsia="Times New Roman" w:hAnsi="Times New Roman"/>
                <w:sz w:val="12"/>
              </w:rPr>
            </w:pPr>
          </w:p>
        </w:tc>
        <w:tc>
          <w:tcPr>
            <w:tcW w:w="120" w:type="dxa"/>
            <w:gridSpan w:val="2"/>
            <w:tcBorders>
              <w:bottom w:val="single" w:sz="8" w:space="0" w:color="auto"/>
              <w:right w:val="single" w:sz="8" w:space="0" w:color="auto"/>
            </w:tcBorders>
            <w:shd w:val="clear" w:color="auto" w:fill="auto"/>
            <w:vAlign w:val="bottom"/>
          </w:tcPr>
          <w:p w:rsidR="00A87416" w:rsidRDefault="00A87416" w:rsidP="00A87416">
            <w:pPr>
              <w:spacing w:line="0" w:lineRule="atLeast"/>
              <w:rPr>
                <w:rFonts w:ascii="Times New Roman" w:eastAsia="Times New Roman" w:hAnsi="Times New Roman"/>
                <w:sz w:val="12"/>
              </w:rPr>
            </w:pPr>
          </w:p>
        </w:tc>
        <w:tc>
          <w:tcPr>
            <w:tcW w:w="3981" w:type="dxa"/>
            <w:gridSpan w:val="3"/>
            <w:tcBorders>
              <w:bottom w:val="single" w:sz="8" w:space="0" w:color="auto"/>
              <w:right w:val="single" w:sz="8" w:space="0" w:color="auto"/>
            </w:tcBorders>
            <w:shd w:val="clear" w:color="auto" w:fill="auto"/>
            <w:vAlign w:val="bottom"/>
          </w:tcPr>
          <w:p w:rsidR="00A87416" w:rsidRDefault="00A87416" w:rsidP="00A87416">
            <w:pPr>
              <w:spacing w:line="0" w:lineRule="atLeast"/>
              <w:rPr>
                <w:rFonts w:ascii="Times New Roman" w:eastAsia="Times New Roman" w:hAnsi="Times New Roman"/>
                <w:sz w:val="12"/>
              </w:rPr>
            </w:pPr>
          </w:p>
        </w:tc>
        <w:tc>
          <w:tcPr>
            <w:tcW w:w="2260" w:type="dxa"/>
            <w:tcBorders>
              <w:bottom w:val="single" w:sz="8" w:space="0" w:color="auto"/>
              <w:right w:val="single" w:sz="8" w:space="0" w:color="auto"/>
            </w:tcBorders>
            <w:shd w:val="clear" w:color="auto" w:fill="auto"/>
            <w:vAlign w:val="bottom"/>
          </w:tcPr>
          <w:p w:rsidR="00A87416" w:rsidRPr="00A82EC5" w:rsidRDefault="00A87416" w:rsidP="00A82EC5">
            <w:pPr>
              <w:pStyle w:val="Default"/>
              <w:jc w:val="center"/>
              <w:rPr>
                <w:sz w:val="22"/>
                <w:szCs w:val="22"/>
                <w:highlight w:val="yellow"/>
              </w:rPr>
            </w:pPr>
          </w:p>
        </w:tc>
      </w:tr>
      <w:tr w:rsidR="003629FB" w:rsidRPr="00840E2A" w:rsidTr="007F4C0A">
        <w:trPr>
          <w:gridBefore w:val="1"/>
          <w:wBefore w:w="9" w:type="dxa"/>
          <w:trHeight w:val="244"/>
        </w:trPr>
        <w:tc>
          <w:tcPr>
            <w:tcW w:w="9681" w:type="dxa"/>
            <w:gridSpan w:val="8"/>
            <w:shd w:val="clear" w:color="auto" w:fill="auto"/>
            <w:vAlign w:val="bottom"/>
          </w:tcPr>
          <w:p w:rsidR="00BB5A41" w:rsidRDefault="00BB5A41" w:rsidP="00FF6AB4">
            <w:pPr>
              <w:spacing w:line="243" w:lineRule="exact"/>
              <w:rPr>
                <w:rFonts w:ascii="Arial" w:eastAsia="Arial" w:hAnsi="Arial"/>
                <w:b/>
                <w:sz w:val="22"/>
              </w:rPr>
            </w:pPr>
          </w:p>
          <w:p w:rsidR="003629FB" w:rsidRPr="00840E2A" w:rsidRDefault="003629FB" w:rsidP="00FF6AB4">
            <w:pPr>
              <w:spacing w:line="0" w:lineRule="atLeast"/>
              <w:jc w:val="center"/>
              <w:rPr>
                <w:rFonts w:ascii="Times New Roman" w:eastAsia="Times New Roman" w:hAnsi="Times New Roman"/>
                <w:sz w:val="21"/>
                <w:highlight w:val="yellow"/>
              </w:rPr>
            </w:pPr>
            <w:r w:rsidRPr="00D36A0D">
              <w:rPr>
                <w:rFonts w:ascii="Arial" w:eastAsia="Arial" w:hAnsi="Arial"/>
                <w:b/>
                <w:sz w:val="22"/>
              </w:rPr>
              <w:t>Cronoprogramma delle attività</w:t>
            </w:r>
          </w:p>
        </w:tc>
      </w:tr>
      <w:tr w:rsidR="003629FB" w:rsidRPr="00174F53" w:rsidTr="007F4C0A">
        <w:trPr>
          <w:gridBefore w:val="1"/>
          <w:wBefore w:w="9" w:type="dxa"/>
          <w:trHeight w:val="362"/>
        </w:trPr>
        <w:tc>
          <w:tcPr>
            <w:tcW w:w="3300" w:type="dxa"/>
            <w:gridSpan w:val="2"/>
            <w:tcBorders>
              <w:bottom w:val="single" w:sz="8" w:space="0" w:color="auto"/>
            </w:tcBorders>
            <w:shd w:val="clear" w:color="auto" w:fill="auto"/>
            <w:vAlign w:val="bottom"/>
          </w:tcPr>
          <w:p w:rsidR="003629FB" w:rsidRPr="00174F53" w:rsidRDefault="003629FB" w:rsidP="00FF6AB4">
            <w:pPr>
              <w:spacing w:line="0" w:lineRule="atLeast"/>
              <w:rPr>
                <w:rFonts w:ascii="Times New Roman" w:eastAsia="Times New Roman" w:hAnsi="Times New Roman"/>
                <w:sz w:val="22"/>
                <w:szCs w:val="22"/>
              </w:rPr>
            </w:pPr>
          </w:p>
          <w:p w:rsidR="003629FB" w:rsidRPr="00174F53" w:rsidRDefault="00982E5A" w:rsidP="007F4C0A">
            <w:pPr>
              <w:rPr>
                <w:rFonts w:asciiTheme="minorHAnsi" w:eastAsia="Times New Roman" w:hAnsiTheme="minorHAnsi"/>
                <w:sz w:val="22"/>
                <w:szCs w:val="22"/>
                <w:highlight w:val="yellow"/>
              </w:rPr>
            </w:pPr>
            <w:r w:rsidRPr="007F4C0A">
              <w:t>Acquisto mezzi</w:t>
            </w:r>
          </w:p>
        </w:tc>
        <w:tc>
          <w:tcPr>
            <w:tcW w:w="140" w:type="dxa"/>
            <w:gridSpan w:val="2"/>
            <w:tcBorders>
              <w:bottom w:val="single" w:sz="8" w:space="0" w:color="auto"/>
            </w:tcBorders>
            <w:shd w:val="clear" w:color="auto" w:fill="auto"/>
            <w:vAlign w:val="bottom"/>
          </w:tcPr>
          <w:p w:rsidR="003629FB" w:rsidRPr="00174F53" w:rsidRDefault="003629FB" w:rsidP="00FF6AB4">
            <w:pPr>
              <w:spacing w:line="0" w:lineRule="atLeast"/>
              <w:rPr>
                <w:rFonts w:ascii="Times New Roman" w:eastAsia="Times New Roman" w:hAnsi="Times New Roman"/>
                <w:sz w:val="22"/>
                <w:szCs w:val="22"/>
                <w:highlight w:val="yellow"/>
              </w:rPr>
            </w:pPr>
          </w:p>
        </w:tc>
        <w:tc>
          <w:tcPr>
            <w:tcW w:w="3951" w:type="dxa"/>
            <w:gridSpan w:val="2"/>
            <w:tcBorders>
              <w:bottom w:val="single" w:sz="8" w:space="0" w:color="auto"/>
            </w:tcBorders>
            <w:shd w:val="clear" w:color="auto" w:fill="auto"/>
            <w:vAlign w:val="bottom"/>
          </w:tcPr>
          <w:p w:rsidR="003629FB" w:rsidRPr="00174F53" w:rsidRDefault="003629FB" w:rsidP="00FF6AB4">
            <w:pPr>
              <w:spacing w:line="0" w:lineRule="atLeast"/>
              <w:rPr>
                <w:rFonts w:ascii="Times New Roman" w:eastAsia="Times New Roman" w:hAnsi="Times New Roman"/>
                <w:sz w:val="22"/>
                <w:szCs w:val="22"/>
                <w:highlight w:val="yellow"/>
              </w:rPr>
            </w:pPr>
          </w:p>
        </w:tc>
        <w:tc>
          <w:tcPr>
            <w:tcW w:w="2290" w:type="dxa"/>
            <w:gridSpan w:val="2"/>
            <w:tcBorders>
              <w:bottom w:val="single" w:sz="8" w:space="0" w:color="auto"/>
            </w:tcBorders>
            <w:shd w:val="clear" w:color="auto" w:fill="auto"/>
            <w:vAlign w:val="bottom"/>
          </w:tcPr>
          <w:p w:rsidR="003629FB" w:rsidRPr="00174F53" w:rsidRDefault="003629FB" w:rsidP="00FF6AB4">
            <w:pPr>
              <w:spacing w:line="0" w:lineRule="atLeast"/>
              <w:rPr>
                <w:rFonts w:ascii="Times New Roman" w:eastAsia="Times New Roman" w:hAnsi="Times New Roman"/>
                <w:sz w:val="22"/>
                <w:szCs w:val="22"/>
                <w:highlight w:val="yellow"/>
              </w:rPr>
            </w:pPr>
          </w:p>
        </w:tc>
      </w:tr>
      <w:tr w:rsidR="003629FB" w:rsidRPr="00840E2A" w:rsidTr="007F4C0A">
        <w:trPr>
          <w:gridBefore w:val="1"/>
          <w:wBefore w:w="9" w:type="dxa"/>
          <w:trHeight w:val="215"/>
        </w:trPr>
        <w:tc>
          <w:tcPr>
            <w:tcW w:w="3300" w:type="dxa"/>
            <w:gridSpan w:val="2"/>
            <w:tcBorders>
              <w:left w:val="single" w:sz="8" w:space="0" w:color="auto"/>
              <w:bottom w:val="single" w:sz="4" w:space="0" w:color="auto"/>
            </w:tcBorders>
            <w:shd w:val="clear" w:color="auto" w:fill="808080"/>
            <w:vAlign w:val="bottom"/>
          </w:tcPr>
          <w:p w:rsidR="003629FB" w:rsidRPr="00D36A0D" w:rsidRDefault="003629FB" w:rsidP="00FF6AB4">
            <w:pPr>
              <w:spacing w:line="177" w:lineRule="exact"/>
              <w:ind w:left="20"/>
              <w:rPr>
                <w:rFonts w:ascii="Arial" w:eastAsia="Arial" w:hAnsi="Arial"/>
                <w:b/>
                <w:sz w:val="16"/>
              </w:rPr>
            </w:pPr>
            <w:r w:rsidRPr="00D36A0D">
              <w:rPr>
                <w:rFonts w:ascii="Arial" w:eastAsia="Arial" w:hAnsi="Arial"/>
                <w:b/>
                <w:sz w:val="16"/>
              </w:rPr>
              <w:t>Fasi</w:t>
            </w:r>
          </w:p>
        </w:tc>
        <w:tc>
          <w:tcPr>
            <w:tcW w:w="140" w:type="dxa"/>
            <w:gridSpan w:val="2"/>
            <w:tcBorders>
              <w:bottom w:val="single" w:sz="4" w:space="0" w:color="auto"/>
              <w:right w:val="single" w:sz="8" w:space="0" w:color="auto"/>
            </w:tcBorders>
            <w:shd w:val="clear" w:color="auto" w:fill="808080"/>
            <w:vAlign w:val="bottom"/>
          </w:tcPr>
          <w:p w:rsidR="003629FB" w:rsidRPr="00D36A0D" w:rsidRDefault="003629FB" w:rsidP="00FF6AB4">
            <w:pPr>
              <w:spacing w:line="0" w:lineRule="atLeast"/>
              <w:rPr>
                <w:rFonts w:ascii="Times New Roman" w:eastAsia="Times New Roman" w:hAnsi="Times New Roman"/>
                <w:sz w:val="18"/>
              </w:rPr>
            </w:pPr>
          </w:p>
        </w:tc>
        <w:tc>
          <w:tcPr>
            <w:tcW w:w="3951" w:type="dxa"/>
            <w:gridSpan w:val="2"/>
            <w:tcBorders>
              <w:bottom w:val="single" w:sz="4" w:space="0" w:color="auto"/>
              <w:right w:val="single" w:sz="8" w:space="0" w:color="auto"/>
            </w:tcBorders>
            <w:shd w:val="clear" w:color="auto" w:fill="808080"/>
            <w:vAlign w:val="bottom"/>
          </w:tcPr>
          <w:p w:rsidR="003629FB" w:rsidRPr="00D36A0D" w:rsidRDefault="003629FB" w:rsidP="00FF6AB4">
            <w:pPr>
              <w:spacing w:line="177" w:lineRule="exact"/>
              <w:rPr>
                <w:rFonts w:ascii="Arial" w:eastAsia="Arial" w:hAnsi="Arial"/>
                <w:b/>
                <w:sz w:val="16"/>
              </w:rPr>
            </w:pPr>
            <w:r w:rsidRPr="00D36A0D">
              <w:rPr>
                <w:rFonts w:ascii="Arial" w:eastAsia="Arial" w:hAnsi="Arial"/>
                <w:b/>
                <w:sz w:val="16"/>
              </w:rPr>
              <w:t>Data inizio prevista</w:t>
            </w:r>
          </w:p>
        </w:tc>
        <w:tc>
          <w:tcPr>
            <w:tcW w:w="2290" w:type="dxa"/>
            <w:gridSpan w:val="2"/>
            <w:tcBorders>
              <w:bottom w:val="single" w:sz="4" w:space="0" w:color="auto"/>
              <w:right w:val="single" w:sz="8" w:space="0" w:color="auto"/>
            </w:tcBorders>
            <w:shd w:val="clear" w:color="auto" w:fill="808080"/>
            <w:vAlign w:val="bottom"/>
          </w:tcPr>
          <w:p w:rsidR="003629FB" w:rsidRPr="00D36A0D" w:rsidRDefault="003629FB" w:rsidP="00FF6AB4">
            <w:pPr>
              <w:spacing w:line="177" w:lineRule="exact"/>
              <w:rPr>
                <w:rFonts w:ascii="Arial" w:eastAsia="Arial" w:hAnsi="Arial"/>
                <w:b/>
                <w:sz w:val="16"/>
              </w:rPr>
            </w:pPr>
            <w:r w:rsidRPr="00D36A0D">
              <w:rPr>
                <w:rFonts w:ascii="Arial" w:eastAsia="Arial" w:hAnsi="Arial"/>
                <w:b/>
                <w:sz w:val="16"/>
              </w:rPr>
              <w:t>Data fine prevista</w:t>
            </w:r>
          </w:p>
        </w:tc>
      </w:tr>
      <w:tr w:rsidR="003629FB" w:rsidRPr="00840E2A" w:rsidTr="007F4C0A">
        <w:trPr>
          <w:gridBefore w:val="1"/>
          <w:wBefore w:w="9" w:type="dxa"/>
          <w:trHeight w:val="254"/>
        </w:trPr>
        <w:tc>
          <w:tcPr>
            <w:tcW w:w="34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629FB" w:rsidRPr="00D36A0D" w:rsidRDefault="003629FB" w:rsidP="00FF6AB4">
            <w:pPr>
              <w:spacing w:line="0" w:lineRule="atLeast"/>
              <w:rPr>
                <w:rFonts w:ascii="Times New Roman" w:eastAsia="Times New Roman" w:hAnsi="Times New Roman"/>
                <w:sz w:val="15"/>
              </w:rPr>
            </w:pPr>
            <w:r w:rsidRPr="00D36A0D">
              <w:rPr>
                <w:rFonts w:ascii="Arial" w:eastAsia="Arial" w:hAnsi="Arial"/>
                <w:b/>
                <w:sz w:val="16"/>
              </w:rPr>
              <w:t>Predisposizione capitolato d’oneri</w:t>
            </w:r>
          </w:p>
        </w:tc>
        <w:tc>
          <w:tcPr>
            <w:tcW w:w="3951" w:type="dxa"/>
            <w:gridSpan w:val="2"/>
            <w:tcBorders>
              <w:top w:val="single" w:sz="4" w:space="0" w:color="auto"/>
              <w:left w:val="single" w:sz="4" w:space="0" w:color="auto"/>
              <w:bottom w:val="single" w:sz="4" w:space="0" w:color="auto"/>
              <w:right w:val="single" w:sz="4" w:space="0" w:color="auto"/>
            </w:tcBorders>
            <w:shd w:val="clear" w:color="auto" w:fill="auto"/>
          </w:tcPr>
          <w:p w:rsidR="003629FB" w:rsidRPr="00D36A0D" w:rsidRDefault="003629FB" w:rsidP="00FF6AB4">
            <w:pPr>
              <w:rPr>
                <w:rFonts w:ascii="Arial" w:eastAsia="Arial" w:hAnsi="Arial"/>
                <w:b/>
                <w:sz w:val="16"/>
              </w:rPr>
            </w:pPr>
            <w:r w:rsidRPr="00D36A0D">
              <w:rPr>
                <w:rFonts w:ascii="Arial" w:eastAsia="Arial" w:hAnsi="Arial"/>
                <w:b/>
                <w:sz w:val="16"/>
              </w:rPr>
              <w:t xml:space="preserve"> 01/0</w:t>
            </w:r>
            <w:r w:rsidR="005A5184">
              <w:rPr>
                <w:rFonts w:ascii="Arial" w:eastAsia="Arial" w:hAnsi="Arial"/>
                <w:b/>
                <w:sz w:val="16"/>
              </w:rPr>
              <w:t>6</w:t>
            </w:r>
            <w:r w:rsidRPr="00D36A0D">
              <w:rPr>
                <w:rFonts w:ascii="Arial" w:eastAsia="Arial" w:hAnsi="Arial"/>
                <w:b/>
                <w:sz w:val="16"/>
              </w:rPr>
              <w:t>/202</w:t>
            </w:r>
            <w:r w:rsidR="005A5184">
              <w:rPr>
                <w:rFonts w:ascii="Arial" w:eastAsia="Arial" w:hAnsi="Arial"/>
                <w:b/>
                <w:sz w:val="16"/>
              </w:rPr>
              <w:t>2</w:t>
            </w:r>
          </w:p>
        </w:tc>
        <w:tc>
          <w:tcPr>
            <w:tcW w:w="2290" w:type="dxa"/>
            <w:gridSpan w:val="2"/>
            <w:tcBorders>
              <w:top w:val="single" w:sz="4" w:space="0" w:color="auto"/>
              <w:left w:val="single" w:sz="4" w:space="0" w:color="auto"/>
              <w:bottom w:val="single" w:sz="4" w:space="0" w:color="auto"/>
              <w:right w:val="single" w:sz="4" w:space="0" w:color="auto"/>
            </w:tcBorders>
            <w:shd w:val="clear" w:color="auto" w:fill="auto"/>
          </w:tcPr>
          <w:p w:rsidR="003629FB" w:rsidRPr="00D36A0D" w:rsidRDefault="005A5184" w:rsidP="00FF6AB4">
            <w:pPr>
              <w:rPr>
                <w:rFonts w:ascii="Arial" w:eastAsia="Arial" w:hAnsi="Arial"/>
                <w:b/>
                <w:sz w:val="16"/>
              </w:rPr>
            </w:pPr>
            <w:r>
              <w:rPr>
                <w:rFonts w:ascii="Arial" w:eastAsia="Arial" w:hAnsi="Arial"/>
                <w:b/>
                <w:sz w:val="16"/>
              </w:rPr>
              <w:t xml:space="preserve"> 30/06</w:t>
            </w:r>
            <w:r w:rsidR="003629FB" w:rsidRPr="00D36A0D">
              <w:rPr>
                <w:rFonts w:ascii="Arial" w:eastAsia="Arial" w:hAnsi="Arial"/>
                <w:b/>
                <w:sz w:val="16"/>
              </w:rPr>
              <w:t>/202</w:t>
            </w:r>
            <w:r>
              <w:rPr>
                <w:rFonts w:ascii="Arial" w:eastAsia="Arial" w:hAnsi="Arial"/>
                <w:b/>
                <w:sz w:val="16"/>
              </w:rPr>
              <w:t>2</w:t>
            </w:r>
          </w:p>
        </w:tc>
      </w:tr>
      <w:tr w:rsidR="003629FB" w:rsidRPr="00840E2A" w:rsidTr="007F4C0A">
        <w:trPr>
          <w:gridBefore w:val="1"/>
          <w:wBefore w:w="9" w:type="dxa"/>
          <w:trHeight w:val="272"/>
        </w:trPr>
        <w:tc>
          <w:tcPr>
            <w:tcW w:w="34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629FB" w:rsidRPr="00D36A0D" w:rsidRDefault="003629FB" w:rsidP="00FF6AB4">
            <w:pPr>
              <w:spacing w:line="0" w:lineRule="atLeast"/>
              <w:rPr>
                <w:rFonts w:ascii="Times New Roman" w:eastAsia="Times New Roman" w:hAnsi="Times New Roman"/>
                <w:sz w:val="15"/>
              </w:rPr>
            </w:pPr>
            <w:r w:rsidRPr="00D36A0D">
              <w:rPr>
                <w:rFonts w:ascii="Arial" w:eastAsia="Arial" w:hAnsi="Arial"/>
                <w:b/>
                <w:sz w:val="16"/>
              </w:rPr>
              <w:t>Procedura di gara/stipula contratto</w:t>
            </w:r>
          </w:p>
        </w:tc>
        <w:tc>
          <w:tcPr>
            <w:tcW w:w="3951" w:type="dxa"/>
            <w:gridSpan w:val="2"/>
            <w:tcBorders>
              <w:top w:val="single" w:sz="4" w:space="0" w:color="auto"/>
              <w:left w:val="single" w:sz="4" w:space="0" w:color="auto"/>
              <w:bottom w:val="single" w:sz="4" w:space="0" w:color="auto"/>
              <w:right w:val="single" w:sz="4" w:space="0" w:color="auto"/>
            </w:tcBorders>
            <w:shd w:val="clear" w:color="auto" w:fill="auto"/>
          </w:tcPr>
          <w:tbl>
            <w:tblPr>
              <w:tblW w:w="9301" w:type="dxa"/>
              <w:tblLayout w:type="fixed"/>
              <w:tblCellMar>
                <w:left w:w="0" w:type="dxa"/>
                <w:right w:w="0" w:type="dxa"/>
              </w:tblCellMar>
              <w:tblLook w:val="0000" w:firstRow="0" w:lastRow="0" w:firstColumn="0" w:lastColumn="0" w:noHBand="0" w:noVBand="0"/>
            </w:tblPr>
            <w:tblGrid>
              <w:gridCol w:w="5942"/>
              <w:gridCol w:w="3359"/>
            </w:tblGrid>
            <w:tr w:rsidR="003629FB" w:rsidRPr="00D36A0D" w:rsidTr="00FF6AB4">
              <w:trPr>
                <w:trHeight w:val="168"/>
              </w:trPr>
              <w:tc>
                <w:tcPr>
                  <w:tcW w:w="5942" w:type="dxa"/>
                  <w:tcBorders>
                    <w:right w:val="single" w:sz="8" w:space="0" w:color="auto"/>
                  </w:tcBorders>
                  <w:shd w:val="clear" w:color="auto" w:fill="auto"/>
                  <w:vAlign w:val="bottom"/>
                </w:tcPr>
                <w:p w:rsidR="003629FB" w:rsidRPr="00D36A0D" w:rsidRDefault="003629FB" w:rsidP="00FF6AB4">
                  <w:pPr>
                    <w:spacing w:line="177" w:lineRule="exact"/>
                    <w:ind w:left="60"/>
                    <w:rPr>
                      <w:rFonts w:ascii="Arial" w:eastAsia="Arial" w:hAnsi="Arial"/>
                      <w:b/>
                      <w:sz w:val="16"/>
                    </w:rPr>
                  </w:pPr>
                  <w:r>
                    <w:rPr>
                      <w:rFonts w:ascii="Arial" w:eastAsia="Arial" w:hAnsi="Arial"/>
                      <w:b/>
                      <w:sz w:val="16"/>
                    </w:rPr>
                    <w:t>01</w:t>
                  </w:r>
                  <w:r w:rsidRPr="00D36A0D">
                    <w:rPr>
                      <w:rFonts w:ascii="Arial" w:eastAsia="Arial" w:hAnsi="Arial"/>
                      <w:b/>
                      <w:sz w:val="16"/>
                    </w:rPr>
                    <w:t>/0</w:t>
                  </w:r>
                  <w:r w:rsidR="00CB1EEF">
                    <w:rPr>
                      <w:rFonts w:ascii="Arial" w:eastAsia="Arial" w:hAnsi="Arial"/>
                      <w:b/>
                      <w:sz w:val="16"/>
                    </w:rPr>
                    <w:t>7</w:t>
                  </w:r>
                  <w:r w:rsidRPr="00D36A0D">
                    <w:rPr>
                      <w:rFonts w:ascii="Arial" w:eastAsia="Arial" w:hAnsi="Arial"/>
                      <w:b/>
                      <w:sz w:val="16"/>
                    </w:rPr>
                    <w:t>/202</w:t>
                  </w:r>
                  <w:r w:rsidR="00CB1EEF">
                    <w:rPr>
                      <w:rFonts w:ascii="Arial" w:eastAsia="Arial" w:hAnsi="Arial"/>
                      <w:b/>
                      <w:sz w:val="16"/>
                    </w:rPr>
                    <w:t>2</w:t>
                  </w:r>
                </w:p>
              </w:tc>
              <w:tc>
                <w:tcPr>
                  <w:tcW w:w="3359" w:type="dxa"/>
                  <w:tcBorders>
                    <w:right w:val="single" w:sz="8" w:space="0" w:color="auto"/>
                  </w:tcBorders>
                  <w:shd w:val="clear" w:color="auto" w:fill="auto"/>
                  <w:vAlign w:val="bottom"/>
                </w:tcPr>
                <w:p w:rsidR="003629FB" w:rsidRPr="00D36A0D" w:rsidRDefault="003629FB" w:rsidP="00FF6AB4">
                  <w:pPr>
                    <w:spacing w:line="177" w:lineRule="exact"/>
                    <w:ind w:right="1340"/>
                    <w:jc w:val="right"/>
                    <w:rPr>
                      <w:rFonts w:ascii="Arial" w:eastAsia="Arial" w:hAnsi="Arial"/>
                      <w:b/>
                      <w:sz w:val="16"/>
                    </w:rPr>
                  </w:pPr>
                  <w:r w:rsidRPr="00D36A0D">
                    <w:rPr>
                      <w:rFonts w:ascii="Arial" w:eastAsia="Arial" w:hAnsi="Arial"/>
                      <w:b/>
                      <w:sz w:val="16"/>
                    </w:rPr>
                    <w:t>31/08/2020</w:t>
                  </w:r>
                </w:p>
              </w:tc>
            </w:tr>
          </w:tbl>
          <w:p w:rsidR="003629FB" w:rsidRPr="00D36A0D" w:rsidRDefault="003629FB" w:rsidP="00FF6AB4">
            <w:pPr>
              <w:rPr>
                <w:rFonts w:ascii="Arial" w:eastAsia="Arial" w:hAnsi="Arial"/>
                <w:b/>
                <w:sz w:val="16"/>
              </w:rPr>
            </w:pPr>
          </w:p>
        </w:tc>
        <w:tc>
          <w:tcPr>
            <w:tcW w:w="2290" w:type="dxa"/>
            <w:gridSpan w:val="2"/>
            <w:tcBorders>
              <w:top w:val="single" w:sz="4" w:space="0" w:color="auto"/>
              <w:left w:val="single" w:sz="4" w:space="0" w:color="auto"/>
              <w:bottom w:val="single" w:sz="4" w:space="0" w:color="auto"/>
              <w:right w:val="single" w:sz="4" w:space="0" w:color="auto"/>
            </w:tcBorders>
            <w:shd w:val="clear" w:color="auto" w:fill="auto"/>
          </w:tcPr>
          <w:tbl>
            <w:tblPr>
              <w:tblW w:w="9301" w:type="dxa"/>
              <w:tblLayout w:type="fixed"/>
              <w:tblCellMar>
                <w:left w:w="0" w:type="dxa"/>
                <w:right w:w="0" w:type="dxa"/>
              </w:tblCellMar>
              <w:tblLook w:val="0000" w:firstRow="0" w:lastRow="0" w:firstColumn="0" w:lastColumn="0" w:noHBand="0" w:noVBand="0"/>
            </w:tblPr>
            <w:tblGrid>
              <w:gridCol w:w="5942"/>
              <w:gridCol w:w="3359"/>
            </w:tblGrid>
            <w:tr w:rsidR="003629FB" w:rsidRPr="00D36A0D" w:rsidTr="00FF6AB4">
              <w:trPr>
                <w:trHeight w:val="168"/>
              </w:trPr>
              <w:tc>
                <w:tcPr>
                  <w:tcW w:w="5942" w:type="dxa"/>
                  <w:tcBorders>
                    <w:right w:val="single" w:sz="8" w:space="0" w:color="auto"/>
                  </w:tcBorders>
                  <w:shd w:val="clear" w:color="auto" w:fill="auto"/>
                  <w:vAlign w:val="bottom"/>
                </w:tcPr>
                <w:p w:rsidR="003629FB" w:rsidRPr="00D36A0D" w:rsidRDefault="003629FB" w:rsidP="00FF6AB4">
                  <w:pPr>
                    <w:spacing w:line="177" w:lineRule="exact"/>
                    <w:ind w:left="60"/>
                    <w:rPr>
                      <w:rFonts w:ascii="Arial" w:eastAsia="Arial" w:hAnsi="Arial"/>
                      <w:b/>
                      <w:sz w:val="16"/>
                    </w:rPr>
                  </w:pPr>
                  <w:r w:rsidRPr="00D36A0D">
                    <w:rPr>
                      <w:rFonts w:ascii="Arial" w:eastAsia="Arial" w:hAnsi="Arial"/>
                      <w:b/>
                      <w:sz w:val="16"/>
                    </w:rPr>
                    <w:t>3</w:t>
                  </w:r>
                  <w:r w:rsidR="00CB1EEF">
                    <w:rPr>
                      <w:rFonts w:ascii="Arial" w:eastAsia="Arial" w:hAnsi="Arial"/>
                      <w:b/>
                      <w:sz w:val="16"/>
                    </w:rPr>
                    <w:t>1</w:t>
                  </w:r>
                  <w:r w:rsidRPr="00D36A0D">
                    <w:rPr>
                      <w:rFonts w:ascii="Arial" w:eastAsia="Arial" w:hAnsi="Arial"/>
                      <w:b/>
                      <w:sz w:val="16"/>
                    </w:rPr>
                    <w:t>/0</w:t>
                  </w:r>
                  <w:r w:rsidR="00CB1EEF">
                    <w:rPr>
                      <w:rFonts w:ascii="Arial" w:eastAsia="Arial" w:hAnsi="Arial"/>
                      <w:b/>
                      <w:sz w:val="16"/>
                    </w:rPr>
                    <w:t>8</w:t>
                  </w:r>
                  <w:r w:rsidRPr="00D36A0D">
                    <w:rPr>
                      <w:rFonts w:ascii="Arial" w:eastAsia="Arial" w:hAnsi="Arial"/>
                      <w:b/>
                      <w:sz w:val="16"/>
                    </w:rPr>
                    <w:t>/202</w:t>
                  </w:r>
                  <w:r w:rsidR="00CB1EEF">
                    <w:rPr>
                      <w:rFonts w:ascii="Arial" w:eastAsia="Arial" w:hAnsi="Arial"/>
                      <w:b/>
                      <w:sz w:val="16"/>
                    </w:rPr>
                    <w:t>2</w:t>
                  </w:r>
                </w:p>
              </w:tc>
              <w:tc>
                <w:tcPr>
                  <w:tcW w:w="3359" w:type="dxa"/>
                  <w:tcBorders>
                    <w:right w:val="single" w:sz="8" w:space="0" w:color="auto"/>
                  </w:tcBorders>
                  <w:shd w:val="clear" w:color="auto" w:fill="auto"/>
                  <w:vAlign w:val="bottom"/>
                </w:tcPr>
                <w:p w:rsidR="003629FB" w:rsidRPr="00D36A0D" w:rsidRDefault="003629FB" w:rsidP="00FF6AB4">
                  <w:pPr>
                    <w:spacing w:line="177" w:lineRule="exact"/>
                    <w:ind w:right="1340"/>
                    <w:jc w:val="right"/>
                    <w:rPr>
                      <w:rFonts w:ascii="Arial" w:eastAsia="Arial" w:hAnsi="Arial"/>
                      <w:b/>
                      <w:sz w:val="16"/>
                    </w:rPr>
                  </w:pPr>
                  <w:r w:rsidRPr="00D36A0D">
                    <w:rPr>
                      <w:rFonts w:ascii="Arial" w:eastAsia="Arial" w:hAnsi="Arial"/>
                      <w:b/>
                      <w:sz w:val="16"/>
                    </w:rPr>
                    <w:t>31/08/2020</w:t>
                  </w:r>
                </w:p>
              </w:tc>
            </w:tr>
          </w:tbl>
          <w:p w:rsidR="003629FB" w:rsidRPr="00D36A0D" w:rsidRDefault="003629FB" w:rsidP="00FF6AB4">
            <w:pPr>
              <w:rPr>
                <w:rFonts w:ascii="Arial" w:eastAsia="Arial" w:hAnsi="Arial"/>
                <w:b/>
                <w:sz w:val="16"/>
              </w:rPr>
            </w:pPr>
          </w:p>
        </w:tc>
      </w:tr>
      <w:tr w:rsidR="003629FB" w:rsidRPr="00840E2A" w:rsidTr="007F4C0A">
        <w:trPr>
          <w:gridBefore w:val="1"/>
          <w:wBefore w:w="9" w:type="dxa"/>
          <w:trHeight w:val="286"/>
        </w:trPr>
        <w:tc>
          <w:tcPr>
            <w:tcW w:w="34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629FB" w:rsidRPr="00D36A0D" w:rsidRDefault="003629FB" w:rsidP="00FF6AB4">
            <w:pPr>
              <w:spacing w:line="0" w:lineRule="atLeast"/>
              <w:rPr>
                <w:rFonts w:ascii="Times New Roman" w:eastAsia="Times New Roman" w:hAnsi="Times New Roman"/>
                <w:sz w:val="15"/>
              </w:rPr>
            </w:pPr>
            <w:r w:rsidRPr="00D36A0D">
              <w:rPr>
                <w:rFonts w:ascii="Arial" w:eastAsia="Arial" w:hAnsi="Arial"/>
                <w:b/>
                <w:sz w:val="16"/>
              </w:rPr>
              <w:t>Esecuzione fornitura</w:t>
            </w:r>
          </w:p>
        </w:tc>
        <w:tc>
          <w:tcPr>
            <w:tcW w:w="39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629FB" w:rsidRPr="00D36A0D" w:rsidRDefault="00CB1EEF" w:rsidP="00FF6AB4">
            <w:pPr>
              <w:spacing w:line="177" w:lineRule="exact"/>
              <w:ind w:left="60"/>
              <w:rPr>
                <w:rFonts w:ascii="Arial" w:eastAsia="Arial" w:hAnsi="Arial"/>
                <w:b/>
                <w:sz w:val="16"/>
              </w:rPr>
            </w:pPr>
            <w:r>
              <w:rPr>
                <w:rFonts w:ascii="Arial" w:eastAsia="Arial" w:hAnsi="Arial"/>
                <w:b/>
                <w:sz w:val="16"/>
              </w:rPr>
              <w:t>01/09</w:t>
            </w:r>
            <w:r w:rsidR="003629FB" w:rsidRPr="00D36A0D">
              <w:rPr>
                <w:rFonts w:ascii="Arial" w:eastAsia="Arial" w:hAnsi="Arial"/>
                <w:b/>
                <w:sz w:val="16"/>
              </w:rPr>
              <w:t>/202</w:t>
            </w:r>
            <w:r>
              <w:rPr>
                <w:rFonts w:ascii="Arial" w:eastAsia="Arial" w:hAnsi="Arial"/>
                <w:b/>
                <w:sz w:val="16"/>
              </w:rPr>
              <w:t>2</w:t>
            </w:r>
          </w:p>
        </w:tc>
        <w:tc>
          <w:tcPr>
            <w:tcW w:w="229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629FB" w:rsidRPr="00D36A0D" w:rsidRDefault="003629FB" w:rsidP="00FF6AB4">
            <w:pPr>
              <w:spacing w:line="177" w:lineRule="exact"/>
              <w:ind w:right="1340"/>
              <w:jc w:val="center"/>
              <w:rPr>
                <w:rFonts w:ascii="Arial" w:eastAsia="Arial" w:hAnsi="Arial"/>
                <w:b/>
                <w:sz w:val="16"/>
              </w:rPr>
            </w:pPr>
            <w:r w:rsidRPr="00D36A0D">
              <w:rPr>
                <w:rFonts w:ascii="Arial" w:eastAsia="Arial" w:hAnsi="Arial"/>
                <w:b/>
                <w:sz w:val="16"/>
              </w:rPr>
              <w:t>3</w:t>
            </w:r>
            <w:r>
              <w:rPr>
                <w:rFonts w:ascii="Arial" w:eastAsia="Arial" w:hAnsi="Arial"/>
                <w:b/>
                <w:sz w:val="16"/>
              </w:rPr>
              <w:t>0</w:t>
            </w:r>
            <w:r w:rsidRPr="00D36A0D">
              <w:rPr>
                <w:rFonts w:ascii="Arial" w:eastAsia="Arial" w:hAnsi="Arial"/>
                <w:b/>
                <w:sz w:val="16"/>
              </w:rPr>
              <w:t>/</w:t>
            </w:r>
            <w:r w:rsidR="00CB1EEF">
              <w:rPr>
                <w:rFonts w:ascii="Arial" w:eastAsia="Arial" w:hAnsi="Arial"/>
                <w:b/>
                <w:sz w:val="16"/>
              </w:rPr>
              <w:t>11</w:t>
            </w:r>
            <w:r w:rsidRPr="00D36A0D">
              <w:rPr>
                <w:rFonts w:ascii="Arial" w:eastAsia="Arial" w:hAnsi="Arial"/>
                <w:b/>
                <w:sz w:val="16"/>
              </w:rPr>
              <w:t>/202</w:t>
            </w:r>
            <w:r w:rsidR="00CB1EEF">
              <w:rPr>
                <w:rFonts w:ascii="Arial" w:eastAsia="Arial" w:hAnsi="Arial"/>
                <w:b/>
                <w:sz w:val="16"/>
              </w:rPr>
              <w:t>2</w:t>
            </w:r>
          </w:p>
        </w:tc>
      </w:tr>
      <w:tr w:rsidR="003629FB" w:rsidRPr="00840E2A" w:rsidTr="007F4C0A">
        <w:trPr>
          <w:gridBefore w:val="1"/>
          <w:wBefore w:w="9" w:type="dxa"/>
          <w:trHeight w:val="336"/>
        </w:trPr>
        <w:tc>
          <w:tcPr>
            <w:tcW w:w="34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629FB" w:rsidRPr="00D36A0D" w:rsidRDefault="00624F5B" w:rsidP="00FF6AB4">
            <w:pPr>
              <w:spacing w:line="0" w:lineRule="atLeast"/>
              <w:rPr>
                <w:rFonts w:ascii="Times New Roman" w:eastAsia="Times New Roman" w:hAnsi="Times New Roman"/>
                <w:sz w:val="15"/>
              </w:rPr>
            </w:pPr>
            <w:r>
              <w:rPr>
                <w:rFonts w:ascii="Arial" w:eastAsia="Arial" w:hAnsi="Arial"/>
                <w:b/>
                <w:sz w:val="16"/>
              </w:rPr>
              <w:t>Verifiche e controlli</w:t>
            </w:r>
            <w:r w:rsidR="003629FB" w:rsidRPr="00D36A0D">
              <w:rPr>
                <w:rFonts w:ascii="Arial" w:eastAsia="Arial" w:hAnsi="Arial"/>
                <w:b/>
                <w:sz w:val="16"/>
              </w:rPr>
              <w:t>/funzionalità</w:t>
            </w:r>
          </w:p>
        </w:tc>
        <w:tc>
          <w:tcPr>
            <w:tcW w:w="39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629FB" w:rsidRPr="00D36A0D" w:rsidRDefault="003629FB" w:rsidP="00FF6AB4">
            <w:pPr>
              <w:spacing w:line="177" w:lineRule="exact"/>
              <w:ind w:left="60"/>
              <w:rPr>
                <w:rFonts w:ascii="Arial" w:eastAsia="Arial" w:hAnsi="Arial"/>
                <w:b/>
                <w:sz w:val="16"/>
              </w:rPr>
            </w:pPr>
            <w:r w:rsidRPr="00D36A0D">
              <w:rPr>
                <w:rFonts w:ascii="Arial" w:eastAsia="Arial" w:hAnsi="Arial"/>
                <w:b/>
                <w:sz w:val="16"/>
              </w:rPr>
              <w:t>01/</w:t>
            </w:r>
            <w:r w:rsidR="00A4231B">
              <w:rPr>
                <w:rFonts w:ascii="Arial" w:eastAsia="Arial" w:hAnsi="Arial"/>
                <w:b/>
                <w:sz w:val="16"/>
              </w:rPr>
              <w:t>12</w:t>
            </w:r>
            <w:r w:rsidRPr="00D36A0D">
              <w:rPr>
                <w:rFonts w:ascii="Arial" w:eastAsia="Arial" w:hAnsi="Arial"/>
                <w:b/>
                <w:sz w:val="16"/>
              </w:rPr>
              <w:t>/202</w:t>
            </w:r>
            <w:r w:rsidR="00A4231B">
              <w:rPr>
                <w:rFonts w:ascii="Arial" w:eastAsia="Arial" w:hAnsi="Arial"/>
                <w:b/>
                <w:sz w:val="16"/>
              </w:rPr>
              <w:t>2</w:t>
            </w:r>
          </w:p>
        </w:tc>
        <w:tc>
          <w:tcPr>
            <w:tcW w:w="229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629FB" w:rsidRPr="00D36A0D" w:rsidRDefault="003629FB" w:rsidP="00FF6AB4">
            <w:pPr>
              <w:spacing w:line="177" w:lineRule="exact"/>
              <w:ind w:right="1340"/>
              <w:jc w:val="center"/>
              <w:rPr>
                <w:rFonts w:ascii="Arial" w:eastAsia="Arial" w:hAnsi="Arial"/>
                <w:b/>
                <w:sz w:val="16"/>
              </w:rPr>
            </w:pPr>
            <w:r w:rsidRPr="00D36A0D">
              <w:rPr>
                <w:rFonts w:ascii="Arial" w:eastAsia="Arial" w:hAnsi="Arial"/>
                <w:b/>
                <w:sz w:val="16"/>
              </w:rPr>
              <w:t>3</w:t>
            </w:r>
            <w:r>
              <w:rPr>
                <w:rFonts w:ascii="Arial" w:eastAsia="Arial" w:hAnsi="Arial"/>
                <w:b/>
                <w:sz w:val="16"/>
              </w:rPr>
              <w:t>1</w:t>
            </w:r>
            <w:r w:rsidRPr="00D36A0D">
              <w:rPr>
                <w:rFonts w:ascii="Arial" w:eastAsia="Arial" w:hAnsi="Arial"/>
                <w:b/>
                <w:sz w:val="16"/>
              </w:rPr>
              <w:t>/</w:t>
            </w:r>
            <w:r w:rsidR="00A4231B">
              <w:rPr>
                <w:rFonts w:ascii="Arial" w:eastAsia="Arial" w:hAnsi="Arial"/>
                <w:b/>
                <w:sz w:val="16"/>
              </w:rPr>
              <w:t>12</w:t>
            </w:r>
            <w:r w:rsidRPr="00D36A0D">
              <w:rPr>
                <w:rFonts w:ascii="Arial" w:eastAsia="Arial" w:hAnsi="Arial"/>
                <w:b/>
                <w:sz w:val="16"/>
              </w:rPr>
              <w:t>/202</w:t>
            </w:r>
            <w:r w:rsidR="00A4231B">
              <w:rPr>
                <w:rFonts w:ascii="Arial" w:eastAsia="Arial" w:hAnsi="Arial"/>
                <w:b/>
                <w:sz w:val="16"/>
              </w:rPr>
              <w:t>2</w:t>
            </w:r>
          </w:p>
        </w:tc>
      </w:tr>
    </w:tbl>
    <w:p w:rsidR="003629FB" w:rsidRDefault="003629FB" w:rsidP="003629FB"/>
    <w:p w:rsidR="00982E5A" w:rsidRDefault="00982E5A" w:rsidP="003629FB"/>
    <w:p w:rsidR="00982E5A" w:rsidRDefault="00174F53" w:rsidP="003629FB">
      <w:r>
        <w:lastRenderedPageBreak/>
        <w:t>Attivazione servizio</w:t>
      </w:r>
    </w:p>
    <w:tbl>
      <w:tblPr>
        <w:tblW w:w="9690" w:type="dxa"/>
        <w:tblInd w:w="10" w:type="dxa"/>
        <w:tblLayout w:type="fixed"/>
        <w:tblCellMar>
          <w:left w:w="0" w:type="dxa"/>
          <w:right w:w="0" w:type="dxa"/>
        </w:tblCellMar>
        <w:tblLook w:val="0000" w:firstRow="0" w:lastRow="0" w:firstColumn="0" w:lastColumn="0" w:noHBand="0" w:noVBand="0"/>
      </w:tblPr>
      <w:tblGrid>
        <w:gridCol w:w="3303"/>
        <w:gridCol w:w="140"/>
        <w:gridCol w:w="3955"/>
        <w:gridCol w:w="2292"/>
      </w:tblGrid>
      <w:tr w:rsidR="00982E5A" w:rsidRPr="00840E2A" w:rsidTr="00174F53">
        <w:trPr>
          <w:trHeight w:val="215"/>
        </w:trPr>
        <w:tc>
          <w:tcPr>
            <w:tcW w:w="3303" w:type="dxa"/>
            <w:tcBorders>
              <w:left w:val="single" w:sz="8" w:space="0" w:color="auto"/>
              <w:bottom w:val="single" w:sz="4" w:space="0" w:color="auto"/>
            </w:tcBorders>
            <w:shd w:val="clear" w:color="auto" w:fill="808080"/>
            <w:vAlign w:val="bottom"/>
          </w:tcPr>
          <w:p w:rsidR="00982E5A" w:rsidRPr="00D36A0D" w:rsidRDefault="00982E5A" w:rsidP="00982E5A">
            <w:pPr>
              <w:spacing w:line="177" w:lineRule="exact"/>
              <w:ind w:left="20"/>
              <w:rPr>
                <w:rFonts w:ascii="Arial" w:eastAsia="Arial" w:hAnsi="Arial"/>
                <w:b/>
                <w:sz w:val="16"/>
              </w:rPr>
            </w:pPr>
            <w:r w:rsidRPr="00D36A0D">
              <w:rPr>
                <w:rFonts w:ascii="Arial" w:eastAsia="Arial" w:hAnsi="Arial"/>
                <w:b/>
                <w:sz w:val="16"/>
              </w:rPr>
              <w:t>Fasi</w:t>
            </w:r>
          </w:p>
        </w:tc>
        <w:tc>
          <w:tcPr>
            <w:tcW w:w="140" w:type="dxa"/>
            <w:tcBorders>
              <w:bottom w:val="single" w:sz="4" w:space="0" w:color="auto"/>
              <w:right w:val="single" w:sz="8" w:space="0" w:color="auto"/>
            </w:tcBorders>
            <w:shd w:val="clear" w:color="auto" w:fill="808080"/>
            <w:vAlign w:val="bottom"/>
          </w:tcPr>
          <w:p w:rsidR="00982E5A" w:rsidRPr="00D36A0D" w:rsidRDefault="00982E5A" w:rsidP="00982E5A">
            <w:pPr>
              <w:spacing w:line="0" w:lineRule="atLeast"/>
              <w:rPr>
                <w:rFonts w:ascii="Times New Roman" w:eastAsia="Times New Roman" w:hAnsi="Times New Roman"/>
                <w:sz w:val="18"/>
              </w:rPr>
            </w:pPr>
          </w:p>
        </w:tc>
        <w:tc>
          <w:tcPr>
            <w:tcW w:w="3955" w:type="dxa"/>
            <w:tcBorders>
              <w:bottom w:val="single" w:sz="4" w:space="0" w:color="auto"/>
              <w:right w:val="single" w:sz="8" w:space="0" w:color="auto"/>
            </w:tcBorders>
            <w:shd w:val="clear" w:color="auto" w:fill="808080"/>
            <w:vAlign w:val="bottom"/>
          </w:tcPr>
          <w:p w:rsidR="00982E5A" w:rsidRPr="00D36A0D" w:rsidRDefault="00982E5A" w:rsidP="00982E5A">
            <w:pPr>
              <w:spacing w:line="177" w:lineRule="exact"/>
              <w:rPr>
                <w:rFonts w:ascii="Arial" w:eastAsia="Arial" w:hAnsi="Arial"/>
                <w:b/>
                <w:sz w:val="16"/>
              </w:rPr>
            </w:pPr>
            <w:r w:rsidRPr="00D36A0D">
              <w:rPr>
                <w:rFonts w:ascii="Arial" w:eastAsia="Arial" w:hAnsi="Arial"/>
                <w:b/>
                <w:sz w:val="16"/>
              </w:rPr>
              <w:t>Data inizio prevista</w:t>
            </w:r>
          </w:p>
        </w:tc>
        <w:tc>
          <w:tcPr>
            <w:tcW w:w="2292" w:type="dxa"/>
            <w:tcBorders>
              <w:bottom w:val="single" w:sz="4" w:space="0" w:color="auto"/>
              <w:right w:val="single" w:sz="8" w:space="0" w:color="auto"/>
            </w:tcBorders>
            <w:shd w:val="clear" w:color="auto" w:fill="808080"/>
            <w:vAlign w:val="bottom"/>
          </w:tcPr>
          <w:p w:rsidR="00982E5A" w:rsidRPr="00D36A0D" w:rsidRDefault="00982E5A" w:rsidP="00982E5A">
            <w:pPr>
              <w:spacing w:line="177" w:lineRule="exact"/>
              <w:rPr>
                <w:rFonts w:ascii="Arial" w:eastAsia="Arial" w:hAnsi="Arial"/>
                <w:b/>
                <w:sz w:val="16"/>
              </w:rPr>
            </w:pPr>
            <w:r w:rsidRPr="00D36A0D">
              <w:rPr>
                <w:rFonts w:ascii="Arial" w:eastAsia="Arial" w:hAnsi="Arial"/>
                <w:b/>
                <w:sz w:val="16"/>
              </w:rPr>
              <w:t>Data fine prevista</w:t>
            </w:r>
          </w:p>
        </w:tc>
      </w:tr>
      <w:tr w:rsidR="00982E5A" w:rsidRPr="00840E2A" w:rsidTr="00174F53">
        <w:trPr>
          <w:trHeight w:val="254"/>
        </w:trPr>
        <w:tc>
          <w:tcPr>
            <w:tcW w:w="344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82E5A" w:rsidRPr="00D36A0D" w:rsidRDefault="00174F53" w:rsidP="00982E5A">
            <w:pPr>
              <w:spacing w:line="0" w:lineRule="atLeast"/>
              <w:rPr>
                <w:rFonts w:ascii="Times New Roman" w:eastAsia="Times New Roman" w:hAnsi="Times New Roman"/>
                <w:sz w:val="15"/>
              </w:rPr>
            </w:pPr>
            <w:r>
              <w:rPr>
                <w:rFonts w:ascii="Arial" w:eastAsia="Arial" w:hAnsi="Arial"/>
                <w:b/>
                <w:sz w:val="16"/>
              </w:rPr>
              <w:t>Pubblicazione avviso/stipula convenzione</w:t>
            </w:r>
          </w:p>
        </w:tc>
        <w:tc>
          <w:tcPr>
            <w:tcW w:w="3955" w:type="dxa"/>
            <w:tcBorders>
              <w:top w:val="single" w:sz="4" w:space="0" w:color="auto"/>
              <w:left w:val="single" w:sz="4" w:space="0" w:color="auto"/>
              <w:bottom w:val="single" w:sz="4" w:space="0" w:color="auto"/>
              <w:right w:val="single" w:sz="4" w:space="0" w:color="auto"/>
            </w:tcBorders>
            <w:shd w:val="clear" w:color="auto" w:fill="auto"/>
          </w:tcPr>
          <w:p w:rsidR="00982E5A" w:rsidRPr="00D36A0D" w:rsidRDefault="00282CB0" w:rsidP="00982E5A">
            <w:pPr>
              <w:rPr>
                <w:rFonts w:ascii="Arial" w:eastAsia="Arial" w:hAnsi="Arial"/>
                <w:b/>
                <w:sz w:val="16"/>
              </w:rPr>
            </w:pPr>
            <w:r>
              <w:rPr>
                <w:rFonts w:ascii="Arial" w:eastAsia="Arial" w:hAnsi="Arial"/>
                <w:b/>
                <w:sz w:val="16"/>
              </w:rPr>
              <w:t xml:space="preserve"> 01/10</w:t>
            </w:r>
            <w:r w:rsidR="00982E5A" w:rsidRPr="00D36A0D">
              <w:rPr>
                <w:rFonts w:ascii="Arial" w:eastAsia="Arial" w:hAnsi="Arial"/>
                <w:b/>
                <w:sz w:val="16"/>
              </w:rPr>
              <w:t>/202</w:t>
            </w:r>
            <w:r>
              <w:rPr>
                <w:rFonts w:ascii="Arial" w:eastAsia="Arial" w:hAnsi="Arial"/>
                <w:b/>
                <w:sz w:val="16"/>
              </w:rPr>
              <w:t>2</w:t>
            </w:r>
          </w:p>
        </w:tc>
        <w:tc>
          <w:tcPr>
            <w:tcW w:w="2292" w:type="dxa"/>
            <w:tcBorders>
              <w:top w:val="single" w:sz="4" w:space="0" w:color="auto"/>
              <w:left w:val="single" w:sz="4" w:space="0" w:color="auto"/>
              <w:bottom w:val="single" w:sz="4" w:space="0" w:color="auto"/>
              <w:right w:val="single" w:sz="4" w:space="0" w:color="auto"/>
            </w:tcBorders>
            <w:shd w:val="clear" w:color="auto" w:fill="auto"/>
          </w:tcPr>
          <w:p w:rsidR="00982E5A" w:rsidRPr="00D36A0D" w:rsidRDefault="00282CB0" w:rsidP="00982E5A">
            <w:pPr>
              <w:rPr>
                <w:rFonts w:ascii="Arial" w:eastAsia="Arial" w:hAnsi="Arial"/>
                <w:b/>
                <w:sz w:val="16"/>
              </w:rPr>
            </w:pPr>
            <w:r>
              <w:rPr>
                <w:rFonts w:ascii="Arial" w:eastAsia="Arial" w:hAnsi="Arial"/>
                <w:b/>
                <w:sz w:val="16"/>
              </w:rPr>
              <w:t>30/11/2022</w:t>
            </w:r>
          </w:p>
        </w:tc>
      </w:tr>
      <w:tr w:rsidR="00982E5A" w:rsidRPr="00840E2A" w:rsidTr="00174F53">
        <w:trPr>
          <w:trHeight w:val="272"/>
        </w:trPr>
        <w:tc>
          <w:tcPr>
            <w:tcW w:w="344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82E5A" w:rsidRPr="00D36A0D" w:rsidRDefault="00174F53" w:rsidP="00982E5A">
            <w:pPr>
              <w:spacing w:line="0" w:lineRule="atLeast"/>
              <w:rPr>
                <w:rFonts w:ascii="Times New Roman" w:eastAsia="Times New Roman" w:hAnsi="Times New Roman"/>
                <w:sz w:val="15"/>
              </w:rPr>
            </w:pPr>
            <w:r>
              <w:rPr>
                <w:rFonts w:ascii="Arial" w:eastAsia="Arial" w:hAnsi="Arial"/>
                <w:b/>
                <w:sz w:val="16"/>
              </w:rPr>
              <w:t>Esecuzione servizio</w:t>
            </w:r>
          </w:p>
        </w:tc>
        <w:tc>
          <w:tcPr>
            <w:tcW w:w="3955" w:type="dxa"/>
            <w:tcBorders>
              <w:top w:val="single" w:sz="4" w:space="0" w:color="auto"/>
              <w:left w:val="single" w:sz="4" w:space="0" w:color="auto"/>
              <w:bottom w:val="single" w:sz="4" w:space="0" w:color="auto"/>
              <w:right w:val="single" w:sz="4" w:space="0" w:color="auto"/>
            </w:tcBorders>
            <w:shd w:val="clear" w:color="auto" w:fill="auto"/>
          </w:tcPr>
          <w:tbl>
            <w:tblPr>
              <w:tblW w:w="9301" w:type="dxa"/>
              <w:tblLayout w:type="fixed"/>
              <w:tblCellMar>
                <w:left w:w="0" w:type="dxa"/>
                <w:right w:w="0" w:type="dxa"/>
              </w:tblCellMar>
              <w:tblLook w:val="0000" w:firstRow="0" w:lastRow="0" w:firstColumn="0" w:lastColumn="0" w:noHBand="0" w:noVBand="0"/>
            </w:tblPr>
            <w:tblGrid>
              <w:gridCol w:w="5942"/>
              <w:gridCol w:w="3359"/>
            </w:tblGrid>
            <w:tr w:rsidR="00982E5A" w:rsidRPr="00D36A0D" w:rsidTr="00982E5A">
              <w:trPr>
                <w:trHeight w:val="168"/>
              </w:trPr>
              <w:tc>
                <w:tcPr>
                  <w:tcW w:w="5942" w:type="dxa"/>
                  <w:tcBorders>
                    <w:right w:val="single" w:sz="8" w:space="0" w:color="auto"/>
                  </w:tcBorders>
                  <w:shd w:val="clear" w:color="auto" w:fill="auto"/>
                  <w:vAlign w:val="bottom"/>
                </w:tcPr>
                <w:p w:rsidR="00982E5A" w:rsidRPr="00D36A0D" w:rsidRDefault="00282CB0" w:rsidP="00982E5A">
                  <w:pPr>
                    <w:spacing w:line="177" w:lineRule="exact"/>
                    <w:ind w:left="60"/>
                    <w:rPr>
                      <w:rFonts w:ascii="Arial" w:eastAsia="Arial" w:hAnsi="Arial"/>
                      <w:b/>
                      <w:sz w:val="16"/>
                    </w:rPr>
                  </w:pPr>
                  <w:r>
                    <w:rPr>
                      <w:rFonts w:ascii="Arial" w:eastAsia="Arial" w:hAnsi="Arial"/>
                      <w:b/>
                      <w:sz w:val="16"/>
                    </w:rPr>
                    <w:t>01/12/2022</w:t>
                  </w:r>
                </w:p>
              </w:tc>
              <w:tc>
                <w:tcPr>
                  <w:tcW w:w="3359" w:type="dxa"/>
                  <w:tcBorders>
                    <w:right w:val="single" w:sz="8" w:space="0" w:color="auto"/>
                  </w:tcBorders>
                  <w:shd w:val="clear" w:color="auto" w:fill="auto"/>
                  <w:vAlign w:val="bottom"/>
                </w:tcPr>
                <w:p w:rsidR="00982E5A" w:rsidRPr="00D36A0D" w:rsidRDefault="00982E5A" w:rsidP="00982E5A">
                  <w:pPr>
                    <w:spacing w:line="177" w:lineRule="exact"/>
                    <w:ind w:right="1340"/>
                    <w:jc w:val="right"/>
                    <w:rPr>
                      <w:rFonts w:ascii="Arial" w:eastAsia="Arial" w:hAnsi="Arial"/>
                      <w:b/>
                      <w:sz w:val="16"/>
                    </w:rPr>
                  </w:pPr>
                  <w:r w:rsidRPr="00D36A0D">
                    <w:rPr>
                      <w:rFonts w:ascii="Arial" w:eastAsia="Arial" w:hAnsi="Arial"/>
                      <w:b/>
                      <w:sz w:val="16"/>
                    </w:rPr>
                    <w:t>31/08/2020</w:t>
                  </w:r>
                </w:p>
              </w:tc>
            </w:tr>
            <w:tr w:rsidR="00174F53" w:rsidRPr="00D36A0D" w:rsidTr="00982E5A">
              <w:trPr>
                <w:trHeight w:val="168"/>
              </w:trPr>
              <w:tc>
                <w:tcPr>
                  <w:tcW w:w="5942" w:type="dxa"/>
                  <w:tcBorders>
                    <w:right w:val="single" w:sz="8" w:space="0" w:color="auto"/>
                  </w:tcBorders>
                  <w:shd w:val="clear" w:color="auto" w:fill="auto"/>
                  <w:vAlign w:val="bottom"/>
                </w:tcPr>
                <w:p w:rsidR="00174F53" w:rsidRDefault="00174F53" w:rsidP="00982E5A">
                  <w:pPr>
                    <w:spacing w:line="177" w:lineRule="exact"/>
                    <w:ind w:left="60"/>
                    <w:rPr>
                      <w:rFonts w:ascii="Arial" w:eastAsia="Arial" w:hAnsi="Arial"/>
                      <w:b/>
                      <w:sz w:val="16"/>
                    </w:rPr>
                  </w:pPr>
                </w:p>
              </w:tc>
              <w:tc>
                <w:tcPr>
                  <w:tcW w:w="3359" w:type="dxa"/>
                  <w:tcBorders>
                    <w:right w:val="single" w:sz="8" w:space="0" w:color="auto"/>
                  </w:tcBorders>
                  <w:shd w:val="clear" w:color="auto" w:fill="auto"/>
                  <w:vAlign w:val="bottom"/>
                </w:tcPr>
                <w:p w:rsidR="00174F53" w:rsidRPr="00D36A0D" w:rsidRDefault="00174F53" w:rsidP="00982E5A">
                  <w:pPr>
                    <w:spacing w:line="177" w:lineRule="exact"/>
                    <w:ind w:right="1340"/>
                    <w:jc w:val="right"/>
                    <w:rPr>
                      <w:rFonts w:ascii="Arial" w:eastAsia="Arial" w:hAnsi="Arial"/>
                      <w:b/>
                      <w:sz w:val="16"/>
                    </w:rPr>
                  </w:pPr>
                </w:p>
              </w:tc>
            </w:tr>
          </w:tbl>
          <w:p w:rsidR="00982E5A" w:rsidRPr="00D36A0D" w:rsidRDefault="00982E5A" w:rsidP="00982E5A">
            <w:pPr>
              <w:rPr>
                <w:rFonts w:ascii="Arial" w:eastAsia="Arial" w:hAnsi="Arial"/>
                <w:b/>
                <w:sz w:val="16"/>
              </w:rPr>
            </w:pPr>
          </w:p>
        </w:tc>
        <w:tc>
          <w:tcPr>
            <w:tcW w:w="2292" w:type="dxa"/>
            <w:tcBorders>
              <w:top w:val="single" w:sz="4" w:space="0" w:color="auto"/>
              <w:left w:val="single" w:sz="4" w:space="0" w:color="auto"/>
              <w:bottom w:val="single" w:sz="4" w:space="0" w:color="auto"/>
              <w:right w:val="single" w:sz="4" w:space="0" w:color="auto"/>
            </w:tcBorders>
            <w:shd w:val="clear" w:color="auto" w:fill="auto"/>
          </w:tcPr>
          <w:tbl>
            <w:tblPr>
              <w:tblW w:w="9301" w:type="dxa"/>
              <w:tblLayout w:type="fixed"/>
              <w:tblCellMar>
                <w:left w:w="0" w:type="dxa"/>
                <w:right w:w="0" w:type="dxa"/>
              </w:tblCellMar>
              <w:tblLook w:val="0000" w:firstRow="0" w:lastRow="0" w:firstColumn="0" w:lastColumn="0" w:noHBand="0" w:noVBand="0"/>
            </w:tblPr>
            <w:tblGrid>
              <w:gridCol w:w="5942"/>
              <w:gridCol w:w="3359"/>
            </w:tblGrid>
            <w:tr w:rsidR="00982E5A" w:rsidRPr="00D36A0D" w:rsidTr="00982E5A">
              <w:trPr>
                <w:trHeight w:val="168"/>
              </w:trPr>
              <w:tc>
                <w:tcPr>
                  <w:tcW w:w="5942" w:type="dxa"/>
                  <w:tcBorders>
                    <w:right w:val="single" w:sz="8" w:space="0" w:color="auto"/>
                  </w:tcBorders>
                  <w:shd w:val="clear" w:color="auto" w:fill="auto"/>
                  <w:vAlign w:val="bottom"/>
                </w:tcPr>
                <w:p w:rsidR="00982E5A" w:rsidRPr="00D36A0D" w:rsidRDefault="00174F53" w:rsidP="00174F53">
                  <w:pPr>
                    <w:spacing w:line="177" w:lineRule="exact"/>
                    <w:rPr>
                      <w:rFonts w:ascii="Arial" w:eastAsia="Arial" w:hAnsi="Arial"/>
                      <w:b/>
                      <w:sz w:val="16"/>
                    </w:rPr>
                  </w:pPr>
                  <w:r>
                    <w:rPr>
                      <w:rFonts w:ascii="Arial" w:eastAsia="Arial" w:hAnsi="Arial"/>
                      <w:b/>
                      <w:sz w:val="16"/>
                    </w:rPr>
                    <w:t>30/11/2023</w:t>
                  </w:r>
                </w:p>
              </w:tc>
              <w:tc>
                <w:tcPr>
                  <w:tcW w:w="3359" w:type="dxa"/>
                  <w:tcBorders>
                    <w:right w:val="single" w:sz="8" w:space="0" w:color="auto"/>
                  </w:tcBorders>
                  <w:shd w:val="clear" w:color="auto" w:fill="auto"/>
                  <w:vAlign w:val="bottom"/>
                </w:tcPr>
                <w:p w:rsidR="00982E5A" w:rsidRPr="00D36A0D" w:rsidRDefault="00982E5A" w:rsidP="00982E5A">
                  <w:pPr>
                    <w:spacing w:line="177" w:lineRule="exact"/>
                    <w:ind w:right="1340"/>
                    <w:jc w:val="right"/>
                    <w:rPr>
                      <w:rFonts w:ascii="Arial" w:eastAsia="Arial" w:hAnsi="Arial"/>
                      <w:b/>
                      <w:sz w:val="16"/>
                    </w:rPr>
                  </w:pPr>
                  <w:r w:rsidRPr="00D36A0D">
                    <w:rPr>
                      <w:rFonts w:ascii="Arial" w:eastAsia="Arial" w:hAnsi="Arial"/>
                      <w:b/>
                      <w:sz w:val="16"/>
                    </w:rPr>
                    <w:t>31/08/2020</w:t>
                  </w:r>
                </w:p>
              </w:tc>
            </w:tr>
          </w:tbl>
          <w:p w:rsidR="00982E5A" w:rsidRPr="00D36A0D" w:rsidRDefault="00982E5A" w:rsidP="00982E5A">
            <w:pPr>
              <w:rPr>
                <w:rFonts w:ascii="Arial" w:eastAsia="Arial" w:hAnsi="Arial"/>
                <w:b/>
                <w:sz w:val="16"/>
              </w:rPr>
            </w:pPr>
          </w:p>
        </w:tc>
      </w:tr>
      <w:tr w:rsidR="00982E5A" w:rsidRPr="00840E2A" w:rsidTr="00174F53">
        <w:trPr>
          <w:trHeight w:val="336"/>
        </w:trPr>
        <w:tc>
          <w:tcPr>
            <w:tcW w:w="344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82E5A" w:rsidRPr="00D36A0D" w:rsidRDefault="00982E5A" w:rsidP="00982E5A">
            <w:pPr>
              <w:spacing w:line="0" w:lineRule="atLeast"/>
              <w:rPr>
                <w:rFonts w:ascii="Times New Roman" w:eastAsia="Times New Roman" w:hAnsi="Times New Roman"/>
                <w:sz w:val="15"/>
              </w:rPr>
            </w:pPr>
            <w:r>
              <w:rPr>
                <w:rFonts w:ascii="Arial" w:eastAsia="Arial" w:hAnsi="Arial"/>
                <w:b/>
                <w:sz w:val="16"/>
              </w:rPr>
              <w:t>Verifiche e controlli</w:t>
            </w:r>
            <w:r w:rsidRPr="00D36A0D">
              <w:rPr>
                <w:rFonts w:ascii="Arial" w:eastAsia="Arial" w:hAnsi="Arial"/>
                <w:b/>
                <w:sz w:val="16"/>
              </w:rPr>
              <w:t>/funzionalità</w:t>
            </w:r>
          </w:p>
        </w:tc>
        <w:tc>
          <w:tcPr>
            <w:tcW w:w="3955" w:type="dxa"/>
            <w:tcBorders>
              <w:top w:val="single" w:sz="4" w:space="0" w:color="auto"/>
              <w:left w:val="single" w:sz="4" w:space="0" w:color="auto"/>
              <w:bottom w:val="single" w:sz="4" w:space="0" w:color="auto"/>
              <w:right w:val="single" w:sz="4" w:space="0" w:color="auto"/>
            </w:tcBorders>
            <w:shd w:val="clear" w:color="auto" w:fill="auto"/>
            <w:vAlign w:val="bottom"/>
          </w:tcPr>
          <w:p w:rsidR="00982E5A" w:rsidRPr="00D36A0D" w:rsidRDefault="00982E5A" w:rsidP="00982E5A">
            <w:pPr>
              <w:spacing w:line="177" w:lineRule="exact"/>
              <w:ind w:left="60"/>
              <w:rPr>
                <w:rFonts w:ascii="Arial" w:eastAsia="Arial" w:hAnsi="Arial"/>
                <w:b/>
                <w:sz w:val="16"/>
              </w:rPr>
            </w:pPr>
            <w:r w:rsidRPr="00D36A0D">
              <w:rPr>
                <w:rFonts w:ascii="Arial" w:eastAsia="Arial" w:hAnsi="Arial"/>
                <w:b/>
                <w:sz w:val="16"/>
              </w:rPr>
              <w:t>01/</w:t>
            </w:r>
            <w:r>
              <w:rPr>
                <w:rFonts w:ascii="Arial" w:eastAsia="Arial" w:hAnsi="Arial"/>
                <w:b/>
                <w:sz w:val="16"/>
              </w:rPr>
              <w:t>12</w:t>
            </w:r>
            <w:r w:rsidRPr="00D36A0D">
              <w:rPr>
                <w:rFonts w:ascii="Arial" w:eastAsia="Arial" w:hAnsi="Arial"/>
                <w:b/>
                <w:sz w:val="16"/>
              </w:rPr>
              <w:t>/202</w:t>
            </w:r>
            <w:r w:rsidR="00174F53">
              <w:rPr>
                <w:rFonts w:ascii="Arial" w:eastAsia="Arial" w:hAnsi="Arial"/>
                <w:b/>
                <w:sz w:val="16"/>
              </w:rPr>
              <w:t>3</w:t>
            </w:r>
          </w:p>
        </w:tc>
        <w:tc>
          <w:tcPr>
            <w:tcW w:w="2292" w:type="dxa"/>
            <w:tcBorders>
              <w:top w:val="single" w:sz="4" w:space="0" w:color="auto"/>
              <w:left w:val="single" w:sz="4" w:space="0" w:color="auto"/>
              <w:bottom w:val="single" w:sz="4" w:space="0" w:color="auto"/>
              <w:right w:val="single" w:sz="4" w:space="0" w:color="auto"/>
            </w:tcBorders>
            <w:shd w:val="clear" w:color="auto" w:fill="auto"/>
            <w:vAlign w:val="bottom"/>
          </w:tcPr>
          <w:p w:rsidR="00982E5A" w:rsidRPr="00D36A0D" w:rsidRDefault="00982E5A" w:rsidP="00982E5A">
            <w:pPr>
              <w:spacing w:line="177" w:lineRule="exact"/>
              <w:ind w:right="1340"/>
              <w:jc w:val="center"/>
              <w:rPr>
                <w:rFonts w:ascii="Arial" w:eastAsia="Arial" w:hAnsi="Arial"/>
                <w:b/>
                <w:sz w:val="16"/>
              </w:rPr>
            </w:pPr>
            <w:r w:rsidRPr="00D36A0D">
              <w:rPr>
                <w:rFonts w:ascii="Arial" w:eastAsia="Arial" w:hAnsi="Arial"/>
                <w:b/>
                <w:sz w:val="16"/>
              </w:rPr>
              <w:t>3</w:t>
            </w:r>
            <w:r>
              <w:rPr>
                <w:rFonts w:ascii="Arial" w:eastAsia="Arial" w:hAnsi="Arial"/>
                <w:b/>
                <w:sz w:val="16"/>
              </w:rPr>
              <w:t>1</w:t>
            </w:r>
            <w:r w:rsidRPr="00D36A0D">
              <w:rPr>
                <w:rFonts w:ascii="Arial" w:eastAsia="Arial" w:hAnsi="Arial"/>
                <w:b/>
                <w:sz w:val="16"/>
              </w:rPr>
              <w:t>/</w:t>
            </w:r>
            <w:r>
              <w:rPr>
                <w:rFonts w:ascii="Arial" w:eastAsia="Arial" w:hAnsi="Arial"/>
                <w:b/>
                <w:sz w:val="16"/>
              </w:rPr>
              <w:t>12</w:t>
            </w:r>
            <w:r w:rsidRPr="00D36A0D">
              <w:rPr>
                <w:rFonts w:ascii="Arial" w:eastAsia="Arial" w:hAnsi="Arial"/>
                <w:b/>
                <w:sz w:val="16"/>
              </w:rPr>
              <w:t>/202</w:t>
            </w:r>
            <w:r w:rsidR="00174F53">
              <w:rPr>
                <w:rFonts w:ascii="Arial" w:eastAsia="Arial" w:hAnsi="Arial"/>
                <w:b/>
                <w:sz w:val="16"/>
              </w:rPr>
              <w:t>3</w:t>
            </w:r>
          </w:p>
        </w:tc>
      </w:tr>
    </w:tbl>
    <w:p w:rsidR="00982E5A" w:rsidRDefault="00982E5A" w:rsidP="003629FB"/>
    <w:p w:rsidR="00982E5A" w:rsidRDefault="00982E5A" w:rsidP="003629FB"/>
    <w:p w:rsidR="006C36E1" w:rsidRDefault="006C36E1" w:rsidP="003629FB">
      <w:r w:rsidRPr="006C36E1">
        <w:rPr>
          <w:b/>
        </w:rPr>
        <w:t>Data inizio intervento</w:t>
      </w:r>
      <w:r>
        <w:t xml:space="preserve">: </w:t>
      </w:r>
      <w:r w:rsidR="00945D60">
        <w:t xml:space="preserve">1 </w:t>
      </w:r>
      <w:r w:rsidR="002A0655">
        <w:t>giugno</w:t>
      </w:r>
      <w:r w:rsidR="00945D60">
        <w:t xml:space="preserve"> 2022</w:t>
      </w:r>
    </w:p>
    <w:p w:rsidR="006C36E1" w:rsidRDefault="006C36E1" w:rsidP="003629FB">
      <w:r w:rsidRPr="006C36E1">
        <w:rPr>
          <w:b/>
        </w:rPr>
        <w:t>Data fine intervento</w:t>
      </w:r>
      <w:r>
        <w:t xml:space="preserve">: </w:t>
      </w:r>
      <w:r w:rsidR="00945D60">
        <w:t>31 dicembre 2023</w:t>
      </w:r>
    </w:p>
    <w:p w:rsidR="006C36E1" w:rsidRDefault="006C36E1" w:rsidP="003629FB"/>
    <w:p w:rsidR="003629FB" w:rsidRDefault="003629FB" w:rsidP="003629FB">
      <w:pPr>
        <w:jc w:val="center"/>
      </w:pPr>
      <w:r w:rsidRPr="00D31F16">
        <w:rPr>
          <w:rFonts w:ascii="Arial" w:eastAsia="Arial" w:hAnsi="Arial"/>
          <w:b/>
          <w:sz w:val="22"/>
        </w:rPr>
        <w:t>Cronoprogramma finanziario</w:t>
      </w:r>
    </w:p>
    <w:p w:rsidR="003629FB" w:rsidRDefault="003629FB" w:rsidP="003629FB"/>
    <w:p w:rsidR="00B5741C" w:rsidRDefault="00B5741C"/>
    <w:tbl>
      <w:tblPr>
        <w:tblpPr w:leftFromText="141" w:rightFromText="141" w:vertAnchor="text" w:tblpY="1"/>
        <w:tblOverlap w:val="never"/>
        <w:tblW w:w="9668" w:type="dxa"/>
        <w:tblLayout w:type="fixed"/>
        <w:tblCellMar>
          <w:left w:w="0" w:type="dxa"/>
          <w:right w:w="0" w:type="dxa"/>
        </w:tblCellMar>
        <w:tblLook w:val="0000" w:firstRow="0" w:lastRow="0" w:firstColumn="0" w:lastColumn="0" w:noHBand="0" w:noVBand="0"/>
      </w:tblPr>
      <w:tblGrid>
        <w:gridCol w:w="7367"/>
        <w:gridCol w:w="2301"/>
      </w:tblGrid>
      <w:tr w:rsidR="006C36E1" w:rsidRPr="006C36E1" w:rsidTr="00915254">
        <w:trPr>
          <w:trHeight w:val="218"/>
        </w:trPr>
        <w:tc>
          <w:tcPr>
            <w:tcW w:w="7367" w:type="dxa"/>
            <w:tcBorders>
              <w:left w:val="single" w:sz="8" w:space="0" w:color="auto"/>
              <w:bottom w:val="single" w:sz="8" w:space="0" w:color="808080"/>
              <w:right w:val="single" w:sz="8" w:space="0" w:color="auto"/>
            </w:tcBorders>
            <w:shd w:val="clear" w:color="auto" w:fill="808080"/>
            <w:vAlign w:val="bottom"/>
          </w:tcPr>
          <w:p w:rsidR="006C36E1" w:rsidRPr="006C36E1" w:rsidRDefault="006C36E1" w:rsidP="006C36E1">
            <w:pPr>
              <w:rPr>
                <w:b/>
              </w:rPr>
            </w:pPr>
          </w:p>
        </w:tc>
        <w:tc>
          <w:tcPr>
            <w:tcW w:w="2301" w:type="dxa"/>
            <w:tcBorders>
              <w:bottom w:val="single" w:sz="8" w:space="0" w:color="808080"/>
              <w:right w:val="single" w:sz="8" w:space="0" w:color="auto"/>
            </w:tcBorders>
            <w:shd w:val="clear" w:color="auto" w:fill="808080"/>
            <w:vAlign w:val="bottom"/>
          </w:tcPr>
          <w:p w:rsidR="006C36E1" w:rsidRPr="006C36E1" w:rsidRDefault="006C36E1" w:rsidP="006C36E1">
            <w:pPr>
              <w:rPr>
                <w:b/>
              </w:rPr>
            </w:pPr>
            <w:r w:rsidRPr="006C36E1">
              <w:rPr>
                <w:b/>
              </w:rPr>
              <w:t>Costo</w:t>
            </w:r>
          </w:p>
        </w:tc>
      </w:tr>
      <w:tr w:rsidR="00F5580B" w:rsidRPr="006C36E1" w:rsidTr="00F5580B">
        <w:trPr>
          <w:trHeight w:val="296"/>
        </w:trPr>
        <w:tc>
          <w:tcPr>
            <w:tcW w:w="7367" w:type="dxa"/>
            <w:tcBorders>
              <w:left w:val="single" w:sz="8" w:space="0" w:color="auto"/>
              <w:right w:val="single" w:sz="8" w:space="0" w:color="auto"/>
            </w:tcBorders>
            <w:shd w:val="clear" w:color="auto" w:fill="auto"/>
            <w:vAlign w:val="center"/>
          </w:tcPr>
          <w:p w:rsidR="00F5580B" w:rsidRPr="006C36E1" w:rsidRDefault="00F5580B" w:rsidP="00F5580B">
            <w:pPr>
              <w:jc w:val="center"/>
              <w:rPr>
                <w:b/>
              </w:rPr>
            </w:pPr>
            <w:r w:rsidRPr="006C36E1">
              <w:rPr>
                <w:b/>
              </w:rPr>
              <w:t>2022</w:t>
            </w:r>
          </w:p>
        </w:tc>
        <w:tc>
          <w:tcPr>
            <w:tcW w:w="2301" w:type="dxa"/>
            <w:tcBorders>
              <w:left w:val="single" w:sz="8" w:space="0" w:color="auto"/>
              <w:right w:val="single" w:sz="8" w:space="0" w:color="auto"/>
            </w:tcBorders>
            <w:shd w:val="clear" w:color="auto" w:fill="auto"/>
            <w:vAlign w:val="center"/>
          </w:tcPr>
          <w:p w:rsidR="00F5580B" w:rsidRPr="006C36E1" w:rsidRDefault="00F5580B" w:rsidP="00F5580B">
            <w:pPr>
              <w:jc w:val="center"/>
              <w:rPr>
                <w:b/>
              </w:rPr>
            </w:pPr>
            <w:r>
              <w:rPr>
                <w:b/>
              </w:rPr>
              <w:t>250.000,00</w:t>
            </w:r>
          </w:p>
        </w:tc>
      </w:tr>
      <w:tr w:rsidR="00F5580B" w:rsidRPr="006C36E1" w:rsidTr="00915254">
        <w:trPr>
          <w:trHeight w:val="426"/>
        </w:trPr>
        <w:tc>
          <w:tcPr>
            <w:tcW w:w="7367" w:type="dxa"/>
            <w:tcBorders>
              <w:top w:val="single" w:sz="8" w:space="0" w:color="auto"/>
              <w:left w:val="single" w:sz="8" w:space="0" w:color="auto"/>
              <w:bottom w:val="single" w:sz="4" w:space="0" w:color="auto"/>
              <w:right w:val="single" w:sz="8" w:space="0" w:color="auto"/>
            </w:tcBorders>
            <w:shd w:val="clear" w:color="auto" w:fill="auto"/>
            <w:vAlign w:val="center"/>
          </w:tcPr>
          <w:p w:rsidR="00F5580B" w:rsidRPr="006C36E1" w:rsidRDefault="00F5580B" w:rsidP="00F5580B">
            <w:pPr>
              <w:jc w:val="center"/>
              <w:rPr>
                <w:b/>
              </w:rPr>
            </w:pPr>
            <w:r>
              <w:rPr>
                <w:b/>
              </w:rPr>
              <w:t>2023</w:t>
            </w:r>
          </w:p>
        </w:tc>
        <w:tc>
          <w:tcPr>
            <w:tcW w:w="2301" w:type="dxa"/>
            <w:tcBorders>
              <w:top w:val="single" w:sz="8" w:space="0" w:color="auto"/>
              <w:left w:val="single" w:sz="8" w:space="0" w:color="auto"/>
              <w:bottom w:val="single" w:sz="4" w:space="0" w:color="auto"/>
              <w:right w:val="single" w:sz="8" w:space="0" w:color="auto"/>
            </w:tcBorders>
            <w:shd w:val="clear" w:color="auto" w:fill="auto"/>
            <w:vAlign w:val="center"/>
          </w:tcPr>
          <w:p w:rsidR="00F5580B" w:rsidRDefault="002B7BCA" w:rsidP="006C36E1">
            <w:pPr>
              <w:jc w:val="center"/>
              <w:rPr>
                <w:b/>
              </w:rPr>
            </w:pPr>
            <w:r>
              <w:rPr>
                <w:b/>
              </w:rPr>
              <w:t>50.000,00</w:t>
            </w:r>
          </w:p>
        </w:tc>
      </w:tr>
      <w:tr w:rsidR="006C36E1" w:rsidRPr="006C36E1" w:rsidTr="00915254">
        <w:trPr>
          <w:trHeight w:val="426"/>
        </w:trPr>
        <w:tc>
          <w:tcPr>
            <w:tcW w:w="7367" w:type="dxa"/>
            <w:tcBorders>
              <w:top w:val="single" w:sz="8" w:space="0" w:color="auto"/>
              <w:left w:val="single" w:sz="8" w:space="0" w:color="auto"/>
              <w:bottom w:val="single" w:sz="4" w:space="0" w:color="auto"/>
              <w:right w:val="single" w:sz="8" w:space="0" w:color="auto"/>
            </w:tcBorders>
            <w:shd w:val="clear" w:color="auto" w:fill="auto"/>
            <w:vAlign w:val="center"/>
          </w:tcPr>
          <w:p w:rsidR="006C36E1" w:rsidRPr="006C36E1" w:rsidRDefault="006C36E1" w:rsidP="006C36E1">
            <w:r w:rsidRPr="006C36E1">
              <w:rPr>
                <w:b/>
              </w:rPr>
              <w:t>Costo totale</w:t>
            </w:r>
          </w:p>
        </w:tc>
        <w:tc>
          <w:tcPr>
            <w:tcW w:w="2301" w:type="dxa"/>
            <w:tcBorders>
              <w:top w:val="single" w:sz="8" w:space="0" w:color="auto"/>
              <w:left w:val="single" w:sz="8" w:space="0" w:color="auto"/>
              <w:bottom w:val="single" w:sz="4" w:space="0" w:color="auto"/>
              <w:right w:val="single" w:sz="8" w:space="0" w:color="auto"/>
            </w:tcBorders>
            <w:shd w:val="clear" w:color="auto" w:fill="auto"/>
            <w:vAlign w:val="center"/>
          </w:tcPr>
          <w:p w:rsidR="006C36E1" w:rsidRPr="006C36E1" w:rsidRDefault="00F5580B" w:rsidP="006C36E1">
            <w:pPr>
              <w:jc w:val="center"/>
              <w:rPr>
                <w:b/>
              </w:rPr>
            </w:pPr>
            <w:r>
              <w:rPr>
                <w:b/>
              </w:rPr>
              <w:t>30</w:t>
            </w:r>
            <w:r w:rsidR="006C36E1">
              <w:rPr>
                <w:b/>
              </w:rPr>
              <w:t>0.000,00</w:t>
            </w:r>
          </w:p>
        </w:tc>
      </w:tr>
    </w:tbl>
    <w:p w:rsidR="006C36E1" w:rsidRDefault="006C36E1"/>
    <w:sectPr w:rsidR="006C36E1" w:rsidSect="00174F53">
      <w:pgSz w:w="11906" w:h="16838"/>
      <w:pgMar w:top="1560"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91B61"/>
    <w:multiLevelType w:val="hybridMultilevel"/>
    <w:tmpl w:val="32ECD5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051BAA"/>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2">
    <w:nsid w:val="26012F86"/>
    <w:multiLevelType w:val="hybridMultilevel"/>
    <w:tmpl w:val="BB9C0934"/>
    <w:lvl w:ilvl="0" w:tplc="5400DF94">
      <w:numFmt w:val="bullet"/>
      <w:lvlText w:val="-"/>
      <w:lvlJc w:val="left"/>
      <w:pPr>
        <w:ind w:left="720" w:hanging="360"/>
      </w:pPr>
      <w:rPr>
        <w:rFonts w:ascii="Calibri" w:eastAsia="Calibri"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F6D2876"/>
    <w:multiLevelType w:val="hybridMultilevel"/>
    <w:tmpl w:val="C7B01F02"/>
    <w:lvl w:ilvl="0" w:tplc="5400DF94">
      <w:numFmt w:val="bullet"/>
      <w:lvlText w:val="-"/>
      <w:lvlJc w:val="left"/>
      <w:pPr>
        <w:ind w:left="720" w:hanging="360"/>
      </w:pPr>
      <w:rPr>
        <w:rFonts w:ascii="Calibri" w:eastAsia="Calibri"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03B4C67"/>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5">
    <w:nsid w:val="46962A66"/>
    <w:multiLevelType w:val="hybridMultilevel"/>
    <w:tmpl w:val="46B2A6E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B471711"/>
    <w:multiLevelType w:val="hybridMultilevel"/>
    <w:tmpl w:val="DA14D46A"/>
    <w:lvl w:ilvl="0" w:tplc="5400DF94">
      <w:numFmt w:val="bullet"/>
      <w:lvlText w:val="-"/>
      <w:lvlJc w:val="left"/>
      <w:pPr>
        <w:ind w:left="720" w:hanging="360"/>
      </w:pPr>
      <w:rPr>
        <w:rFonts w:ascii="Calibri" w:eastAsia="Calibri"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0"/>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defaultTabStop w:val="708"/>
  <w:hyphenationZone w:val="283"/>
  <w:characterSpacingControl w:val="doNotCompress"/>
  <w:compat>
    <w:compatSetting w:name="compatibilityMode" w:uri="http://schemas.microsoft.com/office/word" w:val="12"/>
  </w:compat>
  <w:rsids>
    <w:rsidRoot w:val="00BF488D"/>
    <w:rsid w:val="00021A87"/>
    <w:rsid w:val="00027944"/>
    <w:rsid w:val="0008437D"/>
    <w:rsid w:val="000F6D85"/>
    <w:rsid w:val="00105634"/>
    <w:rsid w:val="0011610E"/>
    <w:rsid w:val="0014022D"/>
    <w:rsid w:val="00171980"/>
    <w:rsid w:val="00174F53"/>
    <w:rsid w:val="00177277"/>
    <w:rsid w:val="00196D20"/>
    <w:rsid w:val="001A3A3E"/>
    <w:rsid w:val="001A72A8"/>
    <w:rsid w:val="001B3419"/>
    <w:rsid w:val="001E35D9"/>
    <w:rsid w:val="0021016A"/>
    <w:rsid w:val="00230D4A"/>
    <w:rsid w:val="00236B27"/>
    <w:rsid w:val="00282CB0"/>
    <w:rsid w:val="00295A54"/>
    <w:rsid w:val="002A0655"/>
    <w:rsid w:val="002B7BCA"/>
    <w:rsid w:val="002D53CF"/>
    <w:rsid w:val="003169B1"/>
    <w:rsid w:val="003457CD"/>
    <w:rsid w:val="003576F0"/>
    <w:rsid w:val="003629FB"/>
    <w:rsid w:val="00380D57"/>
    <w:rsid w:val="003D1B80"/>
    <w:rsid w:val="003F2898"/>
    <w:rsid w:val="00433E4F"/>
    <w:rsid w:val="004412D7"/>
    <w:rsid w:val="00445281"/>
    <w:rsid w:val="00475651"/>
    <w:rsid w:val="004945BA"/>
    <w:rsid w:val="004B09DF"/>
    <w:rsid w:val="004B78D3"/>
    <w:rsid w:val="004C4AEA"/>
    <w:rsid w:val="004F5287"/>
    <w:rsid w:val="00515AD2"/>
    <w:rsid w:val="00535BF2"/>
    <w:rsid w:val="00557A0C"/>
    <w:rsid w:val="00572E47"/>
    <w:rsid w:val="00580B35"/>
    <w:rsid w:val="00585080"/>
    <w:rsid w:val="005A5184"/>
    <w:rsid w:val="005E65DF"/>
    <w:rsid w:val="006067EF"/>
    <w:rsid w:val="00624F5B"/>
    <w:rsid w:val="0063135E"/>
    <w:rsid w:val="0065405E"/>
    <w:rsid w:val="006811E5"/>
    <w:rsid w:val="00682F8E"/>
    <w:rsid w:val="006A7AD8"/>
    <w:rsid w:val="006C36E1"/>
    <w:rsid w:val="006D4203"/>
    <w:rsid w:val="00706F1B"/>
    <w:rsid w:val="007133E5"/>
    <w:rsid w:val="00721A85"/>
    <w:rsid w:val="007802EF"/>
    <w:rsid w:val="00780844"/>
    <w:rsid w:val="00796BFD"/>
    <w:rsid w:val="007F4C0A"/>
    <w:rsid w:val="00800FC5"/>
    <w:rsid w:val="00805B7F"/>
    <w:rsid w:val="008164FC"/>
    <w:rsid w:val="00840E2A"/>
    <w:rsid w:val="00850473"/>
    <w:rsid w:val="00871276"/>
    <w:rsid w:val="008B5536"/>
    <w:rsid w:val="008D67AE"/>
    <w:rsid w:val="00915254"/>
    <w:rsid w:val="00925EE1"/>
    <w:rsid w:val="009414A0"/>
    <w:rsid w:val="00945D60"/>
    <w:rsid w:val="00982E5A"/>
    <w:rsid w:val="009C123E"/>
    <w:rsid w:val="009C2C94"/>
    <w:rsid w:val="009C4FAF"/>
    <w:rsid w:val="009F2645"/>
    <w:rsid w:val="00A11F01"/>
    <w:rsid w:val="00A226DD"/>
    <w:rsid w:val="00A4231B"/>
    <w:rsid w:val="00A82EC5"/>
    <w:rsid w:val="00A8602B"/>
    <w:rsid w:val="00A87416"/>
    <w:rsid w:val="00AA4201"/>
    <w:rsid w:val="00AB365D"/>
    <w:rsid w:val="00AB4E7D"/>
    <w:rsid w:val="00AE1294"/>
    <w:rsid w:val="00B04819"/>
    <w:rsid w:val="00B23AD0"/>
    <w:rsid w:val="00B5741C"/>
    <w:rsid w:val="00B873D2"/>
    <w:rsid w:val="00B94B8D"/>
    <w:rsid w:val="00BA3CB8"/>
    <w:rsid w:val="00BB5A41"/>
    <w:rsid w:val="00BF488D"/>
    <w:rsid w:val="00C2259F"/>
    <w:rsid w:val="00CB1EEF"/>
    <w:rsid w:val="00CC2FB7"/>
    <w:rsid w:val="00CE12A8"/>
    <w:rsid w:val="00D11E4C"/>
    <w:rsid w:val="00D21C91"/>
    <w:rsid w:val="00D30549"/>
    <w:rsid w:val="00D60AD8"/>
    <w:rsid w:val="00D63A32"/>
    <w:rsid w:val="00D7585A"/>
    <w:rsid w:val="00D84B74"/>
    <w:rsid w:val="00DC3590"/>
    <w:rsid w:val="00DD3322"/>
    <w:rsid w:val="00DE3487"/>
    <w:rsid w:val="00DF4913"/>
    <w:rsid w:val="00E04152"/>
    <w:rsid w:val="00E05D86"/>
    <w:rsid w:val="00E0739C"/>
    <w:rsid w:val="00E204E9"/>
    <w:rsid w:val="00E26BCA"/>
    <w:rsid w:val="00E33C88"/>
    <w:rsid w:val="00E566D0"/>
    <w:rsid w:val="00E67C3C"/>
    <w:rsid w:val="00EB55A2"/>
    <w:rsid w:val="00EF58EA"/>
    <w:rsid w:val="00F10314"/>
    <w:rsid w:val="00F121F0"/>
    <w:rsid w:val="00F376CA"/>
    <w:rsid w:val="00F42C5B"/>
    <w:rsid w:val="00F5580B"/>
    <w:rsid w:val="00F965D9"/>
    <w:rsid w:val="00FB1F5A"/>
    <w:rsid w:val="00FF6A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82E5A"/>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customStyle="1" w:styleId="Default">
    <w:name w:val="Default"/>
    <w:rsid w:val="004C4AEA"/>
    <w:pPr>
      <w:autoSpaceDE w:val="0"/>
      <w:autoSpaceDN w:val="0"/>
      <w:adjustRightInd w:val="0"/>
      <w:spacing w:after="0" w:line="240" w:lineRule="auto"/>
    </w:pPr>
    <w:rPr>
      <w:rFonts w:ascii="Calibri" w:hAnsi="Calibri" w:cs="Calibri"/>
      <w:color w:val="000000"/>
      <w:sz w:val="24"/>
      <w:szCs w:val="24"/>
    </w:rPr>
  </w:style>
  <w:style w:type="paragraph" w:styleId="Paragrafoelenco">
    <w:name w:val="List Paragraph"/>
    <w:basedOn w:val="Normale"/>
    <w:uiPriority w:val="34"/>
    <w:qFormat/>
    <w:rsid w:val="00515AD2"/>
    <w:pPr>
      <w:ind w:left="720"/>
      <w:contextualSpacing/>
    </w:pPr>
  </w:style>
  <w:style w:type="paragraph" w:styleId="Testofumetto">
    <w:name w:val="Balloon Text"/>
    <w:basedOn w:val="Normale"/>
    <w:link w:val="TestofumettoCarattere"/>
    <w:uiPriority w:val="99"/>
    <w:semiHidden/>
    <w:unhideWhenUsed/>
    <w:rsid w:val="009414A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14A0"/>
    <w:rPr>
      <w:rFonts w:ascii="Tahoma" w:eastAsia="Calibri"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FE6A5-9D08-454F-B5DE-7182D89A6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5</Pages>
  <Words>1883</Words>
  <Characters>10736</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12594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Nuti</dc:creator>
  <cp:lastModifiedBy>Luca Cruciani</cp:lastModifiedBy>
  <cp:revision>30</cp:revision>
  <dcterms:created xsi:type="dcterms:W3CDTF">2020-04-07T16:16:00Z</dcterms:created>
  <dcterms:modified xsi:type="dcterms:W3CDTF">2021-03-02T15:03:00Z</dcterms:modified>
</cp:coreProperties>
</file>