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63" w:rsidRDefault="00ED1363">
      <w:pPr>
        <w:jc w:val="center"/>
        <w:rPr>
          <w:b/>
          <w:sz w:val="40"/>
        </w:rPr>
      </w:pPr>
      <w:r w:rsidRPr="00471A5F">
        <w:rPr>
          <w:b/>
          <w:sz w:val="40"/>
        </w:rPr>
        <w:object w:dxaOrig="1460" w:dyaOrig="1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85.5pt" o:ole="">
            <v:imagedata r:id="rId5" o:title=""/>
          </v:shape>
          <o:OLEObject Type="Embed" ProgID="Word.Document.8" ShapeID="_x0000_i1025" DrawAspect="Content" ObjectID="_1655624350" r:id="rId6"/>
        </w:object>
      </w:r>
    </w:p>
    <w:p w:rsidR="00ED1363" w:rsidRDefault="00ED1363">
      <w:pPr>
        <w:jc w:val="center"/>
        <w:rPr>
          <w:b/>
          <w:sz w:val="40"/>
        </w:rPr>
      </w:pPr>
      <w:r>
        <w:rPr>
          <w:b/>
          <w:sz w:val="40"/>
        </w:rPr>
        <w:t xml:space="preserve">COMUNE </w:t>
      </w:r>
      <w:proofErr w:type="spellStart"/>
      <w:r>
        <w:rPr>
          <w:b/>
          <w:sz w:val="40"/>
        </w:rPr>
        <w:t>DI</w:t>
      </w:r>
      <w:proofErr w:type="spellEnd"/>
      <w:r>
        <w:rPr>
          <w:b/>
          <w:sz w:val="40"/>
        </w:rPr>
        <w:t xml:space="preserve"> CASCIA</w:t>
      </w:r>
    </w:p>
    <w:p w:rsidR="00ED1363" w:rsidRDefault="00ED1363">
      <w:pPr>
        <w:jc w:val="center"/>
        <w:rPr>
          <w:b/>
          <w:sz w:val="32"/>
        </w:rPr>
      </w:pPr>
      <w:r>
        <w:rPr>
          <w:b/>
          <w:sz w:val="32"/>
        </w:rPr>
        <w:t>Provincia di Perugia</w:t>
      </w:r>
    </w:p>
    <w:p w:rsidR="0014506F" w:rsidRDefault="0014506F" w:rsidP="0014506F">
      <w:pPr>
        <w:pStyle w:val="Corpodeltesto"/>
        <w:ind w:left="1080"/>
        <w:jc w:val="center"/>
        <w:rPr>
          <w:b/>
          <w:sz w:val="32"/>
        </w:rPr>
      </w:pPr>
    </w:p>
    <w:p w:rsidR="00B334F9" w:rsidRDefault="0014506F" w:rsidP="0014506F">
      <w:pPr>
        <w:pStyle w:val="Corpodeltesto"/>
        <w:jc w:val="center"/>
        <w:rPr>
          <w:b/>
        </w:rPr>
      </w:pPr>
      <w:r w:rsidRPr="0014506F">
        <w:rPr>
          <w:b/>
        </w:rPr>
        <w:t>IL RESPONSABILE DEL SERVIZIO FINANZIARIO</w:t>
      </w:r>
    </w:p>
    <w:p w:rsidR="0014506F" w:rsidRDefault="0014506F" w:rsidP="0014506F">
      <w:pPr>
        <w:pStyle w:val="Corpodeltesto"/>
        <w:jc w:val="center"/>
        <w:rPr>
          <w:b/>
        </w:rPr>
      </w:pPr>
    </w:p>
    <w:p w:rsidR="0014506F" w:rsidRPr="00576D23" w:rsidRDefault="0014506F" w:rsidP="00576D23">
      <w:pPr>
        <w:pStyle w:val="Corpodeltesto"/>
        <w:jc w:val="left"/>
        <w:rPr>
          <w:sz w:val="20"/>
          <w:szCs w:val="20"/>
        </w:rPr>
      </w:pPr>
      <w:r w:rsidRPr="00576D23">
        <w:rPr>
          <w:sz w:val="20"/>
          <w:szCs w:val="20"/>
        </w:rPr>
        <w:t xml:space="preserve">Vista la determina dell'area </w:t>
      </w:r>
      <w:r w:rsidR="00033EE6">
        <w:rPr>
          <w:sz w:val="20"/>
          <w:szCs w:val="20"/>
        </w:rPr>
        <w:t>tecnica</w:t>
      </w:r>
      <w:r w:rsidRPr="00576D23">
        <w:rPr>
          <w:sz w:val="20"/>
          <w:szCs w:val="20"/>
        </w:rPr>
        <w:t xml:space="preserve"> n.</w:t>
      </w:r>
      <w:r w:rsidR="00033EE6">
        <w:rPr>
          <w:sz w:val="20"/>
          <w:szCs w:val="20"/>
        </w:rPr>
        <w:t>19</w:t>
      </w:r>
      <w:r w:rsidRPr="00576D23">
        <w:rPr>
          <w:sz w:val="20"/>
          <w:szCs w:val="20"/>
        </w:rPr>
        <w:t xml:space="preserve">6 del 23/04/2020 avente per oggetto: </w:t>
      </w:r>
      <w:proofErr w:type="spellStart"/>
      <w:r w:rsidRPr="00576D23">
        <w:rPr>
          <w:sz w:val="20"/>
          <w:szCs w:val="20"/>
        </w:rPr>
        <w:t>riaccertamento</w:t>
      </w:r>
      <w:proofErr w:type="spellEnd"/>
      <w:r w:rsidRPr="00576D23">
        <w:rPr>
          <w:sz w:val="20"/>
          <w:szCs w:val="20"/>
        </w:rPr>
        <w:t xml:space="preserve"> dei residui attivi e passivi 2019.</w:t>
      </w:r>
    </w:p>
    <w:p w:rsidR="0014506F" w:rsidRPr="00576D23" w:rsidRDefault="0014506F" w:rsidP="0014506F">
      <w:pPr>
        <w:pStyle w:val="Corpodeltesto"/>
        <w:ind w:left="720"/>
        <w:jc w:val="left"/>
        <w:rPr>
          <w:sz w:val="20"/>
          <w:szCs w:val="20"/>
        </w:rPr>
      </w:pPr>
    </w:p>
    <w:p w:rsidR="0014506F" w:rsidRPr="00576D23" w:rsidRDefault="0014506F" w:rsidP="0014506F">
      <w:pPr>
        <w:jc w:val="both"/>
        <w:rPr>
          <w:color w:val="000000"/>
          <w:sz w:val="20"/>
          <w:szCs w:val="20"/>
        </w:rPr>
      </w:pPr>
      <w:r w:rsidRPr="00576D23">
        <w:rPr>
          <w:sz w:val="20"/>
          <w:szCs w:val="20"/>
        </w:rPr>
        <w:t xml:space="preserve">Visto che il Responsabile dell' area </w:t>
      </w:r>
      <w:r w:rsidR="00033EE6">
        <w:rPr>
          <w:sz w:val="20"/>
          <w:szCs w:val="20"/>
        </w:rPr>
        <w:t>Tecnica</w:t>
      </w:r>
      <w:r w:rsidRPr="00576D23">
        <w:rPr>
          <w:sz w:val="20"/>
          <w:szCs w:val="20"/>
        </w:rPr>
        <w:t>, in ordine all'atto succitato, ha attestato</w:t>
      </w:r>
      <w:r w:rsidRPr="00576D23">
        <w:rPr>
          <w:b/>
          <w:sz w:val="20"/>
          <w:szCs w:val="20"/>
        </w:rPr>
        <w:t xml:space="preserve">, </w:t>
      </w:r>
      <w:r w:rsidRPr="00576D23">
        <w:rPr>
          <w:color w:val="000000"/>
          <w:sz w:val="20"/>
          <w:szCs w:val="20"/>
        </w:rPr>
        <w:t>ai fini degli accertamenti ed  impegni mantenuti a residui, sotto la propria responsabilità valutabile ad ogni fine di legge quale responsabile dell'entrata e della spesa,  che gli stessi sono, per l'entrata, da introitare e, per la spesa, liquidabili in quanto la prestazione è stata resa o la fornitura è stata effettuata nell’anno di riferimento dell'impegno mantenuto.</w:t>
      </w:r>
    </w:p>
    <w:p w:rsidR="0014506F" w:rsidRPr="00576D23" w:rsidRDefault="0014506F" w:rsidP="00EE0AFA">
      <w:pPr>
        <w:jc w:val="both"/>
        <w:rPr>
          <w:sz w:val="20"/>
          <w:szCs w:val="20"/>
        </w:rPr>
      </w:pPr>
      <w:r w:rsidRPr="00576D23">
        <w:rPr>
          <w:color w:val="000000"/>
          <w:sz w:val="20"/>
          <w:szCs w:val="20"/>
        </w:rPr>
        <w:t xml:space="preserve">Rilascia parere di </w:t>
      </w:r>
      <w:proofErr w:type="spellStart"/>
      <w:r w:rsidRPr="00576D23">
        <w:rPr>
          <w:color w:val="000000"/>
          <w:sz w:val="20"/>
          <w:szCs w:val="20"/>
        </w:rPr>
        <w:t>regolarita'</w:t>
      </w:r>
      <w:proofErr w:type="spellEnd"/>
      <w:r w:rsidRPr="00576D23">
        <w:rPr>
          <w:color w:val="000000"/>
          <w:sz w:val="20"/>
          <w:szCs w:val="20"/>
        </w:rPr>
        <w:t xml:space="preserve"> contabile ai sensi del</w:t>
      </w:r>
      <w:r w:rsidR="00EE0AFA">
        <w:rPr>
          <w:color w:val="000000"/>
          <w:sz w:val="20"/>
          <w:szCs w:val="20"/>
        </w:rPr>
        <w:t xml:space="preserve"> comma 1 dell</w:t>
      </w:r>
      <w:r w:rsidRPr="00576D23">
        <w:rPr>
          <w:color w:val="000000"/>
          <w:sz w:val="20"/>
          <w:szCs w:val="20"/>
        </w:rPr>
        <w:t>'art.</w:t>
      </w:r>
      <w:r w:rsidR="00EE0AFA">
        <w:rPr>
          <w:color w:val="000000"/>
          <w:sz w:val="20"/>
          <w:szCs w:val="20"/>
        </w:rPr>
        <w:t>147 bis del D</w:t>
      </w:r>
      <w:r w:rsidR="00EE0AFA">
        <w:rPr>
          <w:sz w:val="20"/>
          <w:szCs w:val="20"/>
        </w:rPr>
        <w:t>.Lgs</w:t>
      </w:r>
      <w:proofErr w:type="spellStart"/>
      <w:r w:rsidR="00EE0AFA">
        <w:rPr>
          <w:sz w:val="20"/>
          <w:szCs w:val="20"/>
        </w:rPr>
        <w:t>.267/2</w:t>
      </w:r>
      <w:proofErr w:type="spellEnd"/>
      <w:r w:rsidR="00EE0AFA">
        <w:rPr>
          <w:sz w:val="20"/>
          <w:szCs w:val="20"/>
        </w:rPr>
        <w:t>000;</w:t>
      </w:r>
    </w:p>
    <w:p w:rsidR="00366A54" w:rsidRPr="0014506F" w:rsidRDefault="0014506F" w:rsidP="0014506F">
      <w:pPr>
        <w:pStyle w:val="Corpodeltesto"/>
        <w:jc w:val="left"/>
      </w:pPr>
      <w:r w:rsidRPr="00576D23">
        <w:rPr>
          <w:sz w:val="20"/>
          <w:szCs w:val="20"/>
        </w:rPr>
        <w:t>Ritiene</w:t>
      </w:r>
      <w:r w:rsidR="00576D23">
        <w:rPr>
          <w:sz w:val="20"/>
          <w:szCs w:val="20"/>
        </w:rPr>
        <w:t>, altresì,</w:t>
      </w:r>
      <w:r w:rsidRPr="00576D23">
        <w:rPr>
          <w:sz w:val="20"/>
          <w:szCs w:val="20"/>
        </w:rPr>
        <w:t xml:space="preserve"> di dover sottoporre all'attenzione del Responsabile dell'area alcune </w:t>
      </w:r>
      <w:proofErr w:type="spellStart"/>
      <w:r w:rsidRPr="00576D23">
        <w:rPr>
          <w:sz w:val="20"/>
          <w:szCs w:val="20"/>
        </w:rPr>
        <w:t>criticita'</w:t>
      </w:r>
      <w:proofErr w:type="spellEnd"/>
      <w:r w:rsidRPr="00576D23">
        <w:rPr>
          <w:sz w:val="20"/>
          <w:szCs w:val="20"/>
        </w:rPr>
        <w:t xml:space="preserve"> in ordine ai seguenti residui attivi</w:t>
      </w:r>
      <w:r w:rsidR="00E24636" w:rsidRPr="00576D23">
        <w:rPr>
          <w:sz w:val="20"/>
          <w:szCs w:val="20"/>
        </w:rPr>
        <w:t xml:space="preserve"> i quali permangono nel bilancio da lunghissimo tempo e non si ha notizia circa le azioni intraprese per la loro riscossione</w:t>
      </w:r>
      <w:r w:rsidR="00E24636">
        <w:t>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52"/>
        <w:gridCol w:w="1039"/>
        <w:gridCol w:w="413"/>
        <w:gridCol w:w="475"/>
        <w:gridCol w:w="407"/>
        <w:gridCol w:w="1254"/>
        <w:gridCol w:w="1279"/>
        <w:gridCol w:w="1258"/>
        <w:gridCol w:w="407"/>
        <w:gridCol w:w="536"/>
        <w:gridCol w:w="880"/>
        <w:gridCol w:w="1379"/>
      </w:tblGrid>
      <w:tr w:rsidR="00033EE6" w:rsidRPr="00033EE6" w:rsidTr="00033EE6">
        <w:trPr>
          <w:trHeight w:val="915"/>
        </w:trPr>
        <w:tc>
          <w:tcPr>
            <w:tcW w:w="231" w:type="pct"/>
            <w:tcBorders>
              <w:top w:val="single" w:sz="8" w:space="0" w:color="305E9A"/>
              <w:left w:val="single" w:sz="8" w:space="0" w:color="305E9A"/>
              <w:bottom w:val="nil"/>
              <w:right w:val="single" w:sz="8" w:space="0" w:color="305E9A"/>
            </w:tcBorders>
            <w:shd w:val="clear" w:color="000000" w:fill="305E9A"/>
            <w:vAlign w:val="center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033EE6">
              <w:rPr>
                <w:rFonts w:cs="Arial"/>
                <w:b/>
                <w:bCs/>
                <w:color w:val="FFFFFF"/>
                <w:sz w:val="16"/>
                <w:szCs w:val="16"/>
              </w:rPr>
              <w:t>N.ro</w:t>
            </w:r>
            <w:proofErr w:type="spellEnd"/>
          </w:p>
        </w:tc>
        <w:tc>
          <w:tcPr>
            <w:tcW w:w="531" w:type="pct"/>
            <w:tcBorders>
              <w:top w:val="single" w:sz="8" w:space="0" w:color="305E9A"/>
              <w:left w:val="nil"/>
              <w:bottom w:val="nil"/>
              <w:right w:val="single" w:sz="8" w:space="0" w:color="305E9A"/>
            </w:tcBorders>
            <w:shd w:val="clear" w:color="000000" w:fill="305E9A"/>
            <w:vAlign w:val="center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033EE6">
              <w:rPr>
                <w:rFonts w:cs="Arial"/>
                <w:b/>
                <w:bCs/>
                <w:color w:val="FFFFFF"/>
                <w:sz w:val="16"/>
                <w:szCs w:val="16"/>
              </w:rPr>
              <w:t>Data</w:t>
            </w:r>
          </w:p>
        </w:tc>
        <w:tc>
          <w:tcPr>
            <w:tcW w:w="211" w:type="pct"/>
            <w:tcBorders>
              <w:top w:val="single" w:sz="8" w:space="0" w:color="305E9A"/>
              <w:left w:val="nil"/>
              <w:bottom w:val="nil"/>
              <w:right w:val="single" w:sz="8" w:space="0" w:color="305E9A"/>
            </w:tcBorders>
            <w:shd w:val="clear" w:color="000000" w:fill="305E9A"/>
            <w:vAlign w:val="center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033EE6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Anno </w:t>
            </w:r>
            <w:proofErr w:type="spellStart"/>
            <w:r w:rsidRPr="00033EE6">
              <w:rPr>
                <w:rFonts w:cs="Arial"/>
                <w:b/>
                <w:bCs/>
                <w:color w:val="FFFFFF"/>
                <w:sz w:val="16"/>
                <w:szCs w:val="16"/>
              </w:rPr>
              <w:t>ass</w:t>
            </w:r>
            <w:proofErr w:type="spellEnd"/>
            <w:r w:rsidRPr="00033EE6">
              <w:rPr>
                <w:rFonts w:cs="Arial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43" w:type="pct"/>
            <w:tcBorders>
              <w:top w:val="single" w:sz="8" w:space="0" w:color="305E9A"/>
              <w:left w:val="nil"/>
              <w:bottom w:val="nil"/>
              <w:right w:val="single" w:sz="8" w:space="0" w:color="305E9A"/>
            </w:tcBorders>
            <w:shd w:val="clear" w:color="000000" w:fill="305E9A"/>
            <w:vAlign w:val="center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033EE6">
              <w:rPr>
                <w:rFonts w:cs="Arial"/>
                <w:b/>
                <w:bCs/>
                <w:color w:val="FFFFFF"/>
                <w:sz w:val="16"/>
                <w:szCs w:val="16"/>
              </w:rPr>
              <w:t>Cap.</w:t>
            </w:r>
          </w:p>
        </w:tc>
        <w:tc>
          <w:tcPr>
            <w:tcW w:w="208" w:type="pct"/>
            <w:tcBorders>
              <w:top w:val="single" w:sz="8" w:space="0" w:color="305E9A"/>
              <w:left w:val="nil"/>
              <w:bottom w:val="nil"/>
              <w:right w:val="single" w:sz="8" w:space="0" w:color="305E9A"/>
            </w:tcBorders>
            <w:shd w:val="clear" w:color="000000" w:fill="305E9A"/>
            <w:vAlign w:val="center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033EE6">
              <w:rPr>
                <w:rFonts w:cs="Arial"/>
                <w:b/>
                <w:bCs/>
                <w:color w:val="FFFFFF"/>
                <w:sz w:val="16"/>
                <w:szCs w:val="16"/>
              </w:rPr>
              <w:t>Art.</w:t>
            </w:r>
          </w:p>
        </w:tc>
        <w:tc>
          <w:tcPr>
            <w:tcW w:w="641" w:type="pct"/>
            <w:tcBorders>
              <w:top w:val="single" w:sz="8" w:space="0" w:color="305E9A"/>
              <w:left w:val="nil"/>
              <w:bottom w:val="nil"/>
              <w:right w:val="single" w:sz="8" w:space="0" w:color="305E9A"/>
            </w:tcBorders>
            <w:shd w:val="clear" w:color="000000" w:fill="305E9A"/>
            <w:vAlign w:val="center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033EE6">
              <w:rPr>
                <w:rFonts w:cs="Arial"/>
                <w:b/>
                <w:bCs/>
                <w:color w:val="FFFFFF"/>
                <w:sz w:val="16"/>
                <w:szCs w:val="16"/>
              </w:rPr>
              <w:t>Cod.Bil.</w:t>
            </w:r>
            <w:proofErr w:type="spellEnd"/>
          </w:p>
        </w:tc>
        <w:tc>
          <w:tcPr>
            <w:tcW w:w="654" w:type="pct"/>
            <w:tcBorders>
              <w:top w:val="single" w:sz="8" w:space="0" w:color="305E9A"/>
              <w:left w:val="nil"/>
              <w:bottom w:val="nil"/>
              <w:right w:val="single" w:sz="8" w:space="0" w:color="305E9A"/>
            </w:tcBorders>
            <w:shd w:val="clear" w:color="000000" w:fill="305E9A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033EE6">
              <w:rPr>
                <w:rFonts w:cs="Arial"/>
                <w:b/>
                <w:bCs/>
                <w:color w:val="FFFFFF"/>
                <w:sz w:val="16"/>
                <w:szCs w:val="16"/>
              </w:rPr>
              <w:t>Descrizione</w:t>
            </w:r>
          </w:p>
        </w:tc>
        <w:tc>
          <w:tcPr>
            <w:tcW w:w="643" w:type="pct"/>
            <w:tcBorders>
              <w:top w:val="single" w:sz="8" w:space="0" w:color="305E9A"/>
              <w:left w:val="nil"/>
              <w:bottom w:val="nil"/>
              <w:right w:val="single" w:sz="8" w:space="0" w:color="305E9A"/>
            </w:tcBorders>
            <w:shd w:val="clear" w:color="000000" w:fill="305E9A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033EE6">
              <w:rPr>
                <w:rFonts w:cs="Arial"/>
                <w:b/>
                <w:bCs/>
                <w:color w:val="FFFFFF"/>
                <w:sz w:val="16"/>
                <w:szCs w:val="16"/>
              </w:rPr>
              <w:t>Beneficiario</w:t>
            </w:r>
          </w:p>
        </w:tc>
        <w:tc>
          <w:tcPr>
            <w:tcW w:w="208" w:type="pct"/>
            <w:tcBorders>
              <w:top w:val="single" w:sz="8" w:space="0" w:color="305E9A"/>
              <w:left w:val="nil"/>
              <w:bottom w:val="nil"/>
              <w:right w:val="single" w:sz="8" w:space="0" w:color="305E9A"/>
            </w:tcBorders>
            <w:shd w:val="clear" w:color="000000" w:fill="305E9A"/>
            <w:vAlign w:val="center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033EE6">
              <w:rPr>
                <w:rFonts w:cs="Arial"/>
                <w:b/>
                <w:bCs/>
                <w:color w:val="FFFFFF"/>
                <w:sz w:val="16"/>
                <w:szCs w:val="16"/>
              </w:rPr>
              <w:t>C/R</w:t>
            </w:r>
          </w:p>
        </w:tc>
        <w:tc>
          <w:tcPr>
            <w:tcW w:w="274" w:type="pct"/>
            <w:tcBorders>
              <w:top w:val="single" w:sz="8" w:space="0" w:color="305E9A"/>
              <w:left w:val="nil"/>
              <w:bottom w:val="nil"/>
              <w:right w:val="single" w:sz="8" w:space="0" w:color="305E9A"/>
            </w:tcBorders>
            <w:shd w:val="clear" w:color="000000" w:fill="305E9A"/>
            <w:vAlign w:val="center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033EE6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Anno </w:t>
            </w:r>
            <w:proofErr w:type="spellStart"/>
            <w:r w:rsidRPr="00033EE6">
              <w:rPr>
                <w:rFonts w:cs="Arial"/>
                <w:b/>
                <w:bCs/>
                <w:color w:val="FFFFFF"/>
                <w:sz w:val="16"/>
                <w:szCs w:val="16"/>
              </w:rPr>
              <w:t>res</w:t>
            </w:r>
            <w:proofErr w:type="spellEnd"/>
            <w:r w:rsidRPr="00033EE6">
              <w:rPr>
                <w:rFonts w:cs="Arial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450" w:type="pct"/>
            <w:tcBorders>
              <w:top w:val="single" w:sz="8" w:space="0" w:color="305E9A"/>
              <w:left w:val="nil"/>
              <w:bottom w:val="nil"/>
              <w:right w:val="single" w:sz="8" w:space="0" w:color="305E9A"/>
            </w:tcBorders>
            <w:shd w:val="clear" w:color="000000" w:fill="305E9A"/>
            <w:vAlign w:val="center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033EE6">
              <w:rPr>
                <w:rFonts w:cs="Arial"/>
                <w:b/>
                <w:bCs/>
                <w:color w:val="FFFFFF"/>
                <w:sz w:val="16"/>
                <w:szCs w:val="16"/>
              </w:rPr>
              <w:t>Residui mantenuti da riportare</w:t>
            </w:r>
          </w:p>
        </w:tc>
        <w:tc>
          <w:tcPr>
            <w:tcW w:w="705" w:type="pct"/>
            <w:tcBorders>
              <w:top w:val="single" w:sz="8" w:space="0" w:color="305E9A"/>
              <w:left w:val="nil"/>
              <w:bottom w:val="nil"/>
              <w:right w:val="single" w:sz="8" w:space="0" w:color="305E9A"/>
            </w:tcBorders>
            <w:shd w:val="clear" w:color="000000" w:fill="305E9A"/>
            <w:hideMark/>
          </w:tcPr>
          <w:p w:rsidR="00033EE6" w:rsidRPr="00033EE6" w:rsidRDefault="00033EE6" w:rsidP="00033EE6">
            <w:pPr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033EE6">
              <w:rPr>
                <w:rFonts w:cs="Arial"/>
                <w:b/>
                <w:bCs/>
                <w:color w:val="FFFFFF"/>
                <w:sz w:val="16"/>
                <w:szCs w:val="16"/>
              </w:rPr>
              <w:t>Tipo perfezionamento</w:t>
            </w:r>
          </w:p>
        </w:tc>
      </w:tr>
      <w:tr w:rsidR="00033EE6" w:rsidRPr="00033EE6" w:rsidTr="00033EE6">
        <w:trPr>
          <w:trHeight w:val="465"/>
        </w:trPr>
        <w:tc>
          <w:tcPr>
            <w:tcW w:w="231" w:type="pct"/>
            <w:tcBorders>
              <w:top w:val="single" w:sz="8" w:space="0" w:color="305E9A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31" w:type="pct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31/12/2014</w:t>
            </w:r>
          </w:p>
        </w:tc>
        <w:tc>
          <w:tcPr>
            <w:tcW w:w="211" w:type="pct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243" w:type="pct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208" w:type="pct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1" w:type="pct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3.01.02.01.019</w:t>
            </w:r>
          </w:p>
        </w:tc>
        <w:tc>
          <w:tcPr>
            <w:tcW w:w="654" w:type="pct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GESTIONE SERVIZI IGIENICI IN VIA MARTELLI - agosto-novembre 2014</w:t>
            </w:r>
          </w:p>
        </w:tc>
        <w:tc>
          <w:tcPr>
            <w:tcW w:w="643" w:type="pct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MAZZANTI GIOVANNI</w:t>
            </w:r>
          </w:p>
        </w:tc>
        <w:tc>
          <w:tcPr>
            <w:tcW w:w="208" w:type="pct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RE</w:t>
            </w:r>
          </w:p>
        </w:tc>
        <w:tc>
          <w:tcPr>
            <w:tcW w:w="274" w:type="pct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450" w:type="pct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2.895,74</w:t>
            </w:r>
          </w:p>
        </w:tc>
        <w:tc>
          <w:tcPr>
            <w:tcW w:w="705" w:type="pct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Mantenere a residui Avviare procedura recupero</w:t>
            </w:r>
          </w:p>
        </w:tc>
      </w:tr>
      <w:tr w:rsidR="00033EE6" w:rsidRPr="00033EE6" w:rsidTr="00033EE6">
        <w:trPr>
          <w:trHeight w:val="465"/>
        </w:trPr>
        <w:tc>
          <w:tcPr>
            <w:tcW w:w="231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31/12/2015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3.01.02.01.019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canoni bagni pubblici marzo-novembre 2015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MAZZANTI GIOVANNI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RE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2.943,22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Mantenere a residui Avviare procedura recupero</w:t>
            </w:r>
          </w:p>
        </w:tc>
      </w:tr>
      <w:tr w:rsidR="00033EE6" w:rsidRPr="00033EE6" w:rsidTr="00033EE6">
        <w:trPr>
          <w:trHeight w:val="465"/>
        </w:trPr>
        <w:tc>
          <w:tcPr>
            <w:tcW w:w="231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08/03/2016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3.01.02.01.019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canone bagni Via Palombi Dicembre15-Marzo 2016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MAZZANTI GIOVANNI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RE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2.895,74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Mantenere a residui Avviare procedura recupero</w:t>
            </w:r>
          </w:p>
        </w:tc>
      </w:tr>
      <w:tr w:rsidR="00033EE6" w:rsidRPr="00033EE6" w:rsidTr="00033EE6">
        <w:trPr>
          <w:trHeight w:val="465"/>
        </w:trPr>
        <w:tc>
          <w:tcPr>
            <w:tcW w:w="231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31/12/2016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3.01.02.01.019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proventi bagni pubblici Aprile- Dicembre 2016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MAZZANTI GIOVANNI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RE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5.367,57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Mantenere a residui Avviare procedura recupero</w:t>
            </w:r>
          </w:p>
        </w:tc>
      </w:tr>
      <w:tr w:rsidR="00033EE6" w:rsidRPr="00033EE6" w:rsidTr="00033EE6">
        <w:trPr>
          <w:trHeight w:val="465"/>
        </w:trPr>
        <w:tc>
          <w:tcPr>
            <w:tcW w:w="231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31/12/2018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3.01.02.01.019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Canone concessione bagni pubblici 2018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ISOLA COOPERATIVA SOCIALE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RE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2.258,40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Mantenere a residui inviato Sollecito</w:t>
            </w:r>
          </w:p>
        </w:tc>
      </w:tr>
      <w:tr w:rsidR="00033EE6" w:rsidRPr="00033EE6" w:rsidTr="00033EE6">
        <w:trPr>
          <w:trHeight w:val="465"/>
        </w:trPr>
        <w:tc>
          <w:tcPr>
            <w:tcW w:w="231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06/07/2009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3.01.02.01.007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DIRITTI MACELLAZIONE 2009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RE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119,27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Mantenere a residui Avviata procedura recupero</w:t>
            </w:r>
          </w:p>
        </w:tc>
      </w:tr>
      <w:tr w:rsidR="00033EE6" w:rsidRPr="00033EE6" w:rsidTr="00033EE6">
        <w:trPr>
          <w:trHeight w:val="465"/>
        </w:trPr>
        <w:tc>
          <w:tcPr>
            <w:tcW w:w="231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31/12/2009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3.01.02.01.007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recupero incremento tariffa 2009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RE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Mantenere a residui Avviata procedura recupero</w:t>
            </w:r>
          </w:p>
        </w:tc>
      </w:tr>
      <w:tr w:rsidR="00033EE6" w:rsidRPr="00033EE6" w:rsidTr="00033EE6">
        <w:trPr>
          <w:trHeight w:val="465"/>
        </w:trPr>
        <w:tc>
          <w:tcPr>
            <w:tcW w:w="231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26/03/2010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3.01.02.01.007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Diritti macellazione anno 2010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RE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358,55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Mantenere a residui Avviata procedura recupero</w:t>
            </w:r>
          </w:p>
        </w:tc>
      </w:tr>
      <w:tr w:rsidR="00033EE6" w:rsidRPr="00033EE6" w:rsidTr="00033EE6">
        <w:trPr>
          <w:trHeight w:val="465"/>
        </w:trPr>
        <w:tc>
          <w:tcPr>
            <w:tcW w:w="231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22/03/2011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3.01.02.01.007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DIRITTI MACELLAZIONE 2011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RE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847,24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Mantenere a residui Avviata procedura recupero</w:t>
            </w:r>
          </w:p>
        </w:tc>
      </w:tr>
      <w:tr w:rsidR="00033EE6" w:rsidRPr="00033EE6" w:rsidTr="00033EE6">
        <w:trPr>
          <w:trHeight w:val="465"/>
        </w:trPr>
        <w:tc>
          <w:tcPr>
            <w:tcW w:w="231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01/01/2012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3.01.02.01.007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Proventi gestione mattatoio 2012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RE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1.081,98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Mantenere a residui Avviata procedura recupero</w:t>
            </w:r>
          </w:p>
        </w:tc>
      </w:tr>
      <w:tr w:rsidR="00033EE6" w:rsidRPr="00033EE6" w:rsidTr="00033EE6">
        <w:trPr>
          <w:trHeight w:val="465"/>
        </w:trPr>
        <w:tc>
          <w:tcPr>
            <w:tcW w:w="231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09/08/2013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3.01.02.01.007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DIRITTI MACELLAZIONE E VETERINARI 2013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RE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1.206,90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Mantenere a residui Avviata procedura recupero</w:t>
            </w:r>
          </w:p>
        </w:tc>
      </w:tr>
      <w:tr w:rsidR="00033EE6" w:rsidRPr="00033EE6" w:rsidTr="00033EE6">
        <w:trPr>
          <w:trHeight w:val="465"/>
        </w:trPr>
        <w:tc>
          <w:tcPr>
            <w:tcW w:w="231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15/01/2014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3.01.02.01.007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Diritti macellazione e veterinari 2014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RE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4.117,29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Mantenere a residui Avviata procedura recupero</w:t>
            </w:r>
          </w:p>
        </w:tc>
      </w:tr>
      <w:tr w:rsidR="00033EE6" w:rsidRPr="00033EE6" w:rsidTr="00033EE6">
        <w:trPr>
          <w:trHeight w:val="465"/>
        </w:trPr>
        <w:tc>
          <w:tcPr>
            <w:tcW w:w="231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04/02/2015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3.01.02.01.007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PROVENTI DALLA GESTIONE DEL MATTATOIO COMUNALE 2015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RE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4.361,76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Mantenere a residui Avviata procedura recupero</w:t>
            </w:r>
          </w:p>
        </w:tc>
      </w:tr>
      <w:tr w:rsidR="00033EE6" w:rsidRPr="00033EE6" w:rsidTr="00033EE6">
        <w:trPr>
          <w:trHeight w:val="465"/>
        </w:trPr>
        <w:tc>
          <w:tcPr>
            <w:tcW w:w="231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22/08/2016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3.01.02.01.007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DIRITTI MATTAZIONE ANNO 2016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RE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8.360,04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Mantenere a residui Avviata procedura recupero</w:t>
            </w:r>
          </w:p>
        </w:tc>
      </w:tr>
      <w:tr w:rsidR="00033EE6" w:rsidRPr="00033EE6" w:rsidTr="00033EE6">
        <w:trPr>
          <w:trHeight w:val="465"/>
        </w:trPr>
        <w:tc>
          <w:tcPr>
            <w:tcW w:w="231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17/05/2017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3.01.02.01.007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PROVENTI SERVIZIO MACELLAZIONE ANNO 2017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RE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969,28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Mantenere a residui Avviata procedura recupero</w:t>
            </w:r>
          </w:p>
        </w:tc>
      </w:tr>
      <w:tr w:rsidR="00033EE6" w:rsidRPr="00033EE6" w:rsidTr="00033EE6">
        <w:trPr>
          <w:trHeight w:val="690"/>
        </w:trPr>
        <w:tc>
          <w:tcPr>
            <w:tcW w:w="231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10/04/2018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3.01.02.01.007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PROVENTI DALLA GESTIONE DEL MATTATOIO COMUNALE ANNO 2018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RE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1.332,74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Mantenere a residui Avviata procedura recupero</w:t>
            </w:r>
          </w:p>
        </w:tc>
      </w:tr>
      <w:tr w:rsidR="00033EE6" w:rsidRPr="00033EE6" w:rsidTr="00033EE6">
        <w:trPr>
          <w:trHeight w:val="915"/>
        </w:trPr>
        <w:tc>
          <w:tcPr>
            <w:tcW w:w="231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31/12/2011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3.01.02.01.010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 xml:space="preserve">GARA PER LA GESTIONE PESA PUBBLICA COMUNALE. APPROVAZIONE VERBALE </w:t>
            </w:r>
            <w:proofErr w:type="spellStart"/>
            <w:r w:rsidRPr="00033EE6">
              <w:rPr>
                <w:rFonts w:cs="Arial"/>
                <w:color w:val="000000"/>
                <w:sz w:val="16"/>
                <w:szCs w:val="16"/>
              </w:rPr>
              <w:t>DI</w:t>
            </w:r>
            <w:proofErr w:type="spellEnd"/>
            <w:r w:rsidRPr="00033EE6">
              <w:rPr>
                <w:rFonts w:cs="Arial"/>
                <w:color w:val="000000"/>
                <w:sz w:val="16"/>
                <w:szCs w:val="16"/>
              </w:rPr>
              <w:t xml:space="preserve"> GARA quota 2010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PAOLETTI RAFFAELE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RE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1.632,86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Mantenere a residui Avviare procedura recupero</w:t>
            </w:r>
          </w:p>
        </w:tc>
      </w:tr>
      <w:tr w:rsidR="00033EE6" w:rsidRPr="00033EE6" w:rsidTr="00033EE6">
        <w:trPr>
          <w:trHeight w:val="465"/>
        </w:trPr>
        <w:tc>
          <w:tcPr>
            <w:tcW w:w="231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31/12/2011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3.01.02.01.010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gestione pesa pubblica 2011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PAOLETTI RAFFAELE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RE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878,25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Mantenere a residui Avviare procedura recupero</w:t>
            </w:r>
          </w:p>
        </w:tc>
      </w:tr>
      <w:tr w:rsidR="00033EE6" w:rsidRPr="00033EE6" w:rsidTr="00033EE6">
        <w:trPr>
          <w:trHeight w:val="465"/>
        </w:trPr>
        <w:tc>
          <w:tcPr>
            <w:tcW w:w="231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29/11/2016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3.05.02.03.002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Quota parte spese riscaldamento palestra anni 2013/2014/2015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 xml:space="preserve">PROVINCIA </w:t>
            </w:r>
            <w:proofErr w:type="spellStart"/>
            <w:r w:rsidRPr="00033EE6">
              <w:rPr>
                <w:rFonts w:cs="Arial"/>
                <w:color w:val="000000"/>
                <w:sz w:val="16"/>
                <w:szCs w:val="16"/>
              </w:rPr>
              <w:t>DI</w:t>
            </w:r>
            <w:proofErr w:type="spellEnd"/>
            <w:r w:rsidRPr="00033EE6">
              <w:rPr>
                <w:rFonts w:cs="Arial"/>
                <w:color w:val="000000"/>
                <w:sz w:val="16"/>
                <w:szCs w:val="16"/>
              </w:rPr>
              <w:t xml:space="preserve"> PERUGIA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RE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5.928,80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Mantenere a residui Avviare procedura recupero</w:t>
            </w:r>
          </w:p>
        </w:tc>
      </w:tr>
      <w:tr w:rsidR="00033EE6" w:rsidRPr="00033EE6" w:rsidTr="00033EE6">
        <w:trPr>
          <w:trHeight w:val="465"/>
        </w:trPr>
        <w:tc>
          <w:tcPr>
            <w:tcW w:w="231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31/12/2002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4.04.01.10.001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 xml:space="preserve">SALDO CONCESSIONE LOCULO 16 DELL A 4 FILA CASTEL </w:t>
            </w:r>
            <w:proofErr w:type="spellStart"/>
            <w:r w:rsidRPr="00033EE6">
              <w:rPr>
                <w:rFonts w:cs="Arial"/>
                <w:color w:val="000000"/>
                <w:sz w:val="16"/>
                <w:szCs w:val="16"/>
              </w:rPr>
              <w:t>S.MARIA</w:t>
            </w:r>
            <w:proofErr w:type="spellEnd"/>
          </w:p>
        </w:tc>
        <w:tc>
          <w:tcPr>
            <w:tcW w:w="6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33EE6">
              <w:rPr>
                <w:rFonts w:cs="Arial"/>
                <w:color w:val="000000"/>
                <w:sz w:val="16"/>
                <w:szCs w:val="16"/>
              </w:rPr>
              <w:t>DI</w:t>
            </w:r>
            <w:proofErr w:type="spellEnd"/>
            <w:r w:rsidRPr="00033EE6">
              <w:rPr>
                <w:rFonts w:cs="Arial"/>
                <w:color w:val="000000"/>
                <w:sz w:val="16"/>
                <w:szCs w:val="16"/>
              </w:rPr>
              <w:t xml:space="preserve"> LORENZO ROMANO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RE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852,15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Mantenere a residui Avviare procedura recupero</w:t>
            </w:r>
          </w:p>
        </w:tc>
      </w:tr>
      <w:tr w:rsidR="00033EE6" w:rsidRPr="00033EE6" w:rsidTr="00033EE6">
        <w:trPr>
          <w:trHeight w:val="465"/>
        </w:trPr>
        <w:tc>
          <w:tcPr>
            <w:tcW w:w="231" w:type="pct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843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06/09/2006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4.04.01.10.001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SALDO CONCESSIONE LOCULI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BALZANETTI PALMIRA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RE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2.810,00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cs="Arial"/>
                <w:color w:val="000000"/>
                <w:sz w:val="16"/>
                <w:szCs w:val="16"/>
              </w:rPr>
            </w:pPr>
            <w:r w:rsidRPr="00033EE6">
              <w:rPr>
                <w:rFonts w:cs="Arial"/>
                <w:color w:val="000000"/>
                <w:sz w:val="16"/>
                <w:szCs w:val="16"/>
              </w:rPr>
              <w:t>Mantenere a residui Avviare procedura recupero</w:t>
            </w:r>
          </w:p>
        </w:tc>
      </w:tr>
      <w:tr w:rsidR="00033EE6" w:rsidRPr="00033EE6" w:rsidTr="00033EE6">
        <w:trPr>
          <w:trHeight w:val="22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E6" w:rsidRPr="00033EE6" w:rsidRDefault="00033EE6" w:rsidP="00033EE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3EE6">
              <w:rPr>
                <w:rFonts w:ascii="Calibri" w:hAnsi="Calibri"/>
                <w:color w:val="000000"/>
                <w:sz w:val="16"/>
                <w:szCs w:val="16"/>
              </w:rPr>
              <w:t>51.537,78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EE6" w:rsidRPr="00033EE6" w:rsidRDefault="00033EE6" w:rsidP="00033EE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366A54" w:rsidRDefault="00366A54" w:rsidP="00033EE6">
      <w:pPr>
        <w:pStyle w:val="Corpodeltesto"/>
        <w:jc w:val="left"/>
        <w:rPr>
          <w:b/>
          <w:sz w:val="36"/>
          <w:szCs w:val="36"/>
        </w:rPr>
      </w:pPr>
    </w:p>
    <w:p w:rsidR="00033EE6" w:rsidRDefault="00033EE6" w:rsidP="00033EE6">
      <w:pPr>
        <w:pStyle w:val="Corpodeltesto"/>
        <w:jc w:val="left"/>
        <w:rPr>
          <w:b/>
          <w:sz w:val="36"/>
          <w:szCs w:val="36"/>
        </w:rPr>
      </w:pPr>
    </w:p>
    <w:p w:rsidR="00033EE6" w:rsidRDefault="00033EE6" w:rsidP="00033EE6">
      <w:pPr>
        <w:pStyle w:val="Corpodeltesto"/>
        <w:jc w:val="left"/>
        <w:rPr>
          <w:b/>
          <w:sz w:val="36"/>
          <w:szCs w:val="36"/>
        </w:rPr>
      </w:pPr>
    </w:p>
    <w:p w:rsidR="00033EE6" w:rsidRDefault="00033EE6" w:rsidP="00033EE6">
      <w:pPr>
        <w:pStyle w:val="Corpodeltesto"/>
        <w:jc w:val="left"/>
        <w:rPr>
          <w:b/>
          <w:sz w:val="36"/>
          <w:szCs w:val="36"/>
        </w:rPr>
      </w:pPr>
    </w:p>
    <w:p w:rsidR="00033EE6" w:rsidRDefault="00033EE6" w:rsidP="00033EE6">
      <w:pPr>
        <w:pStyle w:val="Corpodeltesto"/>
        <w:jc w:val="left"/>
        <w:rPr>
          <w:b/>
          <w:sz w:val="36"/>
          <w:szCs w:val="36"/>
        </w:rPr>
      </w:pPr>
    </w:p>
    <w:p w:rsidR="00033EE6" w:rsidRDefault="00033EE6" w:rsidP="00033EE6">
      <w:pPr>
        <w:pStyle w:val="Corpodeltesto"/>
        <w:jc w:val="left"/>
        <w:rPr>
          <w:b/>
          <w:sz w:val="36"/>
          <w:szCs w:val="36"/>
        </w:rPr>
      </w:pPr>
    </w:p>
    <w:p w:rsidR="00033EE6" w:rsidRDefault="00033EE6" w:rsidP="00033EE6">
      <w:pPr>
        <w:pStyle w:val="Corpodeltesto"/>
        <w:jc w:val="left"/>
        <w:rPr>
          <w:b/>
          <w:sz w:val="36"/>
          <w:szCs w:val="36"/>
        </w:rPr>
      </w:pPr>
    </w:p>
    <w:p w:rsidR="00033EE6" w:rsidRDefault="00033EE6" w:rsidP="00033EE6">
      <w:pPr>
        <w:pStyle w:val="Corpodeltesto"/>
        <w:jc w:val="left"/>
        <w:rPr>
          <w:b/>
          <w:sz w:val="36"/>
          <w:szCs w:val="36"/>
        </w:rPr>
      </w:pPr>
    </w:p>
    <w:p w:rsidR="00752351" w:rsidRDefault="00033EE6" w:rsidP="00033EE6">
      <w:pPr>
        <w:pStyle w:val="Corpodeltesto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 w:rsidR="00752351">
        <w:rPr>
          <w:sz w:val="20"/>
          <w:szCs w:val="20"/>
        </w:rPr>
        <w:t xml:space="preserve"> </w:t>
      </w:r>
    </w:p>
    <w:p w:rsidR="005935D1" w:rsidRDefault="00752351" w:rsidP="003748BE">
      <w:pPr>
        <w:pStyle w:val="Corpodeltes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33EE6">
        <w:rPr>
          <w:sz w:val="20"/>
          <w:szCs w:val="20"/>
        </w:rPr>
        <w:t>Analizzando i residui sopraelencati e' possibile rilevare che gli stessi vengono mantenuti nel conto di bilancio da lunghissimo tempo e le  motivazioni del mantenimento sono sempre</w:t>
      </w:r>
      <w:r w:rsidR="003748BE">
        <w:rPr>
          <w:sz w:val="20"/>
          <w:szCs w:val="20"/>
        </w:rPr>
        <w:t>,</w:t>
      </w:r>
      <w:r w:rsidR="00033EE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pressoche'</w:t>
      </w:r>
      <w:proofErr w:type="spellEnd"/>
      <w:r w:rsidR="003748BE">
        <w:rPr>
          <w:sz w:val="20"/>
          <w:szCs w:val="20"/>
        </w:rPr>
        <w:t>,</w:t>
      </w:r>
      <w:r>
        <w:rPr>
          <w:sz w:val="20"/>
          <w:szCs w:val="20"/>
        </w:rPr>
        <w:t xml:space="preserve"> identiche, ma non viene mai fornita alcuna notizia circa l'avvio di azioni concrete </w:t>
      </w:r>
      <w:r w:rsidR="003748BE">
        <w:rPr>
          <w:sz w:val="20"/>
          <w:szCs w:val="20"/>
        </w:rPr>
        <w:t>per la riscossione dei crediti succitati per i quali, essendo stati fatturati, e' stata corrisposto anche l'iva all'Erario.</w:t>
      </w:r>
      <w:r>
        <w:rPr>
          <w:sz w:val="20"/>
          <w:szCs w:val="20"/>
        </w:rPr>
        <w:t xml:space="preserve"> </w:t>
      </w:r>
    </w:p>
    <w:p w:rsidR="003748BE" w:rsidRDefault="003748BE" w:rsidP="00752351">
      <w:pPr>
        <w:pStyle w:val="Corpodeltes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Si rappresenta, inoltre, che la mancata attivazione delle succitate azioni </w:t>
      </w:r>
      <w:proofErr w:type="spellStart"/>
      <w:r>
        <w:rPr>
          <w:sz w:val="20"/>
          <w:szCs w:val="20"/>
        </w:rPr>
        <w:t>portera'</w:t>
      </w:r>
      <w:proofErr w:type="spellEnd"/>
      <w:r>
        <w:rPr>
          <w:sz w:val="20"/>
          <w:szCs w:val="20"/>
        </w:rPr>
        <w:t xml:space="preserve"> a breve allo stralcio per prescrizione con conseguente compromissione degli equilibri di bilancio.</w:t>
      </w:r>
    </w:p>
    <w:p w:rsidR="003748BE" w:rsidRDefault="00752351" w:rsidP="003748BE">
      <w:pPr>
        <w:pStyle w:val="Corpodeltesto"/>
        <w:jc w:val="left"/>
        <w:rPr>
          <w:sz w:val="20"/>
          <w:szCs w:val="20"/>
        </w:rPr>
      </w:pPr>
      <w:r>
        <w:rPr>
          <w:sz w:val="20"/>
          <w:szCs w:val="20"/>
        </w:rPr>
        <w:t>Si tiene a precisar</w:t>
      </w:r>
      <w:r w:rsidR="003748BE">
        <w:rPr>
          <w:sz w:val="20"/>
          <w:szCs w:val="20"/>
        </w:rPr>
        <w:t>e, infine,</w:t>
      </w:r>
      <w:r>
        <w:rPr>
          <w:sz w:val="20"/>
          <w:szCs w:val="20"/>
        </w:rPr>
        <w:t xml:space="preserve"> che la mancata attivazione delle procedure per la riscossione delle entrate comunali costituisce </w:t>
      </w:r>
      <w:proofErr w:type="spellStart"/>
      <w:r>
        <w:rPr>
          <w:sz w:val="20"/>
          <w:szCs w:val="20"/>
        </w:rPr>
        <w:t>responsabilita'</w:t>
      </w:r>
      <w:proofErr w:type="spellEnd"/>
      <w:r>
        <w:rPr>
          <w:sz w:val="20"/>
          <w:szCs w:val="20"/>
        </w:rPr>
        <w:t xml:space="preserve"> per danno patrimoniale all'ente da valutare da parte dei competenti organi ai quali va effettuata segnalazione qualora tali entr</w:t>
      </w:r>
      <w:r w:rsidR="003748BE">
        <w:rPr>
          <w:sz w:val="20"/>
          <w:szCs w:val="20"/>
        </w:rPr>
        <w:t>ate non possano essere riscosse..</w:t>
      </w:r>
    </w:p>
    <w:p w:rsidR="00576D23" w:rsidRDefault="00576D23" w:rsidP="003748BE">
      <w:pPr>
        <w:pStyle w:val="Corpodeltes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I presenti pareri saranno tutti sottoposti alla Giunta Comunale ed al revisore dei conti nell'atto di </w:t>
      </w:r>
      <w:proofErr w:type="spellStart"/>
      <w:r>
        <w:rPr>
          <w:sz w:val="20"/>
          <w:szCs w:val="20"/>
        </w:rPr>
        <w:t>riaccertamento</w:t>
      </w:r>
      <w:proofErr w:type="spellEnd"/>
      <w:r w:rsidR="005935D1">
        <w:rPr>
          <w:sz w:val="20"/>
          <w:szCs w:val="20"/>
        </w:rPr>
        <w:t xml:space="preserve"> </w:t>
      </w:r>
      <w:r>
        <w:rPr>
          <w:sz w:val="20"/>
          <w:szCs w:val="20"/>
        </w:rPr>
        <w:t>ordinario dei residui.</w:t>
      </w:r>
    </w:p>
    <w:p w:rsidR="00576D23" w:rsidRDefault="00576D23" w:rsidP="005935D1">
      <w:pPr>
        <w:pStyle w:val="Corpodeltesto"/>
        <w:ind w:firstLine="360"/>
        <w:rPr>
          <w:sz w:val="20"/>
          <w:szCs w:val="20"/>
        </w:rPr>
      </w:pPr>
      <w:r>
        <w:rPr>
          <w:sz w:val="20"/>
          <w:szCs w:val="20"/>
        </w:rPr>
        <w:t>Cascia, li 23/04/2020</w:t>
      </w:r>
    </w:p>
    <w:p w:rsidR="00576D23" w:rsidRDefault="00576D23" w:rsidP="005935D1">
      <w:pPr>
        <w:pStyle w:val="Corpodeltesto"/>
        <w:ind w:firstLine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 Responsabile del Servizio Finanziario</w:t>
      </w:r>
    </w:p>
    <w:p w:rsidR="005935D1" w:rsidRDefault="00576D23" w:rsidP="005935D1">
      <w:pPr>
        <w:pStyle w:val="Corpodeltesto"/>
        <w:ind w:firstLine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Dott.ssa Patrizia Lattanzi</w:t>
      </w:r>
    </w:p>
    <w:p w:rsidR="005935D1" w:rsidRPr="005935D1" w:rsidRDefault="005935D1" w:rsidP="005935D1">
      <w:pPr>
        <w:pStyle w:val="Corpodeltesto"/>
        <w:ind w:firstLine="360"/>
        <w:jc w:val="left"/>
        <w:rPr>
          <w:sz w:val="20"/>
          <w:szCs w:val="20"/>
        </w:rPr>
      </w:pPr>
    </w:p>
    <w:sectPr w:rsidR="005935D1" w:rsidRPr="005935D1" w:rsidSect="005935D1">
      <w:pgSz w:w="11907" w:h="15876" w:code="9"/>
      <w:pgMar w:top="0" w:right="1134" w:bottom="1418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FA3730"/>
    <w:multiLevelType w:val="hybridMultilevel"/>
    <w:tmpl w:val="BCE2AE9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7F6FA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A0468E8"/>
    <w:multiLevelType w:val="singleLevel"/>
    <w:tmpl w:val="CDF85C62"/>
    <w:lvl w:ilvl="0">
      <w:start w:val="6100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08F698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E7310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045C0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E4D35D9"/>
    <w:multiLevelType w:val="singleLevel"/>
    <w:tmpl w:val="334C3720"/>
    <w:lvl w:ilvl="0">
      <w:start w:val="6046"/>
      <w:numFmt w:val="decimalZero"/>
      <w:pStyle w:val="Titolo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FDF5AA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E1438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2E430E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4E52C27"/>
    <w:multiLevelType w:val="singleLevel"/>
    <w:tmpl w:val="B0F647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50A29A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71E660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A721F5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B245051"/>
    <w:multiLevelType w:val="singleLevel"/>
    <w:tmpl w:val="F67A6B90"/>
    <w:lvl w:ilvl="0">
      <w:start w:val="6124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3785033"/>
    <w:multiLevelType w:val="singleLevel"/>
    <w:tmpl w:val="E6A60800"/>
    <w:lvl w:ilvl="0">
      <w:start w:val="6046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35855BB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EAF6EC7"/>
    <w:multiLevelType w:val="singleLevel"/>
    <w:tmpl w:val="45B0D4C2"/>
    <w:lvl w:ilvl="0">
      <w:start w:val="6046"/>
      <w:numFmt w:val="decimalZero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19">
    <w:nsid w:val="410107B5"/>
    <w:multiLevelType w:val="hybridMultilevel"/>
    <w:tmpl w:val="B5784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656FF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F006EE3"/>
    <w:multiLevelType w:val="singleLevel"/>
    <w:tmpl w:val="B0F647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0F7531B"/>
    <w:multiLevelType w:val="singleLevel"/>
    <w:tmpl w:val="E234710C"/>
    <w:lvl w:ilvl="0">
      <w:start w:val="6049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53290F1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4480A8C"/>
    <w:multiLevelType w:val="singleLevel"/>
    <w:tmpl w:val="90766592"/>
    <w:lvl w:ilvl="0">
      <w:start w:val="6124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5C8B02D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F800C76"/>
    <w:multiLevelType w:val="singleLevel"/>
    <w:tmpl w:val="970C19C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636029F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52048F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FEC0E17"/>
    <w:multiLevelType w:val="singleLevel"/>
    <w:tmpl w:val="9170F9AA"/>
    <w:lvl w:ilvl="0">
      <w:start w:val="6046"/>
      <w:numFmt w:val="decimalZero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30">
    <w:nsid w:val="7D74186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15"/>
  </w:num>
  <w:num w:numId="4">
    <w:abstractNumId w:val="14"/>
  </w:num>
  <w:num w:numId="5">
    <w:abstractNumId w:val="16"/>
  </w:num>
  <w:num w:numId="6">
    <w:abstractNumId w:val="4"/>
  </w:num>
  <w:num w:numId="7">
    <w:abstractNumId w:val="25"/>
  </w:num>
  <w:num w:numId="8">
    <w:abstractNumId w:val="3"/>
  </w:num>
  <w:num w:numId="9">
    <w:abstractNumId w:val="17"/>
  </w:num>
  <w:num w:numId="10">
    <w:abstractNumId w:val="22"/>
  </w:num>
  <w:num w:numId="11">
    <w:abstractNumId w:val="29"/>
  </w:num>
  <w:num w:numId="12">
    <w:abstractNumId w:val="18"/>
  </w:num>
  <w:num w:numId="13">
    <w:abstractNumId w:val="27"/>
  </w:num>
  <w:num w:numId="14">
    <w:abstractNumId w:val="2"/>
  </w:num>
  <w:num w:numId="15">
    <w:abstractNumId w:val="28"/>
  </w:num>
  <w:num w:numId="16">
    <w:abstractNumId w:val="9"/>
  </w:num>
  <w:num w:numId="17">
    <w:abstractNumId w:val="13"/>
  </w:num>
  <w:num w:numId="18">
    <w:abstractNumId w:val="23"/>
  </w:num>
  <w:num w:numId="19">
    <w:abstractNumId w:val="12"/>
  </w:num>
  <w:num w:numId="20">
    <w:abstractNumId w:val="26"/>
  </w:num>
  <w:num w:numId="21">
    <w:abstractNumId w:val="24"/>
  </w:num>
  <w:num w:numId="22">
    <w:abstractNumId w:val="8"/>
  </w:num>
  <w:num w:numId="23">
    <w:abstractNumId w:val="10"/>
  </w:num>
  <w:num w:numId="24">
    <w:abstractNumId w:val="20"/>
  </w:num>
  <w:num w:numId="25">
    <w:abstractNumId w:val="6"/>
  </w:num>
  <w:num w:numId="26">
    <w:abstractNumId w:val="5"/>
  </w:num>
  <w:num w:numId="27">
    <w:abstractNumId w:val="21"/>
  </w:num>
  <w:num w:numId="28">
    <w:abstractNumId w:val="11"/>
  </w:num>
  <w:num w:numId="29">
    <w:abstractNumId w:val="30"/>
  </w:num>
  <w:num w:numId="30">
    <w:abstractNumId w:val="1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0"/>
  <w:displayVerticalDrawingGridEvery w:val="0"/>
  <w:doNotShadeFormData/>
  <w:noPunctuationKerning/>
  <w:characterSpacingControl w:val="doNotCompress"/>
  <w:compat/>
  <w:rsids>
    <w:rsidRoot w:val="00366A54"/>
    <w:rsid w:val="00033EE6"/>
    <w:rsid w:val="00034E39"/>
    <w:rsid w:val="000850C7"/>
    <w:rsid w:val="000B4353"/>
    <w:rsid w:val="0014506F"/>
    <w:rsid w:val="002B65D4"/>
    <w:rsid w:val="002F2EC0"/>
    <w:rsid w:val="0033479A"/>
    <w:rsid w:val="00366A54"/>
    <w:rsid w:val="003743EB"/>
    <w:rsid w:val="003748BE"/>
    <w:rsid w:val="00394ABD"/>
    <w:rsid w:val="00395D75"/>
    <w:rsid w:val="003C0114"/>
    <w:rsid w:val="0043786A"/>
    <w:rsid w:val="00471A5F"/>
    <w:rsid w:val="00576D23"/>
    <w:rsid w:val="005935D1"/>
    <w:rsid w:val="005C4B72"/>
    <w:rsid w:val="0061504F"/>
    <w:rsid w:val="00752351"/>
    <w:rsid w:val="0075338F"/>
    <w:rsid w:val="0081676E"/>
    <w:rsid w:val="00856A42"/>
    <w:rsid w:val="008F194A"/>
    <w:rsid w:val="00B11ECA"/>
    <w:rsid w:val="00B233C1"/>
    <w:rsid w:val="00B334F9"/>
    <w:rsid w:val="00BA5902"/>
    <w:rsid w:val="00CA6F58"/>
    <w:rsid w:val="00D24287"/>
    <w:rsid w:val="00D47E33"/>
    <w:rsid w:val="00E24636"/>
    <w:rsid w:val="00ED1363"/>
    <w:rsid w:val="00EE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1A5F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rsid w:val="00471A5F"/>
    <w:pPr>
      <w:keepNext/>
      <w:jc w:val="right"/>
      <w:outlineLvl w:val="0"/>
    </w:pPr>
  </w:style>
  <w:style w:type="paragraph" w:styleId="Titolo2">
    <w:name w:val="heading 2"/>
    <w:basedOn w:val="Normale"/>
    <w:next w:val="Normale"/>
    <w:qFormat/>
    <w:rsid w:val="00471A5F"/>
    <w:pPr>
      <w:keepNext/>
      <w:outlineLvl w:val="1"/>
    </w:pPr>
  </w:style>
  <w:style w:type="paragraph" w:styleId="Titolo3">
    <w:name w:val="heading 3"/>
    <w:basedOn w:val="Normale"/>
    <w:next w:val="Normale"/>
    <w:qFormat/>
    <w:rsid w:val="00471A5F"/>
    <w:pPr>
      <w:keepNext/>
      <w:numPr>
        <w:numId w:val="2"/>
      </w:numPr>
      <w:jc w:val="right"/>
      <w:outlineLvl w:val="2"/>
    </w:pPr>
  </w:style>
  <w:style w:type="paragraph" w:styleId="Titolo4">
    <w:name w:val="heading 4"/>
    <w:basedOn w:val="Normale"/>
    <w:next w:val="Normale"/>
    <w:qFormat/>
    <w:rsid w:val="00471A5F"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471A5F"/>
    <w:pPr>
      <w:keepNext/>
      <w:jc w:val="both"/>
      <w:outlineLvl w:val="4"/>
    </w:pPr>
    <w:rPr>
      <w:u w:val="single"/>
    </w:rPr>
  </w:style>
  <w:style w:type="paragraph" w:styleId="Titolo6">
    <w:name w:val="heading 6"/>
    <w:basedOn w:val="Normale"/>
    <w:next w:val="Normale"/>
    <w:qFormat/>
    <w:rsid w:val="00471A5F"/>
    <w:pPr>
      <w:keepNext/>
      <w:jc w:val="center"/>
      <w:outlineLvl w:val="5"/>
    </w:pPr>
  </w:style>
  <w:style w:type="paragraph" w:styleId="Titolo7">
    <w:name w:val="heading 7"/>
    <w:basedOn w:val="Normale"/>
    <w:next w:val="Normale"/>
    <w:qFormat/>
    <w:rsid w:val="00471A5F"/>
    <w:pPr>
      <w:keepNext/>
      <w:jc w:val="center"/>
      <w:outlineLvl w:val="6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471A5F"/>
    <w:pPr>
      <w:jc w:val="both"/>
    </w:pPr>
  </w:style>
  <w:style w:type="paragraph" w:styleId="Corpodeltesto2">
    <w:name w:val="Body Text 2"/>
    <w:basedOn w:val="Normale"/>
    <w:rsid w:val="00471A5F"/>
  </w:style>
  <w:style w:type="paragraph" w:styleId="Rientrocorpodeltesto">
    <w:name w:val="Body Text Indent"/>
    <w:basedOn w:val="Normale"/>
    <w:rsid w:val="00471A5F"/>
    <w:pPr>
      <w:ind w:left="360"/>
      <w:jc w:val="both"/>
    </w:pPr>
  </w:style>
  <w:style w:type="paragraph" w:styleId="Corpodeltesto3">
    <w:name w:val="Body Text 3"/>
    <w:basedOn w:val="Normale"/>
    <w:rsid w:val="00471A5F"/>
    <w:pPr>
      <w:jc w:val="center"/>
    </w:pPr>
    <w:rPr>
      <w:b/>
    </w:rPr>
  </w:style>
  <w:style w:type="paragraph" w:styleId="Rientrocorpodeltesto2">
    <w:name w:val="Body Text Indent 2"/>
    <w:basedOn w:val="Normale"/>
    <w:rsid w:val="00471A5F"/>
    <w:pPr>
      <w:ind w:left="708"/>
      <w:jc w:val="both"/>
    </w:pPr>
  </w:style>
  <w:style w:type="paragraph" w:styleId="Rientrocorpodeltesto3">
    <w:name w:val="Body Text Indent 3"/>
    <w:basedOn w:val="Normale"/>
    <w:rsid w:val="00471A5F"/>
    <w:pPr>
      <w:ind w:firstLine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781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SADDAM CORPORATION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Angelo.Sabatini</dc:creator>
  <cp:lastModifiedBy>Angelo.Sabatini</cp:lastModifiedBy>
  <cp:revision>6</cp:revision>
  <cp:lastPrinted>2019-04-09T07:14:00Z</cp:lastPrinted>
  <dcterms:created xsi:type="dcterms:W3CDTF">2020-07-02T13:45:00Z</dcterms:created>
  <dcterms:modified xsi:type="dcterms:W3CDTF">2020-07-07T08:53:00Z</dcterms:modified>
</cp:coreProperties>
</file>