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2D" w:rsidRDefault="009F5CBA" w:rsidP="009F5CBA">
      <w:pPr>
        <w:pStyle w:val="Normal"/>
        <w:jc w:val="right"/>
        <w:rPr>
          <w:rFonts w:ascii="Trebuchet MS" w:hAnsi="Trebuchet MS" w:cs="Trebuchet MS"/>
          <w:sz w:val="20"/>
          <w:szCs w:val="20"/>
        </w:rPr>
      </w:pPr>
      <w:bookmarkStart w:id="0" w:name="_GoBack"/>
      <w:bookmarkEnd w:id="0"/>
      <w:r>
        <w:rPr>
          <w:rFonts w:ascii="Trebuchet MS" w:hAnsi="Trebuchet MS" w:cs="Trebuchet MS"/>
          <w:sz w:val="20"/>
          <w:szCs w:val="20"/>
        </w:rPr>
        <w:t>ALL.B DEL REGOLAMENTO</w:t>
      </w:r>
    </w:p>
    <w:p w:rsidR="009F5CBA" w:rsidRDefault="009F5CBA" w:rsidP="009F5CBA">
      <w:pPr>
        <w:pStyle w:val="Normal"/>
        <w:jc w:val="right"/>
        <w:rPr>
          <w:rFonts w:ascii="Trebuchet MS" w:hAnsi="Trebuchet MS" w:cs="Trebuchet MS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113" w:type="dxa"/>
          <w:right w:w="118" w:type="dxa"/>
        </w:tblCellMar>
        <w:tblLook w:val="0000" w:firstRow="0" w:lastRow="0" w:firstColumn="0" w:lastColumn="0" w:noHBand="0" w:noVBand="0"/>
      </w:tblPr>
      <w:tblGrid>
        <w:gridCol w:w="10127"/>
      </w:tblGrid>
      <w:tr w:rsidR="006E702D" w:rsidTr="0089036B">
        <w:trPr>
          <w:trHeight w:val="1215"/>
        </w:trPr>
        <w:tc>
          <w:tcPr>
            <w:tcW w:w="10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13194C"/>
            <w:tcMar>
              <w:top w:w="0" w:type="dxa"/>
              <w:left w:w="113" w:type="dxa"/>
              <w:bottom w:w="0" w:type="dxa"/>
              <w:right w:w="118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color w:val="FFFFFF"/>
                <w:sz w:val="20"/>
                <w:szCs w:val="20"/>
              </w:rPr>
              <w:t>TRATTAMENTO: Gestione dei dati relativi agli organi istituzionali dell'ente nonché dei rappresentanti dell'ente presso enti, aziende e istituzioni e pubblicazione delle informazioni relative agli amministratori ai sensi del D.Lgs 33/2013 (codice della Trasparenza)</w:t>
            </w:r>
          </w:p>
        </w:tc>
      </w:tr>
    </w:tbl>
    <w:p w:rsidR="006E702D" w:rsidRDefault="006E702D" w:rsidP="006E702D">
      <w:pPr>
        <w:pStyle w:val="Normal"/>
        <w:rPr>
          <w:rFonts w:ascii="Trebuchet MS" w:hAnsi="Trebuchet MS" w:cs="Trebuchet MS"/>
          <w:sz w:val="12"/>
          <w:szCs w:val="12"/>
        </w:rPr>
      </w:pPr>
    </w:p>
    <w:tbl>
      <w:tblPr>
        <w:tblW w:w="0" w:type="auto"/>
        <w:tblInd w:w="118" w:type="dxa"/>
        <w:tblLayout w:type="fixed"/>
        <w:tblCellMar>
          <w:top w:w="11" w:type="dxa"/>
          <w:left w:w="118" w:type="dxa"/>
          <w:bottom w:w="11" w:type="dxa"/>
          <w:right w:w="118" w:type="dxa"/>
        </w:tblCellMar>
        <w:tblLook w:val="0000" w:firstRow="0" w:lastRow="0" w:firstColumn="0" w:lastColumn="0" w:noHBand="0" w:noVBand="0"/>
      </w:tblPr>
      <w:tblGrid>
        <w:gridCol w:w="3390"/>
        <w:gridCol w:w="6743"/>
      </w:tblGrid>
      <w:tr w:rsidR="006E702D" w:rsidTr="0089036B"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118" w:type="dxa"/>
              <w:bottom w:w="11" w:type="dxa"/>
              <w:right w:w="118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color w:val="000000"/>
                <w:sz w:val="20"/>
                <w:szCs w:val="20"/>
              </w:rPr>
              <w:t>Struttura</w:t>
            </w:r>
          </w:p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1" w:type="dxa"/>
              <w:left w:w="118" w:type="dxa"/>
              <w:bottom w:w="11" w:type="dxa"/>
              <w:right w:w="118" w:type="dxa"/>
            </w:tcMar>
            <w:vAlign w:val="center"/>
          </w:tcPr>
          <w:tbl>
            <w:tblPr>
              <w:tblW w:w="0" w:type="auto"/>
              <w:tblInd w:w="36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16"/>
              <w:gridCol w:w="5608"/>
            </w:tblGrid>
            <w:tr w:rsidR="006E702D" w:rsidTr="0089036B"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6" w:type="dxa"/>
                    <w:bottom w:w="0" w:type="dxa"/>
                    <w:right w:w="36" w:type="dxa"/>
                  </w:tcMar>
                </w:tcPr>
                <w:p w:rsidR="006E702D" w:rsidRDefault="006E702D" w:rsidP="006E702D">
                  <w:pPr>
                    <w:pStyle w:val="Normal"/>
                    <w:numPr>
                      <w:ilvl w:val="0"/>
                      <w:numId w:val="1"/>
                    </w:numPr>
                    <w:jc w:val="both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6" w:type="dxa"/>
                    <w:bottom w:w="0" w:type="dxa"/>
                    <w:right w:w="36" w:type="dxa"/>
                  </w:tcMar>
                </w:tcPr>
                <w:p w:rsidR="006E702D" w:rsidRDefault="006E702D" w:rsidP="0089036B">
                  <w:pPr>
                    <w:pStyle w:val="Normal"/>
                    <w:jc w:val="both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B"/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  <w:t>Ufficio di Segreteria Comunale</w:t>
                  </w:r>
                </w:p>
              </w:tc>
            </w:tr>
          </w:tbl>
          <w:p w:rsidR="006E702D" w:rsidRDefault="006E702D" w:rsidP="0089036B">
            <w:pPr>
              <w:pStyle w:val="Normal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</w:tbl>
    <w:p w:rsidR="006E702D" w:rsidRDefault="006E702D" w:rsidP="006E702D">
      <w:pPr>
        <w:pStyle w:val="Normal"/>
        <w:rPr>
          <w:rFonts w:ascii="Trebuchet MS" w:hAnsi="Trebuchet MS" w:cs="Trebuchet MS"/>
          <w:color w:val="000000"/>
          <w:sz w:val="12"/>
          <w:szCs w:val="12"/>
        </w:rPr>
      </w:pPr>
    </w:p>
    <w:tbl>
      <w:tblPr>
        <w:tblW w:w="0" w:type="auto"/>
        <w:tblInd w:w="67" w:type="dxa"/>
        <w:tblLayout w:type="fixed"/>
        <w:tblCellMar>
          <w:top w:w="11" w:type="dxa"/>
          <w:left w:w="67" w:type="dxa"/>
          <w:bottom w:w="11" w:type="dxa"/>
          <w:right w:w="67" w:type="dxa"/>
        </w:tblCellMar>
        <w:tblLook w:val="0000" w:firstRow="0" w:lastRow="0" w:firstColumn="0" w:lastColumn="0" w:noHBand="0" w:noVBand="0"/>
      </w:tblPr>
      <w:tblGrid>
        <w:gridCol w:w="3444"/>
        <w:gridCol w:w="6689"/>
      </w:tblGrid>
      <w:tr w:rsidR="006E702D" w:rsidTr="0089036B">
        <w:tc>
          <w:tcPr>
            <w:tcW w:w="101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EF0C0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Personale coinvolto</w:t>
            </w:r>
          </w:p>
        </w:tc>
      </w:tr>
      <w:tr w:rsidR="006E702D" w:rsidTr="0089036B">
        <w:tc>
          <w:tcPr>
            <w:tcW w:w="3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Persone autorizzate</w:t>
            </w:r>
          </w:p>
        </w:tc>
        <w:tc>
          <w:tcPr>
            <w:tcW w:w="66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6E702D" w:rsidTr="0089036B">
        <w:tc>
          <w:tcPr>
            <w:tcW w:w="3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Partners - Responsabili esterni</w:t>
            </w:r>
          </w:p>
        </w:tc>
        <w:tc>
          <w:tcPr>
            <w:tcW w:w="66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6E702D" w:rsidTr="0089036B">
        <w:tc>
          <w:tcPr>
            <w:tcW w:w="3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Altro</w:t>
            </w:r>
          </w:p>
        </w:tc>
        <w:tc>
          <w:tcPr>
            <w:tcW w:w="66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</w:tbl>
    <w:p w:rsidR="006E702D" w:rsidRDefault="006E702D" w:rsidP="006E702D">
      <w:pPr>
        <w:pStyle w:val="Normal"/>
        <w:jc w:val="center"/>
        <w:rPr>
          <w:rFonts w:ascii="Trebuchet MS" w:hAnsi="Trebuchet MS" w:cs="Trebuchet MS"/>
          <w:sz w:val="20"/>
          <w:szCs w:val="20"/>
        </w:rPr>
      </w:pPr>
    </w:p>
    <w:p w:rsidR="006E702D" w:rsidRDefault="006E702D" w:rsidP="006E702D">
      <w:pPr>
        <w:pStyle w:val="Normal"/>
        <w:jc w:val="center"/>
        <w:rPr>
          <w:rFonts w:ascii="Trebuchet MS" w:hAnsi="Trebuchet MS" w:cs="Trebuchet MS"/>
          <w:sz w:val="20"/>
          <w:szCs w:val="20"/>
        </w:rPr>
      </w:pPr>
    </w:p>
    <w:tbl>
      <w:tblPr>
        <w:tblW w:w="0" w:type="auto"/>
        <w:tblInd w:w="67" w:type="dxa"/>
        <w:tblLayout w:type="fixed"/>
        <w:tblCellMar>
          <w:top w:w="11" w:type="dxa"/>
          <w:left w:w="67" w:type="dxa"/>
          <w:bottom w:w="11" w:type="dxa"/>
          <w:right w:w="67" w:type="dxa"/>
        </w:tblCellMar>
        <w:tblLook w:val="0000" w:firstRow="0" w:lastRow="0" w:firstColumn="0" w:lastColumn="0" w:noHBand="0" w:noVBand="0"/>
      </w:tblPr>
      <w:tblGrid>
        <w:gridCol w:w="3396"/>
        <w:gridCol w:w="6737"/>
      </w:tblGrid>
      <w:tr w:rsidR="006E702D" w:rsidTr="0089036B">
        <w:tc>
          <w:tcPr>
            <w:tcW w:w="101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EF0C0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Processo di trattamento</w:t>
            </w:r>
          </w:p>
        </w:tc>
      </w:tr>
      <w:tr w:rsidR="006E702D" w:rsidTr="0089036B">
        <w:tc>
          <w:tcPr>
            <w:tcW w:w="3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Descrizione</w:t>
            </w:r>
          </w:p>
        </w:tc>
        <w:tc>
          <w:tcPr>
            <w:tcW w:w="6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08"/>
            </w:tblGrid>
            <w:tr w:rsidR="006E702D" w:rsidTr="0089036B">
              <w:tc>
                <w:tcPr>
                  <w:tcW w:w="61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02D" w:rsidRDefault="006E702D" w:rsidP="0089036B">
                  <w:pPr>
                    <w:pStyle w:val="Normal"/>
                    <w:rPr>
                      <w:rFonts w:ascii="Trebuchet MS" w:hAnsi="Trebuchet MS" w:cs="Trebuchet MS"/>
                      <w:sz w:val="20"/>
                      <w:szCs w:val="20"/>
                    </w:rPr>
                  </w:pPr>
                  <w:r>
                    <w:rPr>
                      <w:rStyle w:val="B"/>
                      <w:rFonts w:ascii="Trebuchet MS" w:hAnsi="Trebuchet MS" w:cs="Trebuchet MS"/>
                      <w:sz w:val="20"/>
                      <w:szCs w:val="20"/>
                    </w:rPr>
                    <w:t>Sono trattati i dati anagrafici degli amministratori (sul sito del comune) nome cognome indirizzo, mail e nimero di telefono, con curriculum vitae. Non sono pubblicati i redditi annuali per il fatto che il comune non ha più di 15.000 abitanti.</w:t>
                  </w:r>
                </w:p>
              </w:tc>
            </w:tr>
          </w:tbl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6E702D" w:rsidTr="0089036B">
        <w:tc>
          <w:tcPr>
            <w:tcW w:w="3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Fonte dei dati personali</w:t>
            </w:r>
          </w:p>
        </w:tc>
        <w:tc>
          <w:tcPr>
            <w:tcW w:w="6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08"/>
            </w:tblGrid>
            <w:tr w:rsidR="006E702D" w:rsidTr="0089036B">
              <w:tc>
                <w:tcPr>
                  <w:tcW w:w="61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02D" w:rsidRDefault="006E702D" w:rsidP="0089036B">
                  <w:pPr>
                    <w:pStyle w:val="Normal"/>
                    <w:rPr>
                      <w:rFonts w:ascii="Trebuchet MS" w:hAnsi="Trebuchet MS" w:cs="Trebuchet MS"/>
                      <w:sz w:val="20"/>
                      <w:szCs w:val="20"/>
                    </w:rPr>
                  </w:pPr>
                  <w:r>
                    <w:rPr>
                      <w:rStyle w:val="B"/>
                      <w:rFonts w:ascii="Trebuchet MS" w:hAnsi="Trebuchet MS" w:cs="Trebuchet MS"/>
                      <w:sz w:val="20"/>
                      <w:szCs w:val="20"/>
                    </w:rPr>
                    <w:t>Raccolti direttamente</w:t>
                  </w:r>
                </w:p>
              </w:tc>
            </w:tr>
          </w:tbl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6E702D" w:rsidTr="0089036B">
        <w:tc>
          <w:tcPr>
            <w:tcW w:w="3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Base giuridica per il trattamento per dati comuni (art. 6 GDPR)</w:t>
            </w:r>
          </w:p>
        </w:tc>
        <w:tc>
          <w:tcPr>
            <w:tcW w:w="6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08"/>
            </w:tblGrid>
            <w:tr w:rsidR="006E702D" w:rsidTr="0089036B">
              <w:tc>
                <w:tcPr>
                  <w:tcW w:w="61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02D" w:rsidRDefault="006E702D" w:rsidP="0089036B">
                  <w:pPr>
                    <w:pStyle w:val="Normal"/>
                    <w:rPr>
                      <w:rFonts w:ascii="Trebuchet MS" w:hAnsi="Trebuchet MS" w:cs="Trebuchet MS"/>
                      <w:sz w:val="20"/>
                      <w:szCs w:val="20"/>
                    </w:rPr>
                  </w:pPr>
                  <w:r>
                    <w:rPr>
                      <w:rStyle w:val="B"/>
                      <w:rFonts w:ascii="Trebuchet MS" w:hAnsi="Trebuchet MS" w:cs="Trebuchet MS"/>
                      <w:sz w:val="20"/>
                      <w:szCs w:val="20"/>
                    </w:rPr>
                    <w:t>Legge</w:t>
                  </w:r>
                </w:p>
              </w:tc>
            </w:tr>
          </w:tbl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6E702D" w:rsidTr="0089036B">
        <w:tc>
          <w:tcPr>
            <w:tcW w:w="3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Base giuridica per il trattamento per dati particolari (art. 9 GDPR)</w:t>
            </w:r>
          </w:p>
        </w:tc>
        <w:tc>
          <w:tcPr>
            <w:tcW w:w="6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6E702D" w:rsidTr="0089036B">
        <w:tc>
          <w:tcPr>
            <w:tcW w:w="3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Finalità del trattamento</w:t>
            </w:r>
          </w:p>
        </w:tc>
        <w:tc>
          <w:tcPr>
            <w:tcW w:w="6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08"/>
            </w:tblGrid>
            <w:tr w:rsidR="006E702D" w:rsidTr="0089036B">
              <w:tc>
                <w:tcPr>
                  <w:tcW w:w="61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02D" w:rsidRDefault="006E702D" w:rsidP="0089036B">
                  <w:pPr>
                    <w:pStyle w:val="Normal"/>
                    <w:rPr>
                      <w:rFonts w:ascii="Trebuchet MS" w:hAnsi="Trebuchet MS" w:cs="Trebuchet MS"/>
                      <w:sz w:val="20"/>
                      <w:szCs w:val="20"/>
                    </w:rPr>
                  </w:pPr>
                  <w:r>
                    <w:rPr>
                      <w:rStyle w:val="B"/>
                      <w:rFonts w:ascii="Trebuchet MS" w:hAnsi="Trebuchet MS" w:cs="Trebuchet MS"/>
                      <w:sz w:val="20"/>
                      <w:szCs w:val="20"/>
                    </w:rPr>
                    <w:t>attivita' istituzionale dell'ente -acquisizione, smistamento,</w:t>
                  </w:r>
                  <w:r>
                    <w:rPr>
                      <w:rStyle w:val="B"/>
                      <w:rFonts w:ascii="Trebuchet MS" w:hAnsi="Trebuchet MS" w:cs="Trebuchet MS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B"/>
                      <w:rFonts w:ascii="Trebuchet MS" w:hAnsi="Trebuchet MS" w:cs="Trebuchet MS"/>
                      <w:sz w:val="20"/>
                      <w:szCs w:val="20"/>
                    </w:rPr>
                    <w:t>conservazione ed esibizione dei</w:t>
                  </w:r>
                  <w:r>
                    <w:rPr>
                      <w:rStyle w:val="B"/>
                      <w:rFonts w:ascii="Trebuchet MS" w:hAnsi="Trebuchet MS" w:cs="Trebuchet MS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B"/>
                      <w:rFonts w:ascii="Trebuchet MS" w:hAnsi="Trebuchet MS" w:cs="Trebuchet MS"/>
                      <w:sz w:val="20"/>
                      <w:szCs w:val="20"/>
                    </w:rPr>
                    <w:t>documenti sia ai fini probatori che</w:t>
                  </w:r>
                  <w:r>
                    <w:rPr>
                      <w:rStyle w:val="B"/>
                      <w:rFonts w:ascii="Trebuchet MS" w:hAnsi="Trebuchet MS" w:cs="Trebuchet MS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B"/>
                      <w:rFonts w:ascii="Trebuchet MS" w:hAnsi="Trebuchet MS" w:cs="Trebuchet MS"/>
                      <w:sz w:val="20"/>
                      <w:szCs w:val="20"/>
                    </w:rPr>
                    <w:t>amministrativi nel rispetto dei</w:t>
                  </w:r>
                  <w:r>
                    <w:rPr>
                      <w:rStyle w:val="B"/>
                      <w:rFonts w:ascii="Trebuchet MS" w:hAnsi="Trebuchet MS" w:cs="Trebuchet MS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B"/>
                      <w:rFonts w:ascii="Trebuchet MS" w:hAnsi="Trebuchet MS" w:cs="Trebuchet MS"/>
                      <w:sz w:val="20"/>
                      <w:szCs w:val="20"/>
                    </w:rPr>
                    <w:t>principi di trasparenza imparzialita'</w:t>
                  </w:r>
                  <w:r>
                    <w:rPr>
                      <w:rStyle w:val="B"/>
                      <w:rFonts w:ascii="Trebuchet MS" w:hAnsi="Trebuchet MS" w:cs="Trebuchet MS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B"/>
                      <w:rFonts w:ascii="Trebuchet MS" w:hAnsi="Trebuchet MS" w:cs="Trebuchet MS"/>
                      <w:sz w:val="20"/>
                      <w:szCs w:val="20"/>
                    </w:rPr>
                    <w:t>e buon andamento dell'attivita'</w:t>
                  </w:r>
                  <w:r>
                    <w:rPr>
                      <w:rStyle w:val="B"/>
                      <w:rFonts w:ascii="Trebuchet MS" w:hAnsi="Trebuchet MS" w:cs="Trebuchet MS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B"/>
                      <w:rFonts w:ascii="Trebuchet MS" w:hAnsi="Trebuchet MS" w:cs="Trebuchet MS"/>
                      <w:sz w:val="20"/>
                      <w:szCs w:val="20"/>
                    </w:rPr>
                    <w:t>amministrativa</w:t>
                  </w:r>
                </w:p>
              </w:tc>
            </w:tr>
          </w:tbl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6E702D" w:rsidTr="0089036B">
        <w:tc>
          <w:tcPr>
            <w:tcW w:w="3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Tipo di dati personali</w:t>
            </w:r>
          </w:p>
        </w:tc>
        <w:tc>
          <w:tcPr>
            <w:tcW w:w="6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08"/>
            </w:tblGrid>
            <w:tr w:rsidR="006E702D" w:rsidTr="0089036B">
              <w:tc>
                <w:tcPr>
                  <w:tcW w:w="61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02D" w:rsidRDefault="006E702D" w:rsidP="0089036B">
                  <w:pPr>
                    <w:pStyle w:val="Normal"/>
                    <w:rPr>
                      <w:rFonts w:ascii="Trebuchet MS" w:hAnsi="Trebuchet MS" w:cs="Trebuchet MS"/>
                      <w:sz w:val="20"/>
                      <w:szCs w:val="20"/>
                    </w:rPr>
                  </w:pPr>
                  <w:r>
                    <w:rPr>
                      <w:rStyle w:val="B"/>
                      <w:rFonts w:ascii="Trebuchet MS" w:hAnsi="Trebuchet MS" w:cs="Trebuchet MS"/>
                      <w:sz w:val="20"/>
                      <w:szCs w:val="20"/>
                    </w:rPr>
                    <w:t>Dati identificativi (nome e cognome, delle persone, indirizzo telefono dati fiscali)</w:t>
                  </w:r>
                </w:p>
              </w:tc>
            </w:tr>
            <w:tr w:rsidR="006E702D" w:rsidTr="0089036B">
              <w:tc>
                <w:tcPr>
                  <w:tcW w:w="61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02D" w:rsidRDefault="006E702D" w:rsidP="0089036B">
                  <w:pPr>
                    <w:pStyle w:val="Normal"/>
                    <w:rPr>
                      <w:rFonts w:ascii="Trebuchet MS" w:hAnsi="Trebuchet MS" w:cs="Trebuchet MS"/>
                      <w:sz w:val="20"/>
                      <w:szCs w:val="20"/>
                    </w:rPr>
                  </w:pPr>
                  <w:r>
                    <w:rPr>
                      <w:rStyle w:val="B"/>
                      <w:rFonts w:ascii="Trebuchet MS" w:hAnsi="Trebuchet MS" w:cs="Trebuchet MS"/>
                      <w:sz w:val="20"/>
                      <w:szCs w:val="20"/>
                    </w:rPr>
                    <w:t>Personali</w:t>
                  </w:r>
                </w:p>
              </w:tc>
            </w:tr>
            <w:tr w:rsidR="006E702D" w:rsidTr="0089036B">
              <w:tc>
                <w:tcPr>
                  <w:tcW w:w="61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02D" w:rsidRDefault="006E702D" w:rsidP="0089036B">
                  <w:pPr>
                    <w:pStyle w:val="Normal"/>
                    <w:rPr>
                      <w:rFonts w:ascii="Trebuchet MS" w:hAnsi="Trebuchet MS" w:cs="Trebuchet MS"/>
                      <w:sz w:val="20"/>
                      <w:szCs w:val="20"/>
                    </w:rPr>
                  </w:pPr>
                  <w:r>
                    <w:rPr>
                      <w:rStyle w:val="B"/>
                      <w:rFonts w:ascii="Trebuchet MS" w:hAnsi="Trebuchet MS" w:cs="Trebuchet MS"/>
                      <w:sz w:val="20"/>
                      <w:szCs w:val="20"/>
                    </w:rPr>
                    <w:t>Curriculum di studi e accademico, pubblicazioni, articoli, monografie, relazioni, materiale audiovisivo, titoli di studio, ecc.</w:t>
                  </w:r>
                </w:p>
              </w:tc>
            </w:tr>
            <w:tr w:rsidR="006E702D" w:rsidTr="0089036B">
              <w:tc>
                <w:tcPr>
                  <w:tcW w:w="61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02D" w:rsidRDefault="006E702D" w:rsidP="0089036B">
                  <w:pPr>
                    <w:pStyle w:val="Normal"/>
                    <w:rPr>
                      <w:rFonts w:ascii="Trebuchet MS" w:hAnsi="Trebuchet MS" w:cs="Trebuchet MS"/>
                      <w:sz w:val="20"/>
                      <w:szCs w:val="20"/>
                    </w:rPr>
                  </w:pPr>
                  <w:r>
                    <w:rPr>
                      <w:rStyle w:val="B"/>
                      <w:rFonts w:ascii="Trebuchet MS" w:hAnsi="Trebuchet MS" w:cs="Trebuchet MS"/>
                      <w:sz w:val="20"/>
                      <w:szCs w:val="20"/>
                    </w:rPr>
                    <w:t>Adesione a partiti od organizzazioni a carattere politico</w:t>
                  </w:r>
                </w:p>
              </w:tc>
            </w:tr>
          </w:tbl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6E702D" w:rsidTr="0089036B">
        <w:tc>
          <w:tcPr>
            <w:tcW w:w="3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Categorie di interessati</w:t>
            </w:r>
          </w:p>
        </w:tc>
        <w:tc>
          <w:tcPr>
            <w:tcW w:w="6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08"/>
            </w:tblGrid>
            <w:tr w:rsidR="006E702D" w:rsidTr="0089036B">
              <w:tc>
                <w:tcPr>
                  <w:tcW w:w="61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02D" w:rsidRDefault="006E702D" w:rsidP="0089036B">
                  <w:pPr>
                    <w:pStyle w:val="Normal"/>
                    <w:rPr>
                      <w:rFonts w:ascii="Trebuchet MS" w:hAnsi="Trebuchet MS" w:cs="Trebuchet MS"/>
                      <w:sz w:val="20"/>
                      <w:szCs w:val="20"/>
                    </w:rPr>
                  </w:pPr>
                  <w:r>
                    <w:rPr>
                      <w:rStyle w:val="B"/>
                      <w:rFonts w:ascii="Trebuchet MS" w:hAnsi="Trebuchet MS" w:cs="Trebuchet MS"/>
                      <w:sz w:val="20"/>
                      <w:szCs w:val="20"/>
                    </w:rPr>
                    <w:t>Amministratori</w:t>
                  </w:r>
                </w:p>
              </w:tc>
            </w:tr>
          </w:tbl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6E702D" w:rsidTr="0089036B">
        <w:tc>
          <w:tcPr>
            <w:tcW w:w="3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Categorie di destinatari</w:t>
            </w:r>
          </w:p>
        </w:tc>
        <w:tc>
          <w:tcPr>
            <w:tcW w:w="6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08"/>
            </w:tblGrid>
            <w:tr w:rsidR="006E702D" w:rsidTr="0089036B">
              <w:tc>
                <w:tcPr>
                  <w:tcW w:w="61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02D" w:rsidRDefault="006E702D" w:rsidP="0089036B">
                  <w:pPr>
                    <w:pStyle w:val="Normal"/>
                    <w:rPr>
                      <w:rFonts w:ascii="Trebuchet MS" w:hAnsi="Trebuchet MS" w:cs="Trebuchet MS"/>
                      <w:sz w:val="20"/>
                      <w:szCs w:val="20"/>
                    </w:rPr>
                  </w:pPr>
                  <w:r>
                    <w:rPr>
                      <w:rStyle w:val="B"/>
                      <w:rFonts w:ascii="Trebuchet MS" w:hAnsi="Trebuchet MS" w:cs="Trebuchet MS"/>
                      <w:sz w:val="20"/>
                      <w:szCs w:val="20"/>
                    </w:rPr>
                    <w:t>Diffusione al pubblico</w:t>
                  </w:r>
                </w:p>
              </w:tc>
            </w:tr>
          </w:tbl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6E702D" w:rsidTr="0089036B">
        <w:tc>
          <w:tcPr>
            <w:tcW w:w="3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Informativa</w:t>
            </w:r>
          </w:p>
        </w:tc>
        <w:tc>
          <w:tcPr>
            <w:tcW w:w="6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color w:val="000000"/>
                <w:sz w:val="20"/>
                <w:szCs w:val="20"/>
              </w:rPr>
              <w:t>Si</w:t>
            </w:r>
          </w:p>
        </w:tc>
      </w:tr>
      <w:tr w:rsidR="006E702D" w:rsidTr="0089036B">
        <w:tc>
          <w:tcPr>
            <w:tcW w:w="3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Profilazione</w:t>
            </w:r>
          </w:p>
        </w:tc>
        <w:tc>
          <w:tcPr>
            <w:tcW w:w="6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color w:val="000000"/>
                <w:sz w:val="20"/>
                <w:szCs w:val="20"/>
              </w:rPr>
              <w:t>Non necessario</w:t>
            </w:r>
          </w:p>
        </w:tc>
      </w:tr>
      <w:tr w:rsidR="006E702D" w:rsidTr="0089036B">
        <w:tc>
          <w:tcPr>
            <w:tcW w:w="3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Dati particolari</w:t>
            </w:r>
          </w:p>
        </w:tc>
        <w:tc>
          <w:tcPr>
            <w:tcW w:w="6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color w:val="000000"/>
                <w:sz w:val="20"/>
                <w:szCs w:val="20"/>
              </w:rPr>
              <w:t>Non presenti</w:t>
            </w:r>
          </w:p>
        </w:tc>
      </w:tr>
      <w:tr w:rsidR="006E702D" w:rsidTr="0089036B">
        <w:tc>
          <w:tcPr>
            <w:tcW w:w="3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Consenso minori</w:t>
            </w:r>
          </w:p>
        </w:tc>
        <w:tc>
          <w:tcPr>
            <w:tcW w:w="6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color w:val="000000"/>
                <w:sz w:val="20"/>
                <w:szCs w:val="20"/>
              </w:rPr>
              <w:t>Non necessario</w:t>
            </w:r>
          </w:p>
        </w:tc>
      </w:tr>
      <w:tr w:rsidR="006E702D" w:rsidTr="0089036B">
        <w:tc>
          <w:tcPr>
            <w:tcW w:w="3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Frequenza trattamento</w:t>
            </w:r>
          </w:p>
        </w:tc>
        <w:tc>
          <w:tcPr>
            <w:tcW w:w="6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Annuale</w:t>
            </w:r>
          </w:p>
        </w:tc>
      </w:tr>
      <w:tr w:rsidR="006E702D" w:rsidTr="0089036B">
        <w:tc>
          <w:tcPr>
            <w:tcW w:w="3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Termine cancellazione dati</w:t>
            </w:r>
          </w:p>
        </w:tc>
        <w:tc>
          <w:tcPr>
            <w:tcW w:w="6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I dati sono esposti fino al termine del mandato</w:t>
            </w:r>
          </w:p>
        </w:tc>
      </w:tr>
      <w:tr w:rsidR="006E702D" w:rsidTr="0089036B">
        <w:tc>
          <w:tcPr>
            <w:tcW w:w="3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Trasferimento dati (paesi terzi)</w:t>
            </w:r>
          </w:p>
        </w:tc>
        <w:tc>
          <w:tcPr>
            <w:tcW w:w="6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color w:val="000000"/>
                <w:sz w:val="20"/>
                <w:szCs w:val="20"/>
              </w:rPr>
              <w:t>Non presente</w:t>
            </w:r>
          </w:p>
        </w:tc>
      </w:tr>
    </w:tbl>
    <w:p w:rsidR="006E702D" w:rsidRDefault="006E702D" w:rsidP="006E702D">
      <w:pPr>
        <w:pStyle w:val="Normal"/>
        <w:rPr>
          <w:rFonts w:ascii="Trebuchet MS" w:hAnsi="Trebuchet MS" w:cs="Trebuchet MS"/>
          <w:sz w:val="20"/>
          <w:szCs w:val="20"/>
        </w:rPr>
      </w:pPr>
    </w:p>
    <w:tbl>
      <w:tblPr>
        <w:tblW w:w="0" w:type="auto"/>
        <w:tblInd w:w="67" w:type="dxa"/>
        <w:tblLayout w:type="fixed"/>
        <w:tblCellMar>
          <w:top w:w="11" w:type="dxa"/>
          <w:left w:w="67" w:type="dxa"/>
          <w:bottom w:w="11" w:type="dxa"/>
          <w:right w:w="67" w:type="dxa"/>
        </w:tblCellMar>
        <w:tblLook w:val="0000" w:firstRow="0" w:lastRow="0" w:firstColumn="0" w:lastColumn="0" w:noHBand="0" w:noVBand="0"/>
      </w:tblPr>
      <w:tblGrid>
        <w:gridCol w:w="3396"/>
        <w:gridCol w:w="6738"/>
      </w:tblGrid>
      <w:tr w:rsidR="006E702D" w:rsidTr="0089036B">
        <w:tc>
          <w:tcPr>
            <w:tcW w:w="101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EF0C0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Modalità di elaborazione dati: Mista - elettronica e cartacea</w:t>
            </w:r>
          </w:p>
        </w:tc>
      </w:tr>
      <w:tr w:rsidR="006E702D" w:rsidTr="0089036B">
        <w:tc>
          <w:tcPr>
            <w:tcW w:w="3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Strumenti</w:t>
            </w:r>
          </w:p>
        </w:tc>
        <w:tc>
          <w:tcPr>
            <w:tcW w:w="6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08"/>
            </w:tblGrid>
            <w:tr w:rsidR="006E702D" w:rsidTr="0089036B">
              <w:tc>
                <w:tcPr>
                  <w:tcW w:w="61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02D" w:rsidRDefault="006E702D" w:rsidP="0089036B">
                  <w:pPr>
                    <w:pStyle w:val="Normal"/>
                    <w:rPr>
                      <w:rFonts w:ascii="Trebuchet MS" w:hAnsi="Trebuchet MS" w:cs="Trebuchet MS"/>
                      <w:sz w:val="20"/>
                      <w:szCs w:val="20"/>
                    </w:rPr>
                  </w:pPr>
                  <w:r>
                    <w:rPr>
                      <w:rStyle w:val="B"/>
                      <w:rFonts w:ascii="Trebuchet MS" w:hAnsi="Trebuchet MS" w:cs="Trebuchet MS"/>
                      <w:sz w:val="20"/>
                      <w:szCs w:val="20"/>
                    </w:rPr>
                    <w:t>Sw Halley</w:t>
                  </w:r>
                </w:p>
              </w:tc>
            </w:tr>
          </w:tbl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6E702D" w:rsidTr="0089036B">
        <w:tc>
          <w:tcPr>
            <w:tcW w:w="3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Archiviazione</w:t>
            </w:r>
          </w:p>
        </w:tc>
        <w:tc>
          <w:tcPr>
            <w:tcW w:w="6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08"/>
            </w:tblGrid>
            <w:tr w:rsidR="006E702D" w:rsidTr="0089036B">
              <w:tc>
                <w:tcPr>
                  <w:tcW w:w="61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02D" w:rsidRDefault="006E702D" w:rsidP="0089036B">
                  <w:pPr>
                    <w:pStyle w:val="Normal"/>
                    <w:rPr>
                      <w:rFonts w:ascii="Trebuchet MS" w:hAnsi="Trebuchet MS" w:cs="Trebuchet MS"/>
                      <w:sz w:val="20"/>
                      <w:szCs w:val="20"/>
                    </w:rPr>
                  </w:pPr>
                  <w:r>
                    <w:rPr>
                      <w:rStyle w:val="B"/>
                      <w:rFonts w:ascii="Trebuchet MS" w:hAnsi="Trebuchet MS" w:cs="Trebuchet MS"/>
                      <w:sz w:val="20"/>
                      <w:szCs w:val="20"/>
                    </w:rPr>
                    <w:t>Stanza/archivio chiuso a chiave</w:t>
                  </w:r>
                </w:p>
              </w:tc>
            </w:tr>
          </w:tbl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6E702D" w:rsidTr="0089036B">
        <w:tc>
          <w:tcPr>
            <w:tcW w:w="101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Strutture informatiche di archiviazione</w:t>
            </w:r>
          </w:p>
        </w:tc>
      </w:tr>
      <w:tr w:rsidR="006E702D" w:rsidTr="0089036B">
        <w:tc>
          <w:tcPr>
            <w:tcW w:w="101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Strutture informatiche di backup</w:t>
            </w:r>
          </w:p>
        </w:tc>
      </w:tr>
    </w:tbl>
    <w:p w:rsidR="006E702D" w:rsidRDefault="006E702D" w:rsidP="006E702D">
      <w:pPr>
        <w:pStyle w:val="Normal"/>
        <w:rPr>
          <w:rFonts w:ascii="Trebuchet MS" w:hAnsi="Trebuchet MS" w:cs="Trebuchet MS"/>
          <w:sz w:val="20"/>
          <w:szCs w:val="20"/>
        </w:rPr>
      </w:pPr>
    </w:p>
    <w:p w:rsidR="009F5CBA" w:rsidRDefault="009F5CBA">
      <w:r>
        <w:br w:type="page"/>
      </w:r>
    </w:p>
    <w:tbl>
      <w:tblPr>
        <w:tblW w:w="10116" w:type="dxa"/>
        <w:tblInd w:w="67" w:type="dxa"/>
        <w:tblLayout w:type="fixed"/>
        <w:tblCellMar>
          <w:top w:w="11" w:type="dxa"/>
          <w:left w:w="67" w:type="dxa"/>
          <w:bottom w:w="11" w:type="dxa"/>
          <w:right w:w="67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692"/>
      </w:tblGrid>
      <w:tr w:rsidR="006E702D" w:rsidTr="009F5CBA">
        <w:trPr>
          <w:trHeight w:val="454"/>
        </w:trPr>
        <w:tc>
          <w:tcPr>
            <w:tcW w:w="10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388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lastRenderedPageBreak/>
              <w:t>VALUTAZIONE DEL LIVELLO DI RISCHIO</w:t>
            </w:r>
          </w:p>
        </w:tc>
      </w:tr>
      <w:tr w:rsidR="006E702D" w:rsidTr="009F5CBA">
        <w:trPr>
          <w:trHeight w:val="454"/>
        </w:trPr>
        <w:tc>
          <w:tcPr>
            <w:tcW w:w="3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BODY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color w:val="000000"/>
                <w:sz w:val="20"/>
                <w:szCs w:val="20"/>
              </w:rPr>
              <w:t>PROBABILITÀ</w:t>
            </w:r>
          </w:p>
        </w:tc>
        <w:tc>
          <w:tcPr>
            <w:tcW w:w="3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CONSEGUENZE</w:t>
            </w:r>
          </w:p>
        </w:tc>
        <w:tc>
          <w:tcPr>
            <w:tcW w:w="3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DEDE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LIVELLO DI RISCHIO</w:t>
            </w:r>
          </w:p>
        </w:tc>
      </w:tr>
      <w:tr w:rsidR="006E702D" w:rsidTr="009F5CBA">
        <w:trPr>
          <w:trHeight w:val="454"/>
        </w:trPr>
        <w:tc>
          <w:tcPr>
            <w:tcW w:w="3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Improbabile</w:t>
            </w:r>
          </w:p>
        </w:tc>
        <w:tc>
          <w:tcPr>
            <w:tcW w:w="3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Limitate</w:t>
            </w:r>
          </w:p>
        </w:tc>
        <w:tc>
          <w:tcPr>
            <w:tcW w:w="3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Accettabile</w:t>
            </w:r>
          </w:p>
        </w:tc>
      </w:tr>
    </w:tbl>
    <w:p w:rsidR="006E702D" w:rsidRDefault="006E702D" w:rsidP="006E702D">
      <w:pPr>
        <w:pStyle w:val="Normal"/>
        <w:rPr>
          <w:rFonts w:ascii="Trebuchet MS" w:hAnsi="Trebuchet MS" w:cs="Trebuchet MS"/>
          <w:color w:val="000000"/>
          <w:sz w:val="20"/>
          <w:szCs w:val="20"/>
        </w:rPr>
      </w:pPr>
    </w:p>
    <w:p w:rsidR="006E702D" w:rsidRDefault="006E702D" w:rsidP="006E702D">
      <w:pPr>
        <w:pStyle w:val="Normal"/>
        <w:rPr>
          <w:rFonts w:ascii="Trebuchet MS" w:hAnsi="Trebuchet MS" w:cs="Trebuchet MS"/>
          <w:sz w:val="20"/>
          <w:szCs w:val="20"/>
        </w:rPr>
      </w:pPr>
    </w:p>
    <w:tbl>
      <w:tblPr>
        <w:tblW w:w="0" w:type="auto"/>
        <w:tblInd w:w="67" w:type="dxa"/>
        <w:tblLayout w:type="fixed"/>
        <w:tblCellMar>
          <w:top w:w="11" w:type="dxa"/>
          <w:left w:w="67" w:type="dxa"/>
          <w:bottom w:w="11" w:type="dxa"/>
          <w:right w:w="67" w:type="dxa"/>
        </w:tblCellMar>
        <w:tblLook w:val="0000" w:firstRow="0" w:lastRow="0" w:firstColumn="0" w:lastColumn="0" w:noHBand="0" w:noVBand="0"/>
      </w:tblPr>
      <w:tblGrid>
        <w:gridCol w:w="10111"/>
      </w:tblGrid>
      <w:tr w:rsidR="006E702D" w:rsidTr="0089036B">
        <w:trPr>
          <w:trHeight w:val="454"/>
        </w:trPr>
        <w:tc>
          <w:tcPr>
            <w:tcW w:w="10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E2FF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>MISURE DI SICUREZZA TECNICHE ED ORGANIZZATIVE</w:t>
            </w:r>
          </w:p>
        </w:tc>
      </w:tr>
      <w:tr w:rsidR="006E702D" w:rsidTr="0089036B">
        <w:tc>
          <w:tcPr>
            <w:tcW w:w="10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1" w:type="dxa"/>
              <w:left w:w="67" w:type="dxa"/>
              <w:bottom w:w="11" w:type="dxa"/>
              <w:right w:w="67" w:type="dxa"/>
            </w:tcMar>
            <w:vAlign w:val="center"/>
          </w:tcPr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 xml:space="preserve">   - E' applicata una gestione della password degli utenti</w:t>
            </w:r>
          </w:p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 xml:space="preserve">   - E' eseguita la DPIA</w:t>
            </w:r>
          </w:p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 xml:space="preserve">   - Esistono procedure e disposizioni scritte per l'individuazione delle modalità con le quali il titolare può assicurare la disponibilità dei dati</w:t>
            </w:r>
          </w:p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 xml:space="preserve">   - I sistemi di autorizzazione prevedono: la presenza di diversi profili di autorizzazione, l'individuazione preventiva per incaricato, l'individuazione preventiva per classi omogenee di incaricati, la verifica almeno annuale dei profili</w:t>
            </w:r>
          </w:p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 xml:space="preserve">   - Le password sono costituite da almeno otto caratteri alfanumerici</w:t>
            </w:r>
          </w:p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 xml:space="preserve">   - Le password sono modificate ogni 3 mesi</w:t>
            </w:r>
          </w:p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 xml:space="preserve">   - L'impianto elettrico è certificato ed a norma</w:t>
            </w:r>
          </w:p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 xml:space="preserve">   - Porte dotate di serratura in tutti i locali contenenti fisicamente le banche dati elettroniche e cartacee</w:t>
            </w:r>
          </w:p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 xml:space="preserve">   - Sono gestiti i back up</w:t>
            </w:r>
          </w:p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 xml:space="preserve">   - Viene eseguita opportuna manutenzione</w:t>
            </w:r>
          </w:p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 xml:space="preserve">   - Viene eseguita una regolare formazione del personale</w:t>
            </w:r>
          </w:p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 xml:space="preserve">   - Sono utilizzati software antivirus e anti intrusione</w:t>
            </w:r>
          </w:p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Style w:val="B"/>
                <w:rFonts w:ascii="Trebuchet MS" w:hAnsi="Trebuchet MS" w:cs="Trebuchet MS"/>
                <w:sz w:val="20"/>
                <w:szCs w:val="20"/>
              </w:rPr>
              <w:t xml:space="preserve">   - Sono applicate procedure di disaster recovery che garantiscono il ripristino dell'accesso ai dati in tempi ridotti</w:t>
            </w:r>
          </w:p>
          <w:p w:rsidR="006E702D" w:rsidRDefault="006E702D" w:rsidP="0089036B">
            <w:pPr>
              <w:pStyle w:val="Normal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</w:tbl>
    <w:p w:rsidR="00B128AE" w:rsidRDefault="00DE0AAE"/>
    <w:sectPr w:rsidR="00B128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·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·"/>
      <w:lvlJc w:val="left"/>
      <w:pPr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·"/>
      <w:lvlJc w:val="left"/>
      <w:pPr>
        <w:ind w:left="25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·"/>
      <w:lvlJc w:val="left"/>
      <w:pPr>
        <w:ind w:left="324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sz w:val="20"/>
        <w:szCs w:val="20"/>
      </w:rPr>
    </w:lvl>
  </w:abstractNum>
  <w:num w:numId="1">
    <w:abstractNumId w:val="0"/>
    <w:lvlOverride w:ilvl="0">
      <w:lvl w:ilvl="0">
        <w:start w:val="1"/>
        <w:numFmt w:val="bullet"/>
        <w:lvlText w:val="·"/>
        <w:lvlJc w:val="left"/>
        <w:rPr>
          <w:rFonts w:ascii="Symbol" w:hAnsi="Symbol" w:cs="Symbol"/>
          <w:color w:val="000000"/>
          <w:sz w:val="20"/>
          <w:szCs w:val="20"/>
        </w:rPr>
      </w:lvl>
    </w:lvlOverride>
    <w:lvlOverride w:ilvl="1">
      <w:lvl w:ilvl="1">
        <w:start w:val="1"/>
        <w:numFmt w:val="bullet"/>
        <w:lvlText w:val="·"/>
        <w:lvlJc w:val="left"/>
        <w:pPr>
          <w:ind w:left="1080" w:hanging="360"/>
        </w:pPr>
        <w:rPr>
          <w:rFonts w:ascii="Symbol" w:hAnsi="Symbol" w:cs="Symbol"/>
          <w:sz w:val="20"/>
          <w:szCs w:val="20"/>
        </w:rPr>
      </w:lvl>
    </w:lvlOverride>
    <w:lvlOverride w:ilvl="2">
      <w:lvl w:ilvl="2">
        <w:start w:val="1"/>
        <w:numFmt w:val="bullet"/>
        <w:lvlText w:val="·"/>
        <w:lvlJc w:val="left"/>
        <w:pPr>
          <w:ind w:left="1440" w:hanging="360"/>
        </w:pPr>
        <w:rPr>
          <w:rFonts w:ascii="Symbol" w:hAnsi="Symbol" w:cs="Symbol"/>
          <w:sz w:val="20"/>
          <w:szCs w:val="20"/>
        </w:rPr>
      </w:lvl>
    </w:lvlOverride>
    <w:lvlOverride w:ilvl="3">
      <w:lvl w:ilvl="3">
        <w:start w:val="1"/>
        <w:numFmt w:val="bullet"/>
        <w:lvlText w:val="·"/>
        <w:lvlJc w:val="left"/>
        <w:pPr>
          <w:ind w:left="1800" w:hanging="360"/>
        </w:pPr>
        <w:rPr>
          <w:rFonts w:ascii="Symbol" w:hAnsi="Symbol" w:cs="Symbol"/>
          <w:sz w:val="20"/>
          <w:szCs w:val="20"/>
        </w:rPr>
      </w:lvl>
    </w:lvlOverride>
    <w:lvlOverride w:ilvl="4">
      <w:lvl w:ilvl="4">
        <w:start w:val="1"/>
        <w:numFmt w:val="bullet"/>
        <w:lvlText w:val="·"/>
        <w:lvlJc w:val="left"/>
        <w:pPr>
          <w:ind w:left="2160" w:hanging="360"/>
        </w:pPr>
        <w:rPr>
          <w:rFonts w:ascii="Symbol" w:hAnsi="Symbol" w:cs="Symbol"/>
          <w:sz w:val="20"/>
          <w:szCs w:val="20"/>
        </w:rPr>
      </w:lvl>
    </w:lvlOverride>
    <w:lvlOverride w:ilvl="5">
      <w:lvl w:ilvl="5">
        <w:start w:val="1"/>
        <w:numFmt w:val="bullet"/>
        <w:lvlText w:val="·"/>
        <w:lvlJc w:val="left"/>
        <w:pPr>
          <w:ind w:left="2520" w:hanging="360"/>
        </w:pPr>
        <w:rPr>
          <w:rFonts w:ascii="Symbol" w:hAnsi="Symbol" w:cs="Symbol"/>
          <w:sz w:val="20"/>
          <w:szCs w:val="20"/>
        </w:rPr>
      </w:lvl>
    </w:lvlOverride>
    <w:lvlOverride w:ilvl="6">
      <w:lvl w:ilvl="6">
        <w:start w:val="1"/>
        <w:numFmt w:val="bullet"/>
        <w:lvlText w:val="·"/>
        <w:lvlJc w:val="left"/>
        <w:pPr>
          <w:ind w:left="2880" w:hanging="360"/>
        </w:pPr>
        <w:rPr>
          <w:rFonts w:ascii="Symbol" w:hAnsi="Symbol" w:cs="Symbol"/>
          <w:sz w:val="20"/>
          <w:szCs w:val="20"/>
        </w:rPr>
      </w:lvl>
    </w:lvlOverride>
    <w:lvlOverride w:ilvl="7">
      <w:lvl w:ilvl="7">
        <w:start w:val="1"/>
        <w:numFmt w:val="bullet"/>
        <w:lvlText w:val="·"/>
        <w:lvlJc w:val="left"/>
        <w:pPr>
          <w:ind w:left="3240" w:hanging="360"/>
        </w:pPr>
        <w:rPr>
          <w:rFonts w:ascii="Symbol" w:hAnsi="Symbol" w:cs="Symbol"/>
          <w:sz w:val="20"/>
          <w:szCs w:val="20"/>
        </w:rPr>
      </w:lvl>
    </w:lvlOverride>
    <w:lvlOverride w:ilvl="8">
      <w:lvl w:ilvl="8">
        <w:start w:val="1"/>
        <w:numFmt w:val="bullet"/>
        <w:lvlText w:val="·"/>
        <w:lvlJc w:val="left"/>
        <w:pPr>
          <w:ind w:left="3600" w:hanging="360"/>
        </w:pPr>
        <w:rPr>
          <w:rFonts w:ascii="Symbol" w:hAnsi="Symbol" w:cs="Symbol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2D"/>
    <w:rsid w:val="00583C9C"/>
    <w:rsid w:val="006E702D"/>
    <w:rsid w:val="00854748"/>
    <w:rsid w:val="008A17EC"/>
    <w:rsid w:val="009F5CBA"/>
    <w:rsid w:val="00C07941"/>
    <w:rsid w:val="00C93625"/>
    <w:rsid w:val="00DE0AAE"/>
    <w:rsid w:val="00F1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6E702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rsid w:val="006E7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BODY">
    <w:name w:val="BODY"/>
    <w:basedOn w:val="Normal"/>
    <w:uiPriority w:val="99"/>
    <w:rsid w:val="006E702D"/>
  </w:style>
  <w:style w:type="character" w:customStyle="1" w:styleId="B">
    <w:name w:val="B"/>
    <w:basedOn w:val="Carpredefinitoparagrafo"/>
    <w:uiPriority w:val="99"/>
    <w:rsid w:val="006E702D"/>
    <w:rPr>
      <w:rFonts w:ascii="Arial" w:hAnsi="Arial" w:cs="Arial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CBA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6E702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rsid w:val="006E7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BODY">
    <w:name w:val="BODY"/>
    <w:basedOn w:val="Normal"/>
    <w:uiPriority w:val="99"/>
    <w:rsid w:val="006E702D"/>
  </w:style>
  <w:style w:type="character" w:customStyle="1" w:styleId="B">
    <w:name w:val="B"/>
    <w:basedOn w:val="Carpredefinitoparagrafo"/>
    <w:uiPriority w:val="99"/>
    <w:rsid w:val="006E702D"/>
    <w:rPr>
      <w:rFonts w:ascii="Arial" w:hAnsi="Arial" w:cs="Arial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CB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Cocci</dc:creator>
  <cp:lastModifiedBy>Gigli.Loredana</cp:lastModifiedBy>
  <cp:revision>2</cp:revision>
  <cp:lastPrinted>2019-03-13T16:40:00Z</cp:lastPrinted>
  <dcterms:created xsi:type="dcterms:W3CDTF">2019-03-20T06:57:00Z</dcterms:created>
  <dcterms:modified xsi:type="dcterms:W3CDTF">2019-03-20T06:57:00Z</dcterms:modified>
</cp:coreProperties>
</file>