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7423"/>
      </w:tblGrid>
      <w:tr w:rsidR="00546C19" w:rsidRPr="00345164" w14:paraId="5B201F7A" w14:textId="77777777" w:rsidTr="007B7FAF">
        <w:tc>
          <w:tcPr>
            <w:tcW w:w="2235" w:type="dxa"/>
            <w:shd w:val="clear" w:color="auto" w:fill="auto"/>
            <w:vAlign w:val="center"/>
          </w:tcPr>
          <w:p w14:paraId="5E3FB2F5" w14:textId="77777777" w:rsidR="00784948" w:rsidRPr="00345164" w:rsidRDefault="00F564AD" w:rsidP="007B7FAF">
            <w:pPr>
              <w:spacing w:line="276" w:lineRule="auto"/>
              <w:jc w:val="center"/>
              <w:rPr>
                <w:rFonts w:ascii="Corbel" w:hAnsi="Corbel"/>
                <w:sz w:val="32"/>
              </w:rPr>
            </w:pPr>
            <w:r>
              <w:rPr>
                <w:rFonts w:ascii="Corbel" w:hAnsi="Corbel"/>
                <w:noProof/>
                <w:sz w:val="32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45FAC26C" wp14:editId="40018B04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1905</wp:posOffset>
                  </wp:positionV>
                  <wp:extent cx="898498" cy="1070321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498" cy="107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  <w:shd w:val="clear" w:color="auto" w:fill="auto"/>
          </w:tcPr>
          <w:p w14:paraId="4CC1578A" w14:textId="77777777" w:rsidR="00784948" w:rsidRPr="00345164" w:rsidRDefault="00784948" w:rsidP="007B7FAF">
            <w:pPr>
              <w:spacing w:line="276" w:lineRule="auto"/>
              <w:rPr>
                <w:rFonts w:ascii="Corbel" w:hAnsi="Corbel"/>
                <w:b/>
                <w:sz w:val="44"/>
              </w:rPr>
            </w:pPr>
            <w:r w:rsidRPr="00345164">
              <w:rPr>
                <w:rFonts w:ascii="Corbel" w:hAnsi="Corbel"/>
                <w:b/>
                <w:sz w:val="44"/>
              </w:rPr>
              <w:t xml:space="preserve">Comune di </w:t>
            </w:r>
            <w:r w:rsidR="00F564AD">
              <w:rPr>
                <w:rFonts w:ascii="Corbel" w:hAnsi="Corbel"/>
                <w:b/>
                <w:sz w:val="44"/>
              </w:rPr>
              <w:t>Montalto delle Marche</w:t>
            </w:r>
          </w:p>
          <w:p w14:paraId="3048309C" w14:textId="77777777" w:rsidR="00784948" w:rsidRPr="00345164" w:rsidRDefault="00784948" w:rsidP="007B7FAF">
            <w:pPr>
              <w:spacing w:line="276" w:lineRule="auto"/>
              <w:rPr>
                <w:rFonts w:ascii="Corbel" w:hAnsi="Corbel"/>
                <w:b/>
                <w:sz w:val="28"/>
                <w:szCs w:val="16"/>
              </w:rPr>
            </w:pPr>
          </w:p>
          <w:p w14:paraId="5C7DA497" w14:textId="77777777" w:rsidR="00784948" w:rsidRPr="006E7811" w:rsidRDefault="007A0E90" w:rsidP="007B7FAF">
            <w:pPr>
              <w:spacing w:line="276" w:lineRule="auto"/>
              <w:rPr>
                <w:rFonts w:ascii="Corbel" w:hAnsi="Corbel"/>
                <w:b/>
                <w:sz w:val="28"/>
                <w:szCs w:val="16"/>
              </w:rPr>
            </w:pPr>
            <w:r>
              <w:rPr>
                <w:rFonts w:ascii="Corbel" w:hAnsi="Corbel"/>
                <w:b/>
                <w:sz w:val="28"/>
                <w:szCs w:val="16"/>
              </w:rPr>
              <w:t xml:space="preserve">Provincia di </w:t>
            </w:r>
            <w:r w:rsidR="00546C19">
              <w:rPr>
                <w:rFonts w:ascii="Corbel" w:hAnsi="Corbel"/>
                <w:b/>
                <w:sz w:val="28"/>
                <w:szCs w:val="16"/>
              </w:rPr>
              <w:t>Ascoli Piceno</w:t>
            </w:r>
          </w:p>
        </w:tc>
      </w:tr>
    </w:tbl>
    <w:p w14:paraId="7A64775D" w14:textId="77777777" w:rsidR="00784948" w:rsidRPr="0051134F" w:rsidRDefault="00784948" w:rsidP="00784948">
      <w:pPr>
        <w:spacing w:line="276" w:lineRule="auto"/>
        <w:jc w:val="center"/>
        <w:rPr>
          <w:rFonts w:ascii="Corbel" w:hAnsi="Corbel"/>
          <w:sz w:val="32"/>
        </w:rPr>
      </w:pPr>
    </w:p>
    <w:p w14:paraId="7B442823" w14:textId="77777777" w:rsidR="00784948" w:rsidRPr="0051134F" w:rsidRDefault="000A0178" w:rsidP="00784948">
      <w:pPr>
        <w:spacing w:line="276" w:lineRule="auto"/>
        <w:jc w:val="center"/>
        <w:rPr>
          <w:rFonts w:ascii="Corbel" w:hAnsi="Corbel"/>
          <w:sz w:val="32"/>
        </w:rPr>
      </w:pPr>
      <w:r w:rsidRPr="000A0178">
        <w:rPr>
          <w:rFonts w:ascii="Corbel" w:hAnsi="Corbel"/>
          <w:sz w:val="32"/>
        </w:rPr>
        <w:t>Area</w:t>
      </w:r>
      <w:r>
        <w:rPr>
          <w:rFonts w:ascii="Corbel" w:hAnsi="Corbel"/>
          <w:sz w:val="32"/>
        </w:rPr>
        <w:t xml:space="preserve"> Amministrativa e Contabile</w:t>
      </w:r>
    </w:p>
    <w:p w14:paraId="00C4C293" w14:textId="77777777" w:rsidR="00784948" w:rsidRDefault="00784948" w:rsidP="00784948">
      <w:pPr>
        <w:spacing w:line="276" w:lineRule="auto"/>
        <w:rPr>
          <w:rFonts w:ascii="Corbel" w:hAnsi="Corbe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C48AA" w14:paraId="3B941C99" w14:textId="77777777" w:rsidTr="00CC48AA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3E9F" w14:textId="77777777" w:rsidR="00CC48AA" w:rsidRPr="000A0178" w:rsidRDefault="00CC48AA" w:rsidP="000A0178">
            <w:pPr>
              <w:spacing w:line="276" w:lineRule="auto"/>
              <w:rPr>
                <w:rFonts w:ascii="Corbel" w:hAnsi="Corbel"/>
                <w:sz w:val="28"/>
                <w:szCs w:val="20"/>
              </w:rPr>
            </w:pPr>
            <w:r>
              <w:rPr>
                <w:rFonts w:ascii="Corbel" w:hAnsi="Corbel"/>
                <w:sz w:val="28"/>
                <w:szCs w:val="20"/>
              </w:rPr>
              <w:t xml:space="preserve">Allegato 4 alla Determinazione n. </w:t>
            </w:r>
            <w:r w:rsidR="000A0178">
              <w:rPr>
                <w:rFonts w:ascii="Corbel" w:hAnsi="Corbel"/>
                <w:sz w:val="28"/>
                <w:szCs w:val="20"/>
              </w:rPr>
              <w:t xml:space="preserve">66 </w:t>
            </w:r>
            <w:r>
              <w:rPr>
                <w:rFonts w:ascii="Corbel" w:hAnsi="Corbel"/>
                <w:sz w:val="28"/>
                <w:szCs w:val="20"/>
              </w:rPr>
              <w:t xml:space="preserve">del </w:t>
            </w:r>
            <w:r w:rsidR="000A0178" w:rsidRPr="000A0178">
              <w:rPr>
                <w:rFonts w:ascii="Corbel" w:hAnsi="Corbel"/>
                <w:sz w:val="28"/>
                <w:szCs w:val="20"/>
              </w:rPr>
              <w:t>16</w:t>
            </w:r>
            <w:r w:rsidR="006E7811" w:rsidRPr="000A0178">
              <w:rPr>
                <w:rFonts w:ascii="Corbel" w:hAnsi="Corbel"/>
                <w:sz w:val="28"/>
                <w:szCs w:val="20"/>
              </w:rPr>
              <w:t>/</w:t>
            </w:r>
            <w:r w:rsidR="000A0178" w:rsidRPr="000A0178">
              <w:rPr>
                <w:rFonts w:ascii="Corbel" w:hAnsi="Corbel"/>
                <w:sz w:val="28"/>
                <w:szCs w:val="20"/>
              </w:rPr>
              <w:t>06</w:t>
            </w:r>
            <w:r w:rsidR="006E7811" w:rsidRPr="000A0178">
              <w:rPr>
                <w:rFonts w:ascii="Corbel" w:hAnsi="Corbel"/>
                <w:sz w:val="28"/>
                <w:szCs w:val="20"/>
              </w:rPr>
              <w:t>/2021</w:t>
            </w:r>
          </w:p>
        </w:tc>
      </w:tr>
      <w:tr w:rsidR="00CC48AA" w14:paraId="4C78028A" w14:textId="77777777" w:rsidTr="00CC48AA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FFD2" w14:textId="77777777" w:rsidR="00CC48AA" w:rsidRDefault="00CC48AA">
            <w:pPr>
              <w:spacing w:line="276" w:lineRule="auto"/>
              <w:rPr>
                <w:rFonts w:ascii="Corbel" w:hAnsi="Corbel"/>
                <w:sz w:val="28"/>
                <w:szCs w:val="20"/>
              </w:rPr>
            </w:pPr>
            <w:r>
              <w:rPr>
                <w:rFonts w:ascii="Corbel" w:hAnsi="Corbel"/>
                <w:b/>
                <w:bCs/>
                <w:sz w:val="28"/>
                <w:szCs w:val="20"/>
              </w:rPr>
              <w:t>Oggetto</w:t>
            </w:r>
            <w:r>
              <w:rPr>
                <w:rFonts w:ascii="Corbel" w:hAnsi="Corbel"/>
                <w:sz w:val="28"/>
                <w:szCs w:val="20"/>
              </w:rPr>
              <w:t>: PEF TARI 202</w:t>
            </w:r>
            <w:r w:rsidR="006E7811">
              <w:rPr>
                <w:rFonts w:ascii="Corbel" w:hAnsi="Corbel"/>
                <w:sz w:val="28"/>
                <w:szCs w:val="20"/>
              </w:rPr>
              <w:t>1</w:t>
            </w:r>
            <w:r>
              <w:rPr>
                <w:rFonts w:ascii="Corbel" w:hAnsi="Corbel"/>
                <w:sz w:val="28"/>
                <w:szCs w:val="20"/>
              </w:rPr>
              <w:t xml:space="preserve"> – Relazione descrittiva del servizio di Gestione della tariffa e rapporto con gli ute</w:t>
            </w:r>
            <w:r w:rsidRPr="00445288">
              <w:rPr>
                <w:rFonts w:ascii="Corbel" w:hAnsi="Corbel"/>
                <w:sz w:val="28"/>
                <w:szCs w:val="20"/>
              </w:rPr>
              <w:t>nti</w:t>
            </w:r>
            <w:r w:rsidR="00E81A9E">
              <w:rPr>
                <w:rFonts w:ascii="Corbel" w:hAnsi="Corbel"/>
                <w:sz w:val="28"/>
                <w:szCs w:val="20"/>
              </w:rPr>
              <w:t xml:space="preserve"> e dello spazzamento e lavaggio delle strade e del suolo pubblico</w:t>
            </w:r>
          </w:p>
        </w:tc>
      </w:tr>
    </w:tbl>
    <w:p w14:paraId="33064D83" w14:textId="77777777" w:rsidR="00CC48AA" w:rsidRDefault="00CC48AA" w:rsidP="00784948">
      <w:pPr>
        <w:spacing w:line="276" w:lineRule="auto"/>
        <w:rPr>
          <w:rFonts w:ascii="Corbel" w:hAnsi="Corbel"/>
          <w:sz w:val="36"/>
        </w:rPr>
      </w:pPr>
    </w:p>
    <w:p w14:paraId="13D86B37" w14:textId="77777777" w:rsidR="00CC48AA" w:rsidRDefault="00CC48AA" w:rsidP="00784948">
      <w:pPr>
        <w:spacing w:line="276" w:lineRule="auto"/>
        <w:rPr>
          <w:rFonts w:ascii="Corbel" w:hAnsi="Corbel"/>
          <w:sz w:val="36"/>
        </w:rPr>
      </w:pPr>
    </w:p>
    <w:bookmarkStart w:id="0" w:name="_Toc47872147" w:displacedByCustomXml="next"/>
    <w:sdt>
      <w:sdtPr>
        <w:rPr>
          <w:rFonts w:ascii="Calibri" w:eastAsia="Calibri" w:hAnsi="Calibri" w:cs="Times New Roman"/>
          <w:i w:val="0"/>
          <w:iCs w:val="0"/>
          <w:color w:val="auto"/>
          <w:sz w:val="22"/>
          <w:szCs w:val="22"/>
          <w:lang w:eastAsia="en-US"/>
        </w:rPr>
        <w:id w:val="485832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95E18A" w14:textId="77777777" w:rsidR="00343490" w:rsidRPr="00A954A1" w:rsidRDefault="00A954A1" w:rsidP="00343490">
          <w:pPr>
            <w:pStyle w:val="Titolosommario"/>
            <w:rPr>
              <w:rFonts w:ascii="GlosaW01-HeadlineBold" w:hAnsi="GlosaW01-HeadlineBold"/>
              <w:b/>
              <w:bCs/>
              <w:i w:val="0"/>
              <w:iCs w:val="0"/>
              <w:color w:val="000000" w:themeColor="text1"/>
            </w:rPr>
          </w:pPr>
          <w:r w:rsidRPr="00A954A1">
            <w:rPr>
              <w:rFonts w:ascii="GlosaW01-HeadlineBold" w:hAnsi="GlosaW01-HeadlineBold"/>
              <w:b/>
              <w:bCs/>
              <w:i w:val="0"/>
              <w:iCs w:val="0"/>
              <w:color w:val="000000" w:themeColor="text1"/>
            </w:rPr>
            <w:t xml:space="preserve">Indice </w:t>
          </w:r>
        </w:p>
        <w:p w14:paraId="40FA4CB1" w14:textId="77777777" w:rsidR="00A954A1" w:rsidRPr="00A954A1" w:rsidRDefault="00A954A1" w:rsidP="00A954A1">
          <w:pPr>
            <w:rPr>
              <w:lang w:eastAsia="it-IT"/>
            </w:rPr>
          </w:pPr>
        </w:p>
        <w:p w14:paraId="5D5CE8F5" w14:textId="77777777" w:rsidR="00152577" w:rsidRPr="00152577" w:rsidRDefault="00343490">
          <w:pPr>
            <w:pStyle w:val="Sommario2"/>
            <w:tabs>
              <w:tab w:val="right" w:leader="dot" w:pos="9628"/>
            </w:tabs>
            <w:rPr>
              <w:rFonts w:ascii="GlosaW01-HeadlineBold" w:hAnsi="GlosaW01-HeadlineBold"/>
              <w:noProof/>
              <w:sz w:val="24"/>
              <w:szCs w:val="24"/>
              <w:lang w:eastAsia="it-IT"/>
            </w:rPr>
          </w:pPr>
          <w:r w:rsidRPr="00265C63">
            <w:rPr>
              <w:rFonts w:ascii="GlosaW01-HeadlineBold" w:hAnsi="GlosaW01-HeadlineBold"/>
              <w:sz w:val="26"/>
              <w:szCs w:val="26"/>
            </w:rPr>
            <w:fldChar w:fldCharType="begin"/>
          </w:r>
          <w:r w:rsidRPr="00265C63">
            <w:rPr>
              <w:rFonts w:ascii="GlosaW01-HeadlineBold" w:hAnsi="GlosaW01-HeadlineBold"/>
              <w:sz w:val="26"/>
              <w:szCs w:val="26"/>
            </w:rPr>
            <w:instrText xml:space="preserve"> TOC \o "1-3" \h \z \u </w:instrText>
          </w:r>
          <w:r w:rsidRPr="00265C63">
            <w:rPr>
              <w:rFonts w:ascii="GlosaW01-HeadlineBold" w:hAnsi="GlosaW01-HeadlineBold"/>
              <w:sz w:val="26"/>
              <w:szCs w:val="26"/>
            </w:rPr>
            <w:fldChar w:fldCharType="separate"/>
          </w:r>
          <w:hyperlink w:anchor="_Toc68682173" w:history="1">
            <w:r w:rsidR="00152577" w:rsidRPr="00152577">
              <w:rPr>
                <w:rStyle w:val="Collegamentoipertestuale"/>
                <w:rFonts w:ascii="GlosaW01-HeadlineBold" w:hAnsi="GlosaW01-HeadlineBold"/>
                <w:noProof/>
                <w:sz w:val="24"/>
                <w:szCs w:val="24"/>
              </w:rPr>
              <w:t>Premessa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ab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begin"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instrText xml:space="preserve"> PAGEREF _Toc68682173 \h </w:instrTex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separate"/>
            </w:r>
            <w:r w:rsidR="00A432DA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>2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61E3DB" w14:textId="77777777" w:rsidR="00152577" w:rsidRPr="00152577" w:rsidRDefault="004036A0">
          <w:pPr>
            <w:pStyle w:val="Sommario2"/>
            <w:tabs>
              <w:tab w:val="right" w:leader="dot" w:pos="9628"/>
            </w:tabs>
            <w:rPr>
              <w:rFonts w:ascii="GlosaW01-HeadlineBold" w:hAnsi="GlosaW01-HeadlineBold"/>
              <w:noProof/>
              <w:sz w:val="24"/>
              <w:szCs w:val="24"/>
              <w:lang w:eastAsia="it-IT"/>
            </w:rPr>
          </w:pPr>
          <w:hyperlink w:anchor="_Toc68682174" w:history="1">
            <w:r w:rsidR="00152577" w:rsidRPr="00152577">
              <w:rPr>
                <w:rStyle w:val="Collegamentoipertestuale"/>
                <w:rFonts w:ascii="GlosaW01-HeadlineBold" w:hAnsi="GlosaW01-HeadlineBold"/>
                <w:noProof/>
                <w:sz w:val="24"/>
                <w:szCs w:val="24"/>
              </w:rPr>
              <w:t>1. Il Programma e il Piano finanziario degli investimenti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ab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begin"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instrText xml:space="preserve"> PAGEREF _Toc68682174 \h </w:instrTex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separate"/>
            </w:r>
            <w:r w:rsidR="00A432DA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>3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6F3521" w14:textId="77777777" w:rsidR="00152577" w:rsidRPr="00152577" w:rsidRDefault="004036A0">
          <w:pPr>
            <w:pStyle w:val="Sommario2"/>
            <w:tabs>
              <w:tab w:val="right" w:leader="dot" w:pos="9628"/>
            </w:tabs>
            <w:rPr>
              <w:rFonts w:ascii="GlosaW01-HeadlineBold" w:hAnsi="GlosaW01-HeadlineBold"/>
              <w:noProof/>
              <w:sz w:val="24"/>
              <w:szCs w:val="24"/>
              <w:lang w:eastAsia="it-IT"/>
            </w:rPr>
          </w:pPr>
          <w:hyperlink w:anchor="_Toc68682175" w:history="1">
            <w:r w:rsidR="00152577" w:rsidRPr="00152577">
              <w:rPr>
                <w:rStyle w:val="Collegamentoipertestuale"/>
                <w:rFonts w:ascii="GlosaW01-HeadlineBold" w:hAnsi="GlosaW01-HeadlineBold"/>
                <w:noProof/>
                <w:sz w:val="24"/>
                <w:szCs w:val="24"/>
              </w:rPr>
              <w:t>2. La specifica dei beni, dei servizi e delle strutture disponibili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ab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begin"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instrText xml:space="preserve"> PAGEREF _Toc68682175 \h </w:instrTex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separate"/>
            </w:r>
            <w:r w:rsidR="00A432DA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>3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561466" w14:textId="77777777" w:rsidR="00152577" w:rsidRPr="00152577" w:rsidRDefault="004036A0">
          <w:pPr>
            <w:pStyle w:val="Sommario2"/>
            <w:tabs>
              <w:tab w:val="right" w:leader="dot" w:pos="9628"/>
            </w:tabs>
            <w:rPr>
              <w:rFonts w:ascii="GlosaW01-HeadlineBold" w:hAnsi="GlosaW01-HeadlineBold"/>
              <w:noProof/>
              <w:sz w:val="24"/>
              <w:szCs w:val="24"/>
              <w:lang w:eastAsia="it-IT"/>
            </w:rPr>
          </w:pPr>
          <w:hyperlink w:anchor="_Toc68682176" w:history="1">
            <w:r w:rsidR="00152577" w:rsidRPr="00152577">
              <w:rPr>
                <w:rStyle w:val="Collegamentoipertestuale"/>
                <w:rFonts w:ascii="GlosaW01-HeadlineBold" w:hAnsi="GlosaW01-HeadlineBold"/>
                <w:noProof/>
                <w:sz w:val="24"/>
                <w:szCs w:val="24"/>
              </w:rPr>
              <w:t>3. Il modello gestionale e organizzativo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ab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begin"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instrText xml:space="preserve"> PAGEREF _Toc68682176 \h </w:instrTex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separate"/>
            </w:r>
            <w:r w:rsidR="00A432DA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>3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5945A1" w14:textId="77777777" w:rsidR="00152577" w:rsidRPr="00152577" w:rsidRDefault="004036A0">
          <w:pPr>
            <w:pStyle w:val="Sommario2"/>
            <w:tabs>
              <w:tab w:val="right" w:leader="dot" w:pos="9628"/>
            </w:tabs>
            <w:rPr>
              <w:rFonts w:ascii="GlosaW01-HeadlineBold" w:hAnsi="GlosaW01-HeadlineBold"/>
              <w:noProof/>
              <w:sz w:val="24"/>
              <w:szCs w:val="24"/>
              <w:lang w:eastAsia="it-IT"/>
            </w:rPr>
          </w:pPr>
          <w:hyperlink w:anchor="_Toc68682177" w:history="1">
            <w:r w:rsidR="00152577" w:rsidRPr="00152577">
              <w:rPr>
                <w:rStyle w:val="Collegamentoipertestuale"/>
                <w:rFonts w:ascii="GlosaW01-HeadlineBold" w:hAnsi="GlosaW01-HeadlineBold"/>
                <w:noProof/>
                <w:sz w:val="24"/>
                <w:szCs w:val="24"/>
              </w:rPr>
              <w:t>4. I livelli di qualità del servizio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ab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begin"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instrText xml:space="preserve"> PAGEREF _Toc68682177 \h </w:instrTex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separate"/>
            </w:r>
            <w:r w:rsidR="00A432DA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>4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D0EA49" w14:textId="77777777" w:rsidR="00152577" w:rsidRPr="00152577" w:rsidRDefault="004036A0">
          <w:pPr>
            <w:pStyle w:val="Sommario2"/>
            <w:tabs>
              <w:tab w:val="right" w:leader="dot" w:pos="9628"/>
            </w:tabs>
            <w:rPr>
              <w:rFonts w:ascii="GlosaW01-HeadlineBold" w:hAnsi="GlosaW01-HeadlineBold"/>
              <w:noProof/>
              <w:sz w:val="24"/>
              <w:szCs w:val="24"/>
              <w:lang w:eastAsia="it-IT"/>
            </w:rPr>
          </w:pPr>
          <w:hyperlink w:anchor="_Toc68682178" w:history="1">
            <w:r w:rsidR="00152577" w:rsidRPr="00152577">
              <w:rPr>
                <w:rStyle w:val="Collegamentoipertestuale"/>
                <w:rFonts w:ascii="GlosaW01-HeadlineBold" w:hAnsi="GlosaW01-HeadlineBold"/>
                <w:noProof/>
                <w:sz w:val="24"/>
                <w:szCs w:val="24"/>
              </w:rPr>
              <w:t>5. La ricognizione degli impianti esistenti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ab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begin"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instrText xml:space="preserve"> PAGEREF _Toc68682178 \h </w:instrTex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separate"/>
            </w:r>
            <w:r w:rsidR="00A432DA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>4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B8C038" w14:textId="77777777" w:rsidR="00152577" w:rsidRPr="00152577" w:rsidRDefault="004036A0">
          <w:pPr>
            <w:pStyle w:val="Sommario2"/>
            <w:tabs>
              <w:tab w:val="right" w:leader="dot" w:pos="9628"/>
            </w:tabs>
            <w:rPr>
              <w:rFonts w:ascii="GlosaW01-HeadlineBold" w:hAnsi="GlosaW01-HeadlineBold"/>
              <w:noProof/>
              <w:sz w:val="24"/>
              <w:szCs w:val="24"/>
              <w:lang w:eastAsia="it-IT"/>
            </w:rPr>
          </w:pPr>
          <w:hyperlink w:anchor="_Toc68682179" w:history="1">
            <w:r w:rsidR="00152577" w:rsidRPr="00152577">
              <w:rPr>
                <w:rStyle w:val="Collegamentoipertestuale"/>
                <w:rFonts w:ascii="GlosaW01-HeadlineBold" w:hAnsi="GlosaW01-HeadlineBold"/>
                <w:noProof/>
                <w:sz w:val="24"/>
                <w:szCs w:val="24"/>
              </w:rPr>
              <w:t>6. Le risorse finanziarie necessarie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ab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begin"/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instrText xml:space="preserve"> PAGEREF _Toc68682179 \h </w:instrTex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separate"/>
            </w:r>
            <w:r w:rsidR="00A432DA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t>4</w:t>
            </w:r>
            <w:r w:rsidR="00152577" w:rsidRPr="00152577">
              <w:rPr>
                <w:rFonts w:ascii="GlosaW01-HeadlineBold" w:hAnsi="GlosaW01-HeadlineBol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B30C0B" w14:textId="77777777" w:rsidR="00F15B47" w:rsidRPr="00265C63" w:rsidRDefault="00343490" w:rsidP="0036353B">
          <w:pPr>
            <w:pStyle w:val="Titolo"/>
            <w:rPr>
              <w:rFonts w:cstheme="minorHAnsi"/>
              <w:sz w:val="26"/>
              <w:szCs w:val="26"/>
            </w:rPr>
          </w:pPr>
          <w:r w:rsidRPr="00265C63">
            <w:rPr>
              <w:sz w:val="26"/>
              <w:szCs w:val="26"/>
            </w:rPr>
            <w:fldChar w:fldCharType="end"/>
          </w:r>
        </w:p>
        <w:p w14:paraId="41E1EAD2" w14:textId="77777777" w:rsidR="00343490" w:rsidRDefault="004036A0"/>
      </w:sdtContent>
    </w:sdt>
    <w:p w14:paraId="12FA58A0" w14:textId="77777777" w:rsidR="00387DFC" w:rsidRPr="00A954A1" w:rsidRDefault="00A954A1" w:rsidP="00A954A1">
      <w:pPr>
        <w:suppressAutoHyphens w:val="0"/>
        <w:autoSpaceDN/>
        <w:spacing w:line="259" w:lineRule="auto"/>
        <w:textAlignment w:val="auto"/>
        <w:rPr>
          <w:rFonts w:eastAsia="Times New Roman" w:cs="Arial"/>
          <w:b/>
          <w:bCs/>
          <w:i/>
          <w:iCs/>
          <w:kern w:val="32"/>
          <w:sz w:val="32"/>
          <w:szCs w:val="32"/>
          <w:lang w:eastAsia="it-IT"/>
        </w:rPr>
      </w:pPr>
      <w:r>
        <w:br w:type="page"/>
      </w:r>
    </w:p>
    <w:p w14:paraId="2926BFE7" w14:textId="77777777" w:rsidR="001D6F46" w:rsidRPr="0036353B" w:rsidRDefault="001D6F46" w:rsidP="0036353B">
      <w:pPr>
        <w:pStyle w:val="Titolo2"/>
        <w:rPr>
          <w:sz w:val="34"/>
          <w:szCs w:val="34"/>
        </w:rPr>
      </w:pPr>
      <w:bookmarkStart w:id="1" w:name="_Toc68682173"/>
      <w:r w:rsidRPr="0036353B">
        <w:rPr>
          <w:sz w:val="34"/>
          <w:szCs w:val="34"/>
        </w:rPr>
        <w:lastRenderedPageBreak/>
        <w:t>Premessa</w:t>
      </w:r>
      <w:bookmarkEnd w:id="0"/>
      <w:bookmarkEnd w:id="1"/>
      <w:r w:rsidRPr="0036353B">
        <w:rPr>
          <w:sz w:val="34"/>
          <w:szCs w:val="34"/>
        </w:rPr>
        <w:t xml:space="preserve"> </w:t>
      </w:r>
    </w:p>
    <w:p w14:paraId="4E9CC939" w14:textId="77777777" w:rsidR="001D6F46" w:rsidRPr="0036353B" w:rsidRDefault="001D6F46" w:rsidP="0036353B">
      <w:pPr>
        <w:jc w:val="both"/>
        <w:rPr>
          <w:rFonts w:ascii="Corbel" w:hAnsi="Corbel"/>
          <w:sz w:val="24"/>
          <w:szCs w:val="24"/>
        </w:rPr>
      </w:pPr>
    </w:p>
    <w:p w14:paraId="6FE07468" w14:textId="77777777" w:rsidR="00373ED7" w:rsidRPr="00F05AC9" w:rsidRDefault="00373ED7" w:rsidP="00373ED7">
      <w:pPr>
        <w:suppressAutoHyphens w:val="0"/>
        <w:autoSpaceDN/>
        <w:spacing w:line="259" w:lineRule="auto"/>
        <w:jc w:val="both"/>
        <w:textAlignment w:val="auto"/>
        <w:rPr>
          <w:rFonts w:ascii="Corbel" w:hAnsi="Corbel"/>
          <w:sz w:val="24"/>
          <w:szCs w:val="24"/>
          <w:lang w:eastAsia="it-IT"/>
        </w:rPr>
      </w:pPr>
      <w:r w:rsidRPr="00F05AC9">
        <w:rPr>
          <w:rFonts w:ascii="Corbel" w:hAnsi="Corbel"/>
          <w:sz w:val="24"/>
          <w:szCs w:val="24"/>
          <w:lang w:eastAsia="it-IT"/>
        </w:rPr>
        <w:t>L’articolo 18, comma 2 dell’Allegato A alla delibera ARERA 443/2019 stabilisce che i gestori predispongono il PEF il quale deve comprendere almeno i seguenti elementi:</w:t>
      </w:r>
    </w:p>
    <w:p w14:paraId="10DEBEC8" w14:textId="77777777" w:rsidR="00373ED7" w:rsidRPr="00F05AC9" w:rsidRDefault="00373ED7" w:rsidP="00373ED7">
      <w:pPr>
        <w:pStyle w:val="Paragrafoelenco"/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Corbel" w:hAnsi="Corbel"/>
          <w:sz w:val="24"/>
          <w:szCs w:val="24"/>
          <w:lang w:eastAsia="it-IT"/>
        </w:rPr>
      </w:pPr>
      <w:r w:rsidRPr="00F05AC9">
        <w:rPr>
          <w:rFonts w:ascii="Corbel" w:hAnsi="Corbel"/>
          <w:sz w:val="24"/>
          <w:szCs w:val="24"/>
          <w:lang w:eastAsia="it-IT"/>
        </w:rPr>
        <w:t>il programma e il piano finanziario degli investimenti necessari per conseguire gli obiettivi del servizio integrato di gestione dei RU;</w:t>
      </w:r>
    </w:p>
    <w:p w14:paraId="4C49C204" w14:textId="77777777" w:rsidR="00373ED7" w:rsidRPr="00F05AC9" w:rsidRDefault="00373ED7" w:rsidP="00373ED7">
      <w:pPr>
        <w:pStyle w:val="Paragrafoelenco"/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Corbel" w:hAnsi="Corbel"/>
          <w:sz w:val="24"/>
          <w:szCs w:val="24"/>
          <w:lang w:eastAsia="it-IT"/>
        </w:rPr>
      </w:pPr>
      <w:r w:rsidRPr="00F05AC9">
        <w:rPr>
          <w:rFonts w:ascii="Corbel" w:hAnsi="Corbel"/>
          <w:sz w:val="24"/>
          <w:szCs w:val="24"/>
          <w:lang w:eastAsia="it-IT"/>
        </w:rPr>
        <w:t xml:space="preserve">la specifica dei beni, delle strutture e dei servizi disponibili per l’effettuazione del servizio di gestione integrata dei RU, nonché il ricorso eventuale all’utilizzo di beni e strutture di terzi, o all’affidamento di servizi a terzi; </w:t>
      </w:r>
    </w:p>
    <w:p w14:paraId="44A4F89B" w14:textId="77777777" w:rsidR="00373ED7" w:rsidRPr="00F05AC9" w:rsidRDefault="00373ED7" w:rsidP="00373ED7">
      <w:pPr>
        <w:pStyle w:val="Paragrafoelenco"/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Corbel" w:hAnsi="Corbel"/>
          <w:sz w:val="24"/>
          <w:szCs w:val="24"/>
          <w:lang w:eastAsia="it-IT"/>
        </w:rPr>
      </w:pPr>
      <w:r w:rsidRPr="00F05AC9">
        <w:rPr>
          <w:rFonts w:ascii="Corbel" w:hAnsi="Corbel"/>
          <w:sz w:val="24"/>
          <w:szCs w:val="24"/>
          <w:lang w:eastAsia="it-IT"/>
        </w:rPr>
        <w:t>le risorse finanziarie necessarie per effettuare il servizio di gestione integrata dei RU ovvero dei singoli servizi che lo compongono;</w:t>
      </w:r>
    </w:p>
    <w:p w14:paraId="07E23465" w14:textId="77777777" w:rsidR="00373ED7" w:rsidRPr="00F05AC9" w:rsidRDefault="00373ED7" w:rsidP="00373ED7">
      <w:pPr>
        <w:pStyle w:val="Paragrafoelenco"/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Corbel" w:hAnsi="Corbel"/>
          <w:sz w:val="24"/>
          <w:szCs w:val="24"/>
          <w:lang w:eastAsia="it-IT"/>
        </w:rPr>
      </w:pPr>
      <w:r w:rsidRPr="00F05AC9">
        <w:rPr>
          <w:rFonts w:ascii="Corbel" w:hAnsi="Corbel"/>
          <w:sz w:val="24"/>
          <w:szCs w:val="24"/>
          <w:lang w:eastAsia="it-IT"/>
        </w:rPr>
        <w:t xml:space="preserve">una relazione nella quale sono indicati i seguenti elementi: </w:t>
      </w:r>
    </w:p>
    <w:p w14:paraId="0C00B141" w14:textId="77777777" w:rsidR="00373ED7" w:rsidRPr="00F05AC9" w:rsidRDefault="00373ED7" w:rsidP="00373ED7">
      <w:pPr>
        <w:pStyle w:val="Paragrafoelenco"/>
        <w:numPr>
          <w:ilvl w:val="0"/>
          <w:numId w:val="7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Corbel" w:hAnsi="Corbel"/>
          <w:sz w:val="24"/>
          <w:szCs w:val="24"/>
          <w:lang w:eastAsia="it-IT"/>
        </w:rPr>
      </w:pPr>
      <w:r w:rsidRPr="00F05AC9">
        <w:rPr>
          <w:rFonts w:ascii="Corbel" w:hAnsi="Corbel"/>
          <w:sz w:val="24"/>
          <w:szCs w:val="24"/>
          <w:lang w:eastAsia="it-IT"/>
        </w:rPr>
        <w:t xml:space="preserve">il modello gestionale ed organizzativo, le eventuali variazioni previste rispetto all’anno precedente e le relative motivazioni; </w:t>
      </w:r>
    </w:p>
    <w:p w14:paraId="119CC4B0" w14:textId="77777777" w:rsidR="00373ED7" w:rsidRPr="00F05AC9" w:rsidRDefault="00373ED7" w:rsidP="00373ED7">
      <w:pPr>
        <w:pStyle w:val="Paragrafoelenco"/>
        <w:numPr>
          <w:ilvl w:val="0"/>
          <w:numId w:val="7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Corbel" w:hAnsi="Corbel"/>
          <w:sz w:val="24"/>
          <w:szCs w:val="24"/>
          <w:lang w:eastAsia="it-IT"/>
        </w:rPr>
      </w:pPr>
      <w:r w:rsidRPr="00F05AC9">
        <w:rPr>
          <w:rFonts w:ascii="Corbel" w:hAnsi="Corbel"/>
          <w:sz w:val="24"/>
          <w:szCs w:val="24"/>
          <w:lang w:eastAsia="it-IT"/>
        </w:rPr>
        <w:t xml:space="preserve">i livelli di qualità del servizio, le eventuali variazioni previste rispetto all’anno precedente e le relative motivazioni; </w:t>
      </w:r>
    </w:p>
    <w:p w14:paraId="46323EA6" w14:textId="77777777" w:rsidR="00373ED7" w:rsidRPr="00F05AC9" w:rsidRDefault="00373ED7" w:rsidP="00373ED7">
      <w:pPr>
        <w:pStyle w:val="Paragrafoelenco"/>
        <w:numPr>
          <w:ilvl w:val="0"/>
          <w:numId w:val="7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Corbel" w:hAnsi="Corbel"/>
          <w:sz w:val="24"/>
          <w:szCs w:val="24"/>
        </w:rPr>
      </w:pPr>
      <w:r w:rsidRPr="00F05AC9">
        <w:rPr>
          <w:rFonts w:ascii="Corbel" w:hAnsi="Corbel"/>
          <w:sz w:val="24"/>
          <w:szCs w:val="24"/>
          <w:lang w:eastAsia="it-IT"/>
        </w:rPr>
        <w:t>la ricognizione degli impianti esistenti</w:t>
      </w:r>
    </w:p>
    <w:p w14:paraId="109A2E50" w14:textId="77777777" w:rsidR="00373ED7" w:rsidRPr="00F05AC9" w:rsidRDefault="00373ED7" w:rsidP="00373ED7">
      <w:pPr>
        <w:spacing w:line="259" w:lineRule="auto"/>
        <w:jc w:val="both"/>
        <w:rPr>
          <w:rFonts w:ascii="Corbel" w:hAnsi="Corbel"/>
          <w:sz w:val="24"/>
          <w:szCs w:val="24"/>
          <w:lang w:eastAsia="it-IT"/>
        </w:rPr>
      </w:pPr>
    </w:p>
    <w:p w14:paraId="05EF7BE6" w14:textId="77777777" w:rsidR="00373ED7" w:rsidRPr="00084709" w:rsidRDefault="00373ED7" w:rsidP="00373ED7">
      <w:pPr>
        <w:spacing w:line="259" w:lineRule="auto"/>
        <w:jc w:val="both"/>
        <w:rPr>
          <w:rFonts w:ascii="Corbel" w:hAnsi="Corbel"/>
          <w:color w:val="4472C4" w:themeColor="accent1"/>
          <w:sz w:val="24"/>
          <w:szCs w:val="24"/>
          <w:lang w:eastAsia="it-IT"/>
        </w:rPr>
      </w:pPr>
      <w:r w:rsidRPr="00F05AC9">
        <w:rPr>
          <w:rFonts w:ascii="Corbel" w:hAnsi="Corbel"/>
          <w:sz w:val="24"/>
          <w:szCs w:val="24"/>
          <w:lang w:eastAsia="it-IT"/>
        </w:rPr>
        <w:t xml:space="preserve">Di seguito sono </w:t>
      </w:r>
      <w:r>
        <w:rPr>
          <w:rFonts w:ascii="Corbel" w:hAnsi="Corbel"/>
          <w:sz w:val="24"/>
          <w:szCs w:val="24"/>
          <w:lang w:eastAsia="it-IT"/>
        </w:rPr>
        <w:t>riportati i contenuti descrittivi di cui sopra richiesti dalla Deliberazione ARERA relativi all’</w:t>
      </w:r>
      <w:r w:rsidRPr="00202D68">
        <w:rPr>
          <w:rFonts w:ascii="Corbel" w:hAnsi="Corbel"/>
          <w:b/>
          <w:bCs/>
          <w:sz w:val="24"/>
          <w:szCs w:val="24"/>
          <w:lang w:eastAsia="it-IT"/>
        </w:rPr>
        <w:t>attività di gestione delle tariffe e del rapporto con gli utenti</w:t>
      </w:r>
      <w:r w:rsidR="00E81A9E">
        <w:rPr>
          <w:rFonts w:ascii="Corbel" w:hAnsi="Corbel"/>
          <w:b/>
          <w:bCs/>
          <w:sz w:val="24"/>
          <w:szCs w:val="24"/>
          <w:lang w:eastAsia="it-IT"/>
        </w:rPr>
        <w:t xml:space="preserve"> e dello spazzamento e lavaggio delle strade e del suolo pubblico</w:t>
      </w:r>
      <w:r w:rsidR="00425467">
        <w:rPr>
          <w:rFonts w:ascii="Corbel" w:hAnsi="Corbel"/>
          <w:b/>
          <w:bCs/>
          <w:sz w:val="24"/>
          <w:szCs w:val="24"/>
          <w:lang w:eastAsia="it-IT"/>
        </w:rPr>
        <w:t xml:space="preserve"> </w:t>
      </w:r>
      <w:r w:rsidR="00425467" w:rsidRPr="00E81A9E">
        <w:rPr>
          <w:rFonts w:ascii="Corbel" w:hAnsi="Corbel"/>
          <w:sz w:val="24"/>
          <w:szCs w:val="24"/>
          <w:lang w:eastAsia="it-IT"/>
        </w:rPr>
        <w:t>di cui il Comune di</w:t>
      </w:r>
      <w:r w:rsidR="00E81A9E" w:rsidRPr="00E81A9E">
        <w:rPr>
          <w:rFonts w:ascii="Corbel" w:hAnsi="Corbel"/>
          <w:sz w:val="24"/>
          <w:szCs w:val="24"/>
          <w:lang w:eastAsia="it-IT"/>
        </w:rPr>
        <w:t xml:space="preserve"> Montalt</w:t>
      </w:r>
      <w:r w:rsidR="00425467" w:rsidRPr="00E81A9E">
        <w:rPr>
          <w:rFonts w:ascii="Corbel" w:hAnsi="Corbel"/>
          <w:sz w:val="24"/>
          <w:szCs w:val="24"/>
          <w:lang w:eastAsia="it-IT"/>
        </w:rPr>
        <w:t>o</w:t>
      </w:r>
      <w:r w:rsidR="00E81A9E" w:rsidRPr="00E81A9E">
        <w:rPr>
          <w:rFonts w:ascii="Corbel" w:hAnsi="Corbel"/>
          <w:sz w:val="24"/>
          <w:szCs w:val="24"/>
          <w:lang w:eastAsia="it-IT"/>
        </w:rPr>
        <w:t xml:space="preserve"> delle Marche</w:t>
      </w:r>
      <w:r w:rsidR="00425467" w:rsidRPr="00E81A9E">
        <w:rPr>
          <w:rFonts w:ascii="Corbel" w:hAnsi="Corbel"/>
          <w:sz w:val="24"/>
          <w:szCs w:val="24"/>
          <w:lang w:eastAsia="it-IT"/>
        </w:rPr>
        <w:t xml:space="preserve"> ne risulta il soggetto gestore</w:t>
      </w:r>
      <w:r w:rsidR="00E81A9E" w:rsidRPr="00E81A9E">
        <w:rPr>
          <w:rFonts w:ascii="Corbel" w:hAnsi="Corbel"/>
          <w:sz w:val="24"/>
          <w:szCs w:val="24"/>
          <w:lang w:eastAsia="it-IT"/>
        </w:rPr>
        <w:t>.</w:t>
      </w:r>
    </w:p>
    <w:p w14:paraId="4F70C8F2" w14:textId="77777777" w:rsidR="00373ED7" w:rsidRPr="00F05AC9" w:rsidRDefault="00373ED7" w:rsidP="00373ED7">
      <w:pPr>
        <w:suppressAutoHyphens w:val="0"/>
        <w:autoSpaceDN/>
        <w:spacing w:line="259" w:lineRule="auto"/>
        <w:textAlignment w:val="auto"/>
        <w:rPr>
          <w:rFonts w:ascii="Corbel" w:hAnsi="Corbel"/>
          <w:sz w:val="24"/>
          <w:szCs w:val="24"/>
          <w:lang w:eastAsia="it-IT"/>
        </w:rPr>
      </w:pPr>
      <w:r>
        <w:rPr>
          <w:rFonts w:ascii="Corbel" w:hAnsi="Corbel"/>
          <w:sz w:val="24"/>
          <w:szCs w:val="24"/>
          <w:lang w:eastAsia="it-IT"/>
        </w:rPr>
        <w:br w:type="page"/>
      </w:r>
    </w:p>
    <w:p w14:paraId="34D9D411" w14:textId="77777777" w:rsidR="006E27AC" w:rsidRPr="009F4EAF" w:rsidRDefault="006E27AC" w:rsidP="0036353B">
      <w:pPr>
        <w:pStyle w:val="Titolo2"/>
      </w:pPr>
      <w:bookmarkStart w:id="2" w:name="_Toc68682174"/>
      <w:r w:rsidRPr="009F4EAF">
        <w:lastRenderedPageBreak/>
        <w:t>1. Il Programma e il Piano finanziario degli investimenti</w:t>
      </w:r>
      <w:bookmarkEnd w:id="2"/>
    </w:p>
    <w:p w14:paraId="23A95616" w14:textId="77777777" w:rsidR="00EF40FB" w:rsidRPr="005A5568" w:rsidRDefault="00EF40FB" w:rsidP="00EF40FB">
      <w:pPr>
        <w:pStyle w:val="Paragrafoelenco"/>
        <w:spacing w:line="259" w:lineRule="auto"/>
        <w:ind w:left="0"/>
        <w:jc w:val="both"/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 xml:space="preserve">Non si prevede alcun investimento in relazione </w:t>
      </w:r>
      <w:r w:rsidR="005A5568">
        <w:rPr>
          <w:rFonts w:ascii="Corbel" w:hAnsi="Corbel" w:cstheme="minorHAnsi"/>
          <w:sz w:val="24"/>
          <w:szCs w:val="24"/>
        </w:rPr>
        <w:t>alle attività</w:t>
      </w:r>
      <w:r>
        <w:rPr>
          <w:rFonts w:ascii="Corbel" w:hAnsi="Corbel" w:cstheme="minorHAnsi"/>
          <w:sz w:val="24"/>
          <w:szCs w:val="24"/>
        </w:rPr>
        <w:t xml:space="preserve"> svolt</w:t>
      </w:r>
      <w:r w:rsidR="005A5568">
        <w:rPr>
          <w:rFonts w:ascii="Corbel" w:hAnsi="Corbel" w:cstheme="minorHAnsi"/>
          <w:sz w:val="24"/>
          <w:szCs w:val="24"/>
        </w:rPr>
        <w:t>e</w:t>
      </w:r>
      <w:r>
        <w:rPr>
          <w:rFonts w:ascii="Corbel" w:hAnsi="Corbel" w:cstheme="minorHAnsi"/>
          <w:sz w:val="24"/>
          <w:szCs w:val="24"/>
        </w:rPr>
        <w:t xml:space="preserve"> direttamente dal Comune </w:t>
      </w:r>
      <w:r>
        <w:rPr>
          <w:rFonts w:ascii="Corbel" w:hAnsi="Corbel"/>
          <w:sz w:val="24"/>
          <w:szCs w:val="24"/>
        </w:rPr>
        <w:t xml:space="preserve">di </w:t>
      </w:r>
      <w:r w:rsidR="005A5568">
        <w:rPr>
          <w:rFonts w:ascii="Corbel" w:hAnsi="Corbel"/>
          <w:sz w:val="24"/>
          <w:szCs w:val="24"/>
        </w:rPr>
        <w:t>Montalto delle Marche</w:t>
      </w:r>
      <w:r w:rsidR="007A0E90">
        <w:rPr>
          <w:rFonts w:ascii="Corbel" w:hAnsi="Corbel"/>
          <w:sz w:val="24"/>
          <w:szCs w:val="24"/>
        </w:rPr>
        <w:t>.</w:t>
      </w:r>
      <w:r>
        <w:rPr>
          <w:rFonts w:ascii="Corbel" w:hAnsi="Corbel"/>
          <w:sz w:val="24"/>
          <w:szCs w:val="24"/>
        </w:rPr>
        <w:t xml:space="preserve"> </w:t>
      </w:r>
    </w:p>
    <w:p w14:paraId="32584F87" w14:textId="77777777" w:rsidR="006E27AC" w:rsidRPr="009F4EAF" w:rsidRDefault="006E27AC" w:rsidP="009F4EAF">
      <w:pPr>
        <w:pStyle w:val="Paragrafoelenco"/>
        <w:ind w:left="0"/>
        <w:jc w:val="both"/>
        <w:rPr>
          <w:rFonts w:ascii="Corbel" w:hAnsi="Corbel" w:cstheme="minorHAnsi"/>
          <w:sz w:val="24"/>
          <w:szCs w:val="24"/>
        </w:rPr>
      </w:pPr>
    </w:p>
    <w:p w14:paraId="00EFB71A" w14:textId="77777777" w:rsidR="006E27AC" w:rsidRPr="009F4EAF" w:rsidRDefault="006E27AC" w:rsidP="0036353B">
      <w:pPr>
        <w:pStyle w:val="Titolo2"/>
      </w:pPr>
      <w:bookmarkStart w:id="3" w:name="_Toc68682175"/>
      <w:r w:rsidRPr="009F4EAF">
        <w:t>2. La specifica dei beni, dei servizi e delle strutture disponibili</w:t>
      </w:r>
      <w:bookmarkEnd w:id="3"/>
    </w:p>
    <w:p w14:paraId="075017BF" w14:textId="77777777" w:rsidR="00395D08" w:rsidRDefault="003C1971" w:rsidP="003C1971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3C1971">
        <w:rPr>
          <w:rFonts w:ascii="Corbel" w:hAnsi="Corbel" w:cstheme="minorHAnsi"/>
          <w:sz w:val="24"/>
          <w:szCs w:val="24"/>
        </w:rPr>
        <w:t>L’Ufficio Tributi del Comune di</w:t>
      </w:r>
      <w:r>
        <w:rPr>
          <w:rFonts w:ascii="Corbel" w:hAnsi="Corbel" w:cstheme="minorHAnsi"/>
          <w:sz w:val="24"/>
          <w:szCs w:val="24"/>
        </w:rPr>
        <w:t xml:space="preserve"> Montalto delle Marche </w:t>
      </w:r>
      <w:r w:rsidRPr="003C1971">
        <w:rPr>
          <w:rFonts w:ascii="Corbel" w:hAnsi="Corbel" w:cstheme="minorHAnsi"/>
          <w:sz w:val="24"/>
          <w:szCs w:val="24"/>
        </w:rPr>
        <w:t xml:space="preserve">si compone di </w:t>
      </w:r>
      <w:r>
        <w:rPr>
          <w:rFonts w:ascii="Corbel" w:hAnsi="Corbel" w:cstheme="minorHAnsi"/>
          <w:sz w:val="24"/>
          <w:szCs w:val="24"/>
        </w:rPr>
        <w:t>n.</w:t>
      </w:r>
      <w:r w:rsidRPr="003C1971">
        <w:rPr>
          <w:rFonts w:ascii="Corbel" w:hAnsi="Corbel" w:cstheme="minorHAnsi"/>
          <w:sz w:val="24"/>
          <w:szCs w:val="24"/>
        </w:rPr>
        <w:t>3</w:t>
      </w:r>
      <w:r>
        <w:rPr>
          <w:rFonts w:ascii="Corbel" w:hAnsi="Corbel" w:cstheme="minorHAnsi"/>
          <w:sz w:val="24"/>
          <w:szCs w:val="24"/>
        </w:rPr>
        <w:t xml:space="preserve"> </w:t>
      </w:r>
      <w:r w:rsidRPr="003C1971">
        <w:rPr>
          <w:rFonts w:ascii="Corbel" w:hAnsi="Corbel" w:cstheme="minorHAnsi"/>
          <w:sz w:val="24"/>
          <w:szCs w:val="24"/>
        </w:rPr>
        <w:t xml:space="preserve">unità di personale di cui </w:t>
      </w:r>
      <w:r>
        <w:rPr>
          <w:rFonts w:ascii="Corbel" w:hAnsi="Corbel" w:cstheme="minorHAnsi"/>
          <w:sz w:val="24"/>
          <w:szCs w:val="24"/>
        </w:rPr>
        <w:t>2</w:t>
      </w:r>
      <w:r w:rsidRPr="003C1971">
        <w:rPr>
          <w:rFonts w:ascii="Corbel" w:hAnsi="Corbel" w:cstheme="minorHAnsi"/>
          <w:sz w:val="24"/>
          <w:szCs w:val="24"/>
        </w:rPr>
        <w:t xml:space="preserve"> </w:t>
      </w:r>
      <w:r>
        <w:rPr>
          <w:rFonts w:ascii="Corbel" w:hAnsi="Corbel" w:cstheme="minorHAnsi"/>
          <w:sz w:val="24"/>
          <w:szCs w:val="24"/>
        </w:rPr>
        <w:t xml:space="preserve">impegnata </w:t>
      </w:r>
      <w:r w:rsidRPr="003C1971">
        <w:rPr>
          <w:rFonts w:ascii="Corbel" w:hAnsi="Corbel" w:cstheme="minorHAnsi"/>
          <w:sz w:val="24"/>
          <w:szCs w:val="24"/>
        </w:rPr>
        <w:t>a tempo pieno e 1 a tempo parziale (n. 1 unità categoria D, n</w:t>
      </w:r>
      <w:r>
        <w:rPr>
          <w:rFonts w:ascii="Corbel" w:hAnsi="Corbel" w:cstheme="minorHAnsi"/>
          <w:sz w:val="24"/>
          <w:szCs w:val="24"/>
        </w:rPr>
        <w:t>.</w:t>
      </w:r>
      <w:r w:rsidRPr="003C1971">
        <w:rPr>
          <w:rFonts w:ascii="Corbel" w:hAnsi="Corbel" w:cstheme="minorHAnsi"/>
          <w:sz w:val="24"/>
          <w:szCs w:val="24"/>
        </w:rPr>
        <w:t xml:space="preserve"> 2 categoria C) con un impiego stimato in 7,5 ore settimanali</w:t>
      </w:r>
      <w:r>
        <w:rPr>
          <w:rFonts w:ascii="Corbel" w:hAnsi="Corbel" w:cstheme="minorHAnsi"/>
          <w:sz w:val="24"/>
          <w:szCs w:val="24"/>
        </w:rPr>
        <w:t>.</w:t>
      </w:r>
    </w:p>
    <w:p w14:paraId="26ABAFD0" w14:textId="77777777" w:rsidR="003C1971" w:rsidRPr="003C1971" w:rsidRDefault="003C1971" w:rsidP="003C1971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3C1971">
        <w:rPr>
          <w:rFonts w:ascii="Corbel" w:hAnsi="Corbel" w:cstheme="minorHAnsi"/>
          <w:sz w:val="24"/>
          <w:szCs w:val="24"/>
        </w:rPr>
        <w:t>Il software utilizzato è messo a disposizione dalla SIEL S.r.l.</w:t>
      </w:r>
    </w:p>
    <w:p w14:paraId="23849119" w14:textId="77777777" w:rsidR="003C1971" w:rsidRPr="005F0A56" w:rsidRDefault="003C1971" w:rsidP="003C1971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</w:p>
    <w:p w14:paraId="2FBF35B3" w14:textId="77777777" w:rsidR="006E27AC" w:rsidRPr="00550478" w:rsidRDefault="006E27AC" w:rsidP="0036353B">
      <w:pPr>
        <w:pStyle w:val="Titolo2"/>
      </w:pPr>
      <w:bookmarkStart w:id="4" w:name="_Toc68682176"/>
      <w:r w:rsidRPr="00550478">
        <w:t>3. Il modello gestionale e organizzativo</w:t>
      </w:r>
      <w:bookmarkEnd w:id="4"/>
    </w:p>
    <w:p w14:paraId="557BEC67" w14:textId="77777777" w:rsidR="00226E3A" w:rsidRPr="00226E3A" w:rsidRDefault="00226E3A" w:rsidP="00226E3A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226E3A">
        <w:rPr>
          <w:rFonts w:ascii="Corbel" w:hAnsi="Corbel" w:cstheme="minorHAnsi"/>
          <w:sz w:val="24"/>
          <w:szCs w:val="24"/>
        </w:rPr>
        <w:t>L’</w:t>
      </w:r>
      <w:r>
        <w:rPr>
          <w:rFonts w:ascii="Corbel" w:hAnsi="Corbel" w:cstheme="minorHAnsi"/>
          <w:sz w:val="24"/>
          <w:szCs w:val="24"/>
        </w:rPr>
        <w:t>U</w:t>
      </w:r>
      <w:r w:rsidRPr="00226E3A">
        <w:rPr>
          <w:rFonts w:ascii="Corbel" w:hAnsi="Corbel" w:cstheme="minorHAnsi"/>
          <w:sz w:val="24"/>
          <w:szCs w:val="24"/>
        </w:rPr>
        <w:t>fficio</w:t>
      </w:r>
      <w:r>
        <w:rPr>
          <w:rFonts w:ascii="Corbel" w:hAnsi="Corbel" w:cstheme="minorHAnsi"/>
          <w:sz w:val="24"/>
          <w:szCs w:val="24"/>
        </w:rPr>
        <w:t xml:space="preserve"> Tr</w:t>
      </w:r>
      <w:r w:rsidRPr="00226E3A">
        <w:rPr>
          <w:rFonts w:ascii="Corbel" w:hAnsi="Corbel" w:cstheme="minorHAnsi"/>
          <w:sz w:val="24"/>
          <w:szCs w:val="24"/>
        </w:rPr>
        <w:t xml:space="preserve">ibuti si occupa della riscossione del tributo relativo alla TARI, la tassa destinata a finanziare i costi del servizio di raccolta e smaltimento dei rifiuti. Tra le principali competenze si possono evidenziare: </w:t>
      </w:r>
    </w:p>
    <w:p w14:paraId="0E2921D8" w14:textId="77777777" w:rsidR="00226E3A" w:rsidRPr="00226E3A" w:rsidRDefault="00226E3A" w:rsidP="00226E3A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226E3A">
        <w:rPr>
          <w:rFonts w:ascii="Corbel" w:hAnsi="Corbel" w:cstheme="minorHAnsi"/>
          <w:sz w:val="24"/>
          <w:szCs w:val="24"/>
        </w:rPr>
        <w:t>•</w:t>
      </w:r>
      <w:r w:rsidRPr="00226E3A">
        <w:rPr>
          <w:rFonts w:ascii="Corbel" w:hAnsi="Corbel" w:cstheme="minorHAnsi"/>
          <w:sz w:val="24"/>
          <w:szCs w:val="24"/>
        </w:rPr>
        <w:tab/>
        <w:t>predisposizione di simulazioni tariffarie / elaborazione delle tariff</w:t>
      </w:r>
      <w:r>
        <w:rPr>
          <w:rFonts w:ascii="Corbel" w:hAnsi="Corbel" w:cstheme="minorHAnsi"/>
          <w:sz w:val="24"/>
          <w:szCs w:val="24"/>
        </w:rPr>
        <w:t>e</w:t>
      </w:r>
      <w:r w:rsidRPr="00226E3A">
        <w:rPr>
          <w:rFonts w:ascii="Corbel" w:hAnsi="Corbel" w:cstheme="minorHAnsi"/>
          <w:sz w:val="24"/>
          <w:szCs w:val="24"/>
        </w:rPr>
        <w:t>;</w:t>
      </w:r>
    </w:p>
    <w:p w14:paraId="5B042559" w14:textId="77777777" w:rsidR="00226E3A" w:rsidRPr="00226E3A" w:rsidRDefault="00226E3A" w:rsidP="00226E3A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226E3A">
        <w:rPr>
          <w:rFonts w:ascii="Corbel" w:hAnsi="Corbel" w:cstheme="minorHAnsi"/>
          <w:sz w:val="24"/>
          <w:szCs w:val="24"/>
        </w:rPr>
        <w:t>•</w:t>
      </w:r>
      <w:r w:rsidRPr="00226E3A">
        <w:rPr>
          <w:rFonts w:ascii="Corbel" w:hAnsi="Corbel" w:cstheme="minorHAnsi"/>
          <w:sz w:val="24"/>
          <w:szCs w:val="24"/>
        </w:rPr>
        <w:tab/>
        <w:t>attività di sportello quale supporto ai contribuenti attraverso il ricevimento degli stessi per il ritiro delle denunce, cessazioni, variazioni; evasione di richieste varie, ritiro istanze per riduzioni/esenzioni/agevolazioni d'imposta; risposte a richieste di chiarimenti pervenute per posta o e-mail;</w:t>
      </w:r>
    </w:p>
    <w:p w14:paraId="4919A4EB" w14:textId="77777777" w:rsidR="00226E3A" w:rsidRPr="00226E3A" w:rsidRDefault="00226E3A" w:rsidP="00226E3A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226E3A">
        <w:rPr>
          <w:rFonts w:ascii="Corbel" w:hAnsi="Corbel" w:cstheme="minorHAnsi"/>
          <w:sz w:val="24"/>
          <w:szCs w:val="24"/>
        </w:rPr>
        <w:t>•</w:t>
      </w:r>
      <w:r w:rsidRPr="00226E3A">
        <w:rPr>
          <w:rFonts w:ascii="Corbel" w:hAnsi="Corbel" w:cstheme="minorHAnsi"/>
          <w:sz w:val="24"/>
          <w:szCs w:val="24"/>
        </w:rPr>
        <w:tab/>
        <w:t xml:space="preserve">servizio di bollettazione annuale per la riscossione diretta della tassa sui rifiuti </w:t>
      </w:r>
    </w:p>
    <w:p w14:paraId="77D8A030" w14:textId="77777777" w:rsidR="00226E3A" w:rsidRPr="00226E3A" w:rsidRDefault="00226E3A" w:rsidP="00226E3A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226E3A">
        <w:rPr>
          <w:rFonts w:ascii="Corbel" w:hAnsi="Corbel" w:cstheme="minorHAnsi"/>
          <w:sz w:val="24"/>
          <w:szCs w:val="24"/>
        </w:rPr>
        <w:t>•</w:t>
      </w:r>
      <w:r w:rsidRPr="00226E3A">
        <w:rPr>
          <w:rFonts w:ascii="Corbel" w:hAnsi="Corbel" w:cstheme="minorHAnsi"/>
          <w:sz w:val="24"/>
          <w:szCs w:val="24"/>
        </w:rPr>
        <w:tab/>
        <w:t>acquisizioni dei pagamenti ordinari e di violazioni;</w:t>
      </w:r>
    </w:p>
    <w:p w14:paraId="4C8642F4" w14:textId="77777777" w:rsidR="00226E3A" w:rsidRPr="00226E3A" w:rsidRDefault="00226E3A" w:rsidP="00226E3A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226E3A">
        <w:rPr>
          <w:rFonts w:ascii="Corbel" w:hAnsi="Corbel" w:cstheme="minorHAnsi"/>
          <w:sz w:val="24"/>
          <w:szCs w:val="24"/>
        </w:rPr>
        <w:t>•</w:t>
      </w:r>
      <w:r w:rsidRPr="00226E3A">
        <w:rPr>
          <w:rFonts w:ascii="Corbel" w:hAnsi="Corbel" w:cstheme="minorHAnsi"/>
          <w:sz w:val="24"/>
          <w:szCs w:val="24"/>
        </w:rPr>
        <w:tab/>
        <w:t>verifica delle dichiarazioni presentate e gestione degli archivi comunali con i dati raccolti, con aggiornamento periodico attraverso caricamento a sistema delle variazioni;</w:t>
      </w:r>
    </w:p>
    <w:p w14:paraId="55C36BAC" w14:textId="77777777" w:rsidR="00226E3A" w:rsidRPr="00226E3A" w:rsidRDefault="00226E3A" w:rsidP="00226E3A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226E3A">
        <w:rPr>
          <w:rFonts w:ascii="Corbel" w:hAnsi="Corbel" w:cstheme="minorHAnsi"/>
          <w:sz w:val="24"/>
          <w:szCs w:val="24"/>
        </w:rPr>
        <w:t>•</w:t>
      </w:r>
      <w:r w:rsidRPr="00226E3A">
        <w:rPr>
          <w:rFonts w:ascii="Corbel" w:hAnsi="Corbel" w:cstheme="minorHAnsi"/>
          <w:sz w:val="24"/>
          <w:szCs w:val="24"/>
        </w:rPr>
        <w:tab/>
        <w:t>istruzione ed evasione delle pratiche di rimborso;</w:t>
      </w:r>
    </w:p>
    <w:p w14:paraId="450687F1" w14:textId="77777777" w:rsidR="00226E3A" w:rsidRPr="00226E3A" w:rsidRDefault="00226E3A" w:rsidP="00226E3A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226E3A">
        <w:rPr>
          <w:rFonts w:ascii="Corbel" w:hAnsi="Corbel" w:cstheme="minorHAnsi"/>
          <w:sz w:val="24"/>
          <w:szCs w:val="24"/>
        </w:rPr>
        <w:t>•</w:t>
      </w:r>
      <w:r w:rsidRPr="00226E3A">
        <w:rPr>
          <w:rFonts w:ascii="Corbel" w:hAnsi="Corbel" w:cstheme="minorHAnsi"/>
          <w:sz w:val="24"/>
          <w:szCs w:val="24"/>
        </w:rPr>
        <w:tab/>
        <w:t>lotta all'evasione fiscale tramite attività di controllo ed individuazione delle sacche di evasione;</w:t>
      </w:r>
    </w:p>
    <w:p w14:paraId="2699F5F4" w14:textId="77777777" w:rsidR="00226E3A" w:rsidRPr="00226E3A" w:rsidRDefault="00226E3A" w:rsidP="00226E3A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226E3A">
        <w:rPr>
          <w:rFonts w:ascii="Corbel" w:hAnsi="Corbel" w:cstheme="minorHAnsi"/>
          <w:sz w:val="24"/>
          <w:szCs w:val="24"/>
        </w:rPr>
        <w:t>•</w:t>
      </w:r>
      <w:r w:rsidRPr="00226E3A">
        <w:rPr>
          <w:rFonts w:ascii="Corbel" w:hAnsi="Corbel" w:cstheme="minorHAnsi"/>
          <w:sz w:val="24"/>
          <w:szCs w:val="24"/>
        </w:rPr>
        <w:tab/>
        <w:t>emissione degli atti di liquidazione, accertamento, rettifica per omessi, parziali o tardivi versamenti ed omesse, infedeli o tardive denunce;</w:t>
      </w:r>
    </w:p>
    <w:p w14:paraId="7B7D5D77" w14:textId="77777777" w:rsidR="00226E3A" w:rsidRPr="00226E3A" w:rsidRDefault="00226E3A" w:rsidP="00226E3A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226E3A">
        <w:rPr>
          <w:rFonts w:ascii="Corbel" w:hAnsi="Corbel" w:cstheme="minorHAnsi"/>
          <w:sz w:val="24"/>
          <w:szCs w:val="24"/>
        </w:rPr>
        <w:t>•</w:t>
      </w:r>
      <w:r w:rsidRPr="00226E3A">
        <w:rPr>
          <w:rFonts w:ascii="Corbel" w:hAnsi="Corbel" w:cstheme="minorHAnsi"/>
          <w:sz w:val="24"/>
          <w:szCs w:val="24"/>
        </w:rPr>
        <w:tab/>
        <w:t>trasmissione all’ Agenzia Entrate</w:t>
      </w:r>
      <w:r>
        <w:rPr>
          <w:rFonts w:ascii="Corbel" w:hAnsi="Corbel" w:cstheme="minorHAnsi"/>
          <w:sz w:val="24"/>
          <w:szCs w:val="24"/>
        </w:rPr>
        <w:t>-</w:t>
      </w:r>
      <w:r w:rsidRPr="00226E3A">
        <w:rPr>
          <w:rFonts w:ascii="Corbel" w:hAnsi="Corbel" w:cstheme="minorHAnsi"/>
          <w:sz w:val="24"/>
          <w:szCs w:val="24"/>
        </w:rPr>
        <w:t>Riscossione, concessionaria per la riscossione coattiva, delle pratiche relative agli insoluti.</w:t>
      </w:r>
    </w:p>
    <w:p w14:paraId="1377978B" w14:textId="77777777" w:rsidR="00226E3A" w:rsidRPr="00226E3A" w:rsidRDefault="00226E3A" w:rsidP="00226E3A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226E3A">
        <w:rPr>
          <w:rFonts w:ascii="Corbel" w:hAnsi="Corbel" w:cstheme="minorHAnsi"/>
          <w:sz w:val="24"/>
          <w:szCs w:val="24"/>
        </w:rPr>
        <w:t>Lo sportello</w:t>
      </w:r>
      <w:r w:rsidR="005A5BB9">
        <w:rPr>
          <w:rFonts w:ascii="Corbel" w:hAnsi="Corbel" w:cstheme="minorHAnsi"/>
          <w:sz w:val="24"/>
          <w:szCs w:val="24"/>
        </w:rPr>
        <w:t>, aperto al pubblico,</w:t>
      </w:r>
      <w:r w:rsidRPr="00226E3A">
        <w:rPr>
          <w:rFonts w:ascii="Corbel" w:hAnsi="Corbel" w:cstheme="minorHAnsi"/>
          <w:sz w:val="24"/>
          <w:szCs w:val="24"/>
        </w:rPr>
        <w:t xml:space="preserve"> osserva i seguenti orari: </w:t>
      </w:r>
    </w:p>
    <w:p w14:paraId="6DFD65F7" w14:textId="77777777" w:rsidR="00226E3A" w:rsidRPr="00226E3A" w:rsidRDefault="00226E3A" w:rsidP="00226E3A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226E3A">
        <w:rPr>
          <w:rFonts w:ascii="Corbel" w:hAnsi="Corbel" w:cstheme="minorHAnsi"/>
          <w:sz w:val="24"/>
          <w:szCs w:val="24"/>
        </w:rPr>
        <w:t>-</w:t>
      </w:r>
      <w:r w:rsidRPr="00226E3A">
        <w:rPr>
          <w:rFonts w:ascii="Corbel" w:hAnsi="Corbel" w:cstheme="minorHAnsi"/>
          <w:sz w:val="24"/>
          <w:szCs w:val="24"/>
        </w:rPr>
        <w:tab/>
        <w:t>martedì   dalle ore 15,00 alle ore 18,00</w:t>
      </w:r>
      <w:r>
        <w:rPr>
          <w:rFonts w:ascii="Corbel" w:hAnsi="Corbel" w:cstheme="minorHAnsi"/>
          <w:sz w:val="24"/>
          <w:szCs w:val="24"/>
        </w:rPr>
        <w:t>;</w:t>
      </w:r>
    </w:p>
    <w:p w14:paraId="2D3DB6F5" w14:textId="77777777" w:rsidR="00226E3A" w:rsidRPr="00226E3A" w:rsidRDefault="00226E3A" w:rsidP="00226E3A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  <w:r w:rsidRPr="00226E3A">
        <w:rPr>
          <w:rFonts w:ascii="Corbel" w:hAnsi="Corbel" w:cstheme="minorHAnsi"/>
          <w:sz w:val="24"/>
          <w:szCs w:val="24"/>
        </w:rPr>
        <w:t>-</w:t>
      </w:r>
      <w:r w:rsidRPr="00226E3A">
        <w:rPr>
          <w:rFonts w:ascii="Corbel" w:hAnsi="Corbel" w:cstheme="minorHAnsi"/>
          <w:sz w:val="24"/>
          <w:szCs w:val="24"/>
        </w:rPr>
        <w:tab/>
        <w:t>giovedì dalle ore 9,00 alle 13,00.</w:t>
      </w:r>
    </w:p>
    <w:p w14:paraId="33A0A328" w14:textId="77777777" w:rsidR="00226E3A" w:rsidRPr="00981BA8" w:rsidRDefault="00B6180C" w:rsidP="00981BA8">
      <w:pPr>
        <w:jc w:val="both"/>
        <w:rPr>
          <w:rFonts w:ascii="Corbel" w:hAnsi="Corbel"/>
          <w:sz w:val="24"/>
          <w:lang w:eastAsia="en-GB"/>
        </w:rPr>
      </w:pPr>
      <w:r w:rsidRPr="00981BA8">
        <w:rPr>
          <w:rFonts w:ascii="Corbel" w:hAnsi="Corbel"/>
          <w:sz w:val="24"/>
          <w:lang w:eastAsia="en-GB"/>
        </w:rPr>
        <w:t xml:space="preserve">Per la postalizzazione e l’emissione degli avvisi di pagamento il Comune si avvale della collaborazione </w:t>
      </w:r>
      <w:r w:rsidR="001218B2">
        <w:rPr>
          <w:rFonts w:ascii="Corbel" w:hAnsi="Corbel"/>
          <w:sz w:val="24"/>
          <w:lang w:eastAsia="en-GB"/>
        </w:rPr>
        <w:t>del</w:t>
      </w:r>
      <w:r w:rsidRPr="00981BA8">
        <w:rPr>
          <w:rFonts w:ascii="Corbel" w:hAnsi="Corbel"/>
          <w:sz w:val="24"/>
          <w:lang w:eastAsia="en-GB"/>
        </w:rPr>
        <w:t>la ditta SIEL S.r.l.</w:t>
      </w:r>
    </w:p>
    <w:p w14:paraId="349FFA51" w14:textId="77777777" w:rsidR="00226E3A" w:rsidRPr="00981BA8" w:rsidRDefault="00226E3A" w:rsidP="00981BA8">
      <w:pPr>
        <w:jc w:val="both"/>
        <w:rPr>
          <w:rFonts w:ascii="Corbel" w:hAnsi="Corbel"/>
          <w:sz w:val="24"/>
          <w:lang w:eastAsia="en-GB"/>
        </w:rPr>
      </w:pPr>
      <w:r w:rsidRPr="00981BA8">
        <w:rPr>
          <w:rFonts w:ascii="Corbel" w:hAnsi="Corbel"/>
          <w:sz w:val="24"/>
          <w:lang w:eastAsia="en-GB"/>
        </w:rPr>
        <w:lastRenderedPageBreak/>
        <w:t>Le richieste ricevute dall’utenza vengono gestite ed evase in base alle vigenti disposizioni e generalmente entro il termine di 30 giorni, in applicazione dell’art. 2 legge 241/1990</w:t>
      </w:r>
      <w:r w:rsidR="00B6180C" w:rsidRPr="00981BA8">
        <w:rPr>
          <w:rFonts w:ascii="Corbel" w:hAnsi="Corbel"/>
          <w:sz w:val="24"/>
          <w:lang w:eastAsia="en-GB"/>
        </w:rPr>
        <w:t>.</w:t>
      </w:r>
    </w:p>
    <w:p w14:paraId="7852C585" w14:textId="77777777" w:rsidR="00226E3A" w:rsidRPr="00981BA8" w:rsidRDefault="00226E3A" w:rsidP="00981BA8">
      <w:pPr>
        <w:jc w:val="both"/>
        <w:rPr>
          <w:rFonts w:ascii="Corbel" w:hAnsi="Corbel"/>
          <w:sz w:val="24"/>
          <w:lang w:eastAsia="en-GB"/>
        </w:rPr>
      </w:pPr>
      <w:r w:rsidRPr="00981BA8">
        <w:rPr>
          <w:rFonts w:ascii="Corbel" w:hAnsi="Corbel"/>
          <w:sz w:val="24"/>
          <w:lang w:eastAsia="en-GB"/>
        </w:rPr>
        <w:t>Il funzionario responsabile dell’</w:t>
      </w:r>
      <w:r w:rsidR="00B6180C" w:rsidRPr="00981BA8">
        <w:rPr>
          <w:rFonts w:ascii="Corbel" w:hAnsi="Corbel"/>
          <w:sz w:val="24"/>
          <w:lang w:eastAsia="en-GB"/>
        </w:rPr>
        <w:t>U</w:t>
      </w:r>
      <w:r w:rsidRPr="00981BA8">
        <w:rPr>
          <w:rFonts w:ascii="Corbel" w:hAnsi="Corbel"/>
          <w:sz w:val="24"/>
          <w:lang w:eastAsia="en-GB"/>
        </w:rPr>
        <w:t xml:space="preserve">fficio </w:t>
      </w:r>
      <w:r w:rsidR="00B6180C" w:rsidRPr="00981BA8">
        <w:rPr>
          <w:rFonts w:ascii="Corbel" w:hAnsi="Corbel"/>
          <w:sz w:val="24"/>
          <w:lang w:eastAsia="en-GB"/>
        </w:rPr>
        <w:t>T</w:t>
      </w:r>
      <w:r w:rsidRPr="00981BA8">
        <w:rPr>
          <w:rFonts w:ascii="Corbel" w:hAnsi="Corbel"/>
          <w:sz w:val="24"/>
          <w:lang w:eastAsia="en-GB"/>
        </w:rPr>
        <w:t>ributi</w:t>
      </w:r>
      <w:r w:rsidR="00B6180C" w:rsidRPr="00981BA8">
        <w:rPr>
          <w:rFonts w:ascii="Corbel" w:hAnsi="Corbel"/>
          <w:sz w:val="24"/>
          <w:lang w:eastAsia="en-GB"/>
        </w:rPr>
        <w:t>, nonché il soggetto deputato all’elaborazione delle tariffe,</w:t>
      </w:r>
      <w:r w:rsidRPr="00981BA8">
        <w:rPr>
          <w:rFonts w:ascii="Corbel" w:hAnsi="Corbel"/>
          <w:sz w:val="24"/>
          <w:lang w:eastAsia="en-GB"/>
        </w:rPr>
        <w:t xml:space="preserve"> è </w:t>
      </w:r>
      <w:r w:rsidR="00931C66">
        <w:rPr>
          <w:rFonts w:ascii="Corbel" w:hAnsi="Corbel"/>
          <w:sz w:val="24"/>
          <w:lang w:eastAsia="en-GB"/>
        </w:rPr>
        <w:t xml:space="preserve">la Sig.ra </w:t>
      </w:r>
      <w:r w:rsidR="00B6180C" w:rsidRPr="00981BA8">
        <w:rPr>
          <w:rFonts w:ascii="Corbel" w:hAnsi="Corbel"/>
          <w:sz w:val="24"/>
          <w:lang w:eastAsia="en-GB"/>
        </w:rPr>
        <w:t xml:space="preserve">Anna </w:t>
      </w:r>
      <w:r w:rsidRPr="00981BA8">
        <w:rPr>
          <w:rFonts w:ascii="Corbel" w:hAnsi="Corbel"/>
          <w:sz w:val="24"/>
          <w:lang w:eastAsia="en-GB"/>
        </w:rPr>
        <w:t xml:space="preserve">Marconi </w:t>
      </w:r>
      <w:r w:rsidR="00B6180C" w:rsidRPr="00981BA8">
        <w:rPr>
          <w:rFonts w:ascii="Corbel" w:hAnsi="Corbel"/>
          <w:sz w:val="24"/>
          <w:lang w:eastAsia="en-GB"/>
        </w:rPr>
        <w:t>(</w:t>
      </w:r>
      <w:r w:rsidRPr="00981BA8">
        <w:rPr>
          <w:rFonts w:ascii="Corbel" w:hAnsi="Corbel"/>
          <w:sz w:val="24"/>
          <w:lang w:eastAsia="en-GB"/>
        </w:rPr>
        <w:t>dal 15/01/2021</w:t>
      </w:r>
      <w:r w:rsidR="00B6180C" w:rsidRPr="00981BA8">
        <w:rPr>
          <w:rFonts w:ascii="Corbel" w:hAnsi="Corbel"/>
          <w:sz w:val="24"/>
          <w:lang w:eastAsia="en-GB"/>
        </w:rPr>
        <w:t>).</w:t>
      </w:r>
    </w:p>
    <w:p w14:paraId="1A708631" w14:textId="77777777" w:rsidR="007A0E90" w:rsidRDefault="007A0E90" w:rsidP="00395D08">
      <w:pPr>
        <w:spacing w:line="259" w:lineRule="auto"/>
        <w:jc w:val="both"/>
        <w:rPr>
          <w:rFonts w:ascii="Corbel" w:hAnsi="Corbel" w:cstheme="minorHAnsi"/>
          <w:sz w:val="24"/>
          <w:szCs w:val="24"/>
        </w:rPr>
      </w:pPr>
    </w:p>
    <w:p w14:paraId="69D8B77A" w14:textId="77777777" w:rsidR="006E27AC" w:rsidRPr="00550478" w:rsidRDefault="006E27AC" w:rsidP="0036353B">
      <w:pPr>
        <w:pStyle w:val="Titolo2"/>
      </w:pPr>
      <w:bookmarkStart w:id="5" w:name="_Toc68682177"/>
      <w:r w:rsidRPr="00550478">
        <w:t>4. I livelli di qualità del servizio</w:t>
      </w:r>
      <w:bookmarkEnd w:id="5"/>
    </w:p>
    <w:p w14:paraId="3A03AD92" w14:textId="77777777" w:rsidR="005D24F6" w:rsidRPr="005D24F6" w:rsidRDefault="005D24F6" w:rsidP="005D24F6">
      <w:pPr>
        <w:jc w:val="both"/>
        <w:rPr>
          <w:rFonts w:ascii="Corbel" w:hAnsi="Corbel"/>
          <w:sz w:val="24"/>
          <w:lang w:eastAsia="en-GB"/>
        </w:rPr>
      </w:pPr>
      <w:bookmarkStart w:id="6" w:name="_Hlk47886029"/>
      <w:r w:rsidRPr="005D24F6">
        <w:rPr>
          <w:rFonts w:ascii="Corbel" w:hAnsi="Corbel"/>
          <w:sz w:val="24"/>
          <w:lang w:eastAsia="en-GB"/>
        </w:rPr>
        <w:t>Il Comune di Montalto delle Marche non possiede la Carta della qualità del servizio e non svolg</w:t>
      </w:r>
      <w:r>
        <w:rPr>
          <w:sz w:val="24"/>
          <w:lang w:eastAsia="en-GB"/>
        </w:rPr>
        <w:t>e</w:t>
      </w:r>
      <w:r w:rsidRPr="005D24F6">
        <w:rPr>
          <w:rFonts w:ascii="Corbel" w:hAnsi="Corbel"/>
          <w:sz w:val="24"/>
          <w:lang w:eastAsia="en-GB"/>
        </w:rPr>
        <w:t>, nell’ambito dell</w:t>
      </w:r>
      <w:r>
        <w:rPr>
          <w:rFonts w:ascii="Corbel" w:hAnsi="Corbel"/>
          <w:sz w:val="24"/>
          <w:lang w:eastAsia="en-GB"/>
        </w:rPr>
        <w:t xml:space="preserve">e </w:t>
      </w:r>
      <w:r w:rsidRPr="005D24F6">
        <w:rPr>
          <w:rFonts w:ascii="Corbel" w:hAnsi="Corbel"/>
          <w:sz w:val="24"/>
          <w:lang w:eastAsia="en-GB"/>
        </w:rPr>
        <w:t>attività gestit</w:t>
      </w:r>
      <w:r>
        <w:rPr>
          <w:rFonts w:ascii="Corbel" w:hAnsi="Corbel"/>
          <w:sz w:val="24"/>
          <w:lang w:eastAsia="en-GB"/>
        </w:rPr>
        <w:t>e</w:t>
      </w:r>
      <w:r w:rsidRPr="005D24F6">
        <w:rPr>
          <w:rFonts w:ascii="Corbel" w:hAnsi="Corbel"/>
          <w:sz w:val="24"/>
          <w:lang w:eastAsia="en-GB"/>
        </w:rPr>
        <w:t>, rilevazioni in ordine alla qualità del servizio erogato.</w:t>
      </w:r>
    </w:p>
    <w:p w14:paraId="3A26833F" w14:textId="77777777" w:rsidR="005D24F6" w:rsidRDefault="005D24F6" w:rsidP="005D24F6">
      <w:pPr>
        <w:jc w:val="both"/>
        <w:rPr>
          <w:rFonts w:ascii="Corbel" w:hAnsi="Corbel"/>
          <w:sz w:val="24"/>
          <w:lang w:eastAsia="en-GB"/>
        </w:rPr>
      </w:pPr>
      <w:r w:rsidRPr="005D24F6">
        <w:rPr>
          <w:rFonts w:ascii="Corbel" w:hAnsi="Corbel"/>
          <w:sz w:val="24"/>
          <w:lang w:eastAsia="en-GB"/>
        </w:rPr>
        <w:t xml:space="preserve">Tuttavia, sul sito istituzionale del Comune, </w:t>
      </w:r>
      <w:hyperlink r:id="rId9" w:history="1">
        <w:r w:rsidRPr="002C7AEB">
          <w:rPr>
            <w:rStyle w:val="Collegamentoipertestuale"/>
            <w:rFonts w:ascii="Corbel" w:hAnsi="Corbel"/>
            <w:sz w:val="24"/>
            <w:lang w:eastAsia="en-GB"/>
          </w:rPr>
          <w:t>www.comune.montaltodellemarche.ap.it</w:t>
        </w:r>
      </w:hyperlink>
      <w:r>
        <w:rPr>
          <w:rFonts w:ascii="Corbel" w:hAnsi="Corbel"/>
          <w:sz w:val="24"/>
          <w:lang w:eastAsia="en-GB"/>
        </w:rPr>
        <w:t xml:space="preserve">, è disponibile la sezione “raccolta differenziata” all’interno della quale vengono resi pubblici tutti gli avvisi riguardo: </w:t>
      </w:r>
    </w:p>
    <w:p w14:paraId="7285CD1E" w14:textId="77777777" w:rsidR="005D24F6" w:rsidRDefault="005D24F6" w:rsidP="005D24F6">
      <w:pPr>
        <w:pStyle w:val="Paragrafoelenco"/>
        <w:numPr>
          <w:ilvl w:val="0"/>
          <w:numId w:val="16"/>
        </w:numPr>
        <w:jc w:val="both"/>
        <w:rPr>
          <w:rFonts w:ascii="Corbel" w:hAnsi="Corbel"/>
          <w:sz w:val="24"/>
          <w:lang w:eastAsia="en-GB"/>
        </w:rPr>
      </w:pPr>
      <w:r>
        <w:rPr>
          <w:rFonts w:ascii="Corbel" w:hAnsi="Corbel"/>
          <w:sz w:val="24"/>
          <w:lang w:eastAsia="en-GB"/>
        </w:rPr>
        <w:t xml:space="preserve">Calendario del ritiro; </w:t>
      </w:r>
    </w:p>
    <w:p w14:paraId="121AF1CF" w14:textId="77777777" w:rsidR="005D24F6" w:rsidRDefault="005D24F6" w:rsidP="005D24F6">
      <w:pPr>
        <w:pStyle w:val="Paragrafoelenco"/>
        <w:numPr>
          <w:ilvl w:val="0"/>
          <w:numId w:val="16"/>
        </w:numPr>
        <w:jc w:val="both"/>
        <w:rPr>
          <w:rFonts w:ascii="Corbel" w:hAnsi="Corbel"/>
          <w:sz w:val="24"/>
          <w:lang w:eastAsia="en-GB"/>
        </w:rPr>
      </w:pPr>
      <w:r>
        <w:rPr>
          <w:rFonts w:ascii="Corbel" w:hAnsi="Corbel"/>
          <w:sz w:val="24"/>
          <w:lang w:eastAsia="en-GB"/>
        </w:rPr>
        <w:t xml:space="preserve">Ecocentro Comunale; </w:t>
      </w:r>
    </w:p>
    <w:p w14:paraId="2EBB5A0F" w14:textId="77777777" w:rsidR="005D24F6" w:rsidRPr="005D24F6" w:rsidRDefault="005D24F6" w:rsidP="005D24F6">
      <w:pPr>
        <w:pStyle w:val="Paragrafoelenco"/>
        <w:numPr>
          <w:ilvl w:val="0"/>
          <w:numId w:val="16"/>
        </w:numPr>
        <w:jc w:val="both"/>
        <w:rPr>
          <w:rFonts w:ascii="Corbel" w:hAnsi="Corbel"/>
          <w:sz w:val="24"/>
          <w:lang w:eastAsia="en-GB"/>
        </w:rPr>
      </w:pPr>
      <w:r>
        <w:rPr>
          <w:rFonts w:ascii="Corbel" w:hAnsi="Corbel"/>
          <w:sz w:val="24"/>
          <w:lang w:eastAsia="en-GB"/>
        </w:rPr>
        <w:t>Opuscolo istruzioni.</w:t>
      </w:r>
    </w:p>
    <w:p w14:paraId="647AAC57" w14:textId="77777777" w:rsidR="00265C63" w:rsidRPr="00914A81" w:rsidRDefault="00265C63" w:rsidP="00914A81">
      <w:pPr>
        <w:jc w:val="both"/>
        <w:rPr>
          <w:rFonts w:ascii="Corbel" w:hAnsi="Corbel"/>
          <w:sz w:val="24"/>
          <w:lang w:eastAsia="en-GB"/>
        </w:rPr>
      </w:pPr>
    </w:p>
    <w:p w14:paraId="51327CF7" w14:textId="77777777" w:rsidR="006E27AC" w:rsidRPr="00550478" w:rsidRDefault="006E27AC" w:rsidP="0036353B">
      <w:pPr>
        <w:pStyle w:val="Titolo2"/>
      </w:pPr>
      <w:bookmarkStart w:id="7" w:name="_Toc68682178"/>
      <w:r w:rsidRPr="00550478">
        <w:t>5. La ricognizione degli impianti esistenti</w:t>
      </w:r>
      <w:bookmarkEnd w:id="7"/>
    </w:p>
    <w:bookmarkEnd w:id="6"/>
    <w:p w14:paraId="18F0F722" w14:textId="77777777" w:rsidR="00EF40FB" w:rsidRDefault="003D3464" w:rsidP="006E27AC">
      <w:pPr>
        <w:pStyle w:val="Paragrafoelenco"/>
        <w:ind w:left="0"/>
        <w:jc w:val="both"/>
        <w:rPr>
          <w:rFonts w:ascii="Corbel" w:hAnsi="Corbel" w:cstheme="minorHAnsi"/>
          <w:sz w:val="24"/>
          <w:szCs w:val="24"/>
        </w:rPr>
      </w:pPr>
      <w:r w:rsidRPr="00EF40FB">
        <w:rPr>
          <w:rFonts w:ascii="Corbel" w:hAnsi="Corbel" w:cstheme="minorHAnsi"/>
          <w:sz w:val="24"/>
          <w:szCs w:val="24"/>
        </w:rPr>
        <w:t xml:space="preserve">Il Comune di </w:t>
      </w:r>
      <w:r w:rsidR="00981BA8">
        <w:rPr>
          <w:rFonts w:ascii="Corbel" w:hAnsi="Corbel" w:cstheme="minorHAnsi"/>
          <w:sz w:val="24"/>
          <w:szCs w:val="24"/>
        </w:rPr>
        <w:t>Montalto delle Marche</w:t>
      </w:r>
      <w:r>
        <w:rPr>
          <w:rFonts w:ascii="Corbel" w:hAnsi="Corbel" w:cstheme="minorHAnsi"/>
          <w:sz w:val="24"/>
          <w:szCs w:val="24"/>
        </w:rPr>
        <w:t xml:space="preserve"> </w:t>
      </w:r>
      <w:r w:rsidRPr="00EF40FB">
        <w:rPr>
          <w:rFonts w:ascii="Corbel" w:hAnsi="Corbel" w:cstheme="minorHAnsi"/>
          <w:sz w:val="24"/>
          <w:szCs w:val="24"/>
        </w:rPr>
        <w:t>non gestisce in autonomia alcun impianto di conferimento dei rifiuti da parte dei cittadini.</w:t>
      </w:r>
    </w:p>
    <w:p w14:paraId="6F45A04D" w14:textId="77777777" w:rsidR="00914A81" w:rsidRPr="00A70D12" w:rsidRDefault="00914A81" w:rsidP="006E27AC">
      <w:pPr>
        <w:pStyle w:val="Paragrafoelenco"/>
        <w:ind w:left="0"/>
        <w:jc w:val="both"/>
        <w:rPr>
          <w:rFonts w:ascii="Corbel" w:hAnsi="Corbel" w:cstheme="minorHAnsi"/>
          <w:sz w:val="24"/>
          <w:szCs w:val="24"/>
        </w:rPr>
      </w:pPr>
    </w:p>
    <w:p w14:paraId="5D2398B7" w14:textId="77777777" w:rsidR="006E27AC" w:rsidRPr="00550478" w:rsidRDefault="006E27AC" w:rsidP="0036353B">
      <w:pPr>
        <w:pStyle w:val="Titolo2"/>
      </w:pPr>
      <w:bookmarkStart w:id="8" w:name="_Toc68682179"/>
      <w:r w:rsidRPr="00550478">
        <w:t>6. Le risorse finanziarie necessarie</w:t>
      </w:r>
      <w:bookmarkEnd w:id="8"/>
    </w:p>
    <w:p w14:paraId="39A6904E" w14:textId="77777777" w:rsidR="00815426" w:rsidRDefault="00EF40FB" w:rsidP="001935F4">
      <w:pPr>
        <w:jc w:val="both"/>
      </w:pPr>
      <w:r w:rsidRPr="00EF40FB">
        <w:rPr>
          <w:rFonts w:ascii="Corbel" w:hAnsi="Corbel"/>
          <w:sz w:val="24"/>
          <w:lang w:eastAsia="en-GB"/>
        </w:rPr>
        <w:t>In relazione alle risorse finanziarie necessarie, si rinvia all’appendice 1 al Piano economico finanziario in cui trovano spazio i costi efficienti del servizio riferiti all’annualità 201</w:t>
      </w:r>
      <w:r w:rsidR="00152577">
        <w:rPr>
          <w:rFonts w:ascii="Corbel" w:hAnsi="Corbel"/>
          <w:sz w:val="24"/>
          <w:lang w:eastAsia="en-GB"/>
        </w:rPr>
        <w:t>9</w:t>
      </w:r>
      <w:r w:rsidRPr="00EF40FB">
        <w:rPr>
          <w:rFonts w:ascii="Corbel" w:hAnsi="Corbel"/>
          <w:sz w:val="24"/>
          <w:lang w:eastAsia="en-GB"/>
        </w:rPr>
        <w:t xml:space="preserve"> così come definiti dal Metodo Tariffario.</w:t>
      </w:r>
    </w:p>
    <w:sectPr w:rsidR="00815426">
      <w:footerReference w:type="defaul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FB7E" w14:textId="77777777" w:rsidR="004036A0" w:rsidRDefault="004036A0">
      <w:pPr>
        <w:spacing w:after="0" w:line="240" w:lineRule="auto"/>
      </w:pPr>
      <w:r>
        <w:separator/>
      </w:r>
    </w:p>
  </w:endnote>
  <w:endnote w:type="continuationSeparator" w:id="0">
    <w:p w14:paraId="4A4F6922" w14:textId="77777777" w:rsidR="004036A0" w:rsidRDefault="0040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saW01-HeadlineBold">
    <w:altName w:val="Calibri"/>
    <w:charset w:val="00"/>
    <w:family w:val="auto"/>
    <w:pitch w:val="variable"/>
    <w:sig w:usb0="800000A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4758" w14:textId="77777777" w:rsidR="005F55CD" w:rsidRDefault="006E27AC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0A0178">
      <w:rPr>
        <w:noProof/>
      </w:rPr>
      <w:t>2</w:t>
    </w:r>
    <w:r>
      <w:fldChar w:fldCharType="end"/>
    </w:r>
  </w:p>
  <w:p w14:paraId="3037F148" w14:textId="77777777" w:rsidR="005F55CD" w:rsidRDefault="004036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A4DA" w14:textId="77777777" w:rsidR="005F55CD" w:rsidRDefault="006E27AC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0A0178">
      <w:rPr>
        <w:noProof/>
      </w:rPr>
      <w:t>1</w:t>
    </w:r>
    <w:r>
      <w:fldChar w:fldCharType="end"/>
    </w:r>
  </w:p>
  <w:p w14:paraId="656A28C4" w14:textId="77777777" w:rsidR="005F55CD" w:rsidRDefault="004036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2D43" w14:textId="77777777" w:rsidR="004036A0" w:rsidRDefault="004036A0">
      <w:pPr>
        <w:spacing w:after="0" w:line="240" w:lineRule="auto"/>
      </w:pPr>
      <w:r>
        <w:separator/>
      </w:r>
    </w:p>
  </w:footnote>
  <w:footnote w:type="continuationSeparator" w:id="0">
    <w:p w14:paraId="15A73676" w14:textId="77777777" w:rsidR="004036A0" w:rsidRDefault="0040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1.75pt;height:21.75pt" o:bullet="t">
        <v:imagedata r:id="rId1" o:title="Punto elenco_1"/>
      </v:shape>
    </w:pict>
  </w:numPicBullet>
  <w:abstractNum w:abstractNumId="0" w15:restartNumberingAfterBreak="0">
    <w:nsid w:val="00DD3C81"/>
    <w:multiLevelType w:val="hybridMultilevel"/>
    <w:tmpl w:val="B24A6B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2A60"/>
    <w:multiLevelType w:val="hybridMultilevel"/>
    <w:tmpl w:val="DDDE0C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5C05"/>
    <w:multiLevelType w:val="hybridMultilevel"/>
    <w:tmpl w:val="04D0E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3BA5"/>
    <w:multiLevelType w:val="hybridMultilevel"/>
    <w:tmpl w:val="E9DC4BF6"/>
    <w:lvl w:ilvl="0" w:tplc="39F613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B165D"/>
    <w:multiLevelType w:val="hybridMultilevel"/>
    <w:tmpl w:val="3BDA69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05FD5"/>
    <w:multiLevelType w:val="hybridMultilevel"/>
    <w:tmpl w:val="69C40370"/>
    <w:lvl w:ilvl="0" w:tplc="CEB237EA">
      <w:start w:val="8"/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BCB4F99"/>
    <w:multiLevelType w:val="hybridMultilevel"/>
    <w:tmpl w:val="DEDC39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425C8"/>
    <w:multiLevelType w:val="hybridMultilevel"/>
    <w:tmpl w:val="415E23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52C1"/>
    <w:multiLevelType w:val="hybridMultilevel"/>
    <w:tmpl w:val="F89E5C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3541"/>
    <w:multiLevelType w:val="hybridMultilevel"/>
    <w:tmpl w:val="86783C46"/>
    <w:lvl w:ilvl="0" w:tplc="CEB237EA">
      <w:start w:val="8"/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9471FB9"/>
    <w:multiLevelType w:val="hybridMultilevel"/>
    <w:tmpl w:val="DE8E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815AD"/>
    <w:multiLevelType w:val="hybridMultilevel"/>
    <w:tmpl w:val="A024310A"/>
    <w:lvl w:ilvl="0" w:tplc="39F613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1BAA"/>
    <w:multiLevelType w:val="multilevel"/>
    <w:tmpl w:val="69E00F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0AE2794"/>
    <w:multiLevelType w:val="hybridMultilevel"/>
    <w:tmpl w:val="598E3536"/>
    <w:lvl w:ilvl="0" w:tplc="6FB848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71DC8"/>
    <w:multiLevelType w:val="hybridMultilevel"/>
    <w:tmpl w:val="7D0EE7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628E2"/>
    <w:multiLevelType w:val="hybridMultilevel"/>
    <w:tmpl w:val="3C8E8E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AC"/>
    <w:rsid w:val="00033F65"/>
    <w:rsid w:val="0005530E"/>
    <w:rsid w:val="00063182"/>
    <w:rsid w:val="00084709"/>
    <w:rsid w:val="00084ECC"/>
    <w:rsid w:val="000A0178"/>
    <w:rsid w:val="000A1715"/>
    <w:rsid w:val="000A5A94"/>
    <w:rsid w:val="000D58FE"/>
    <w:rsid w:val="001019A4"/>
    <w:rsid w:val="001218B2"/>
    <w:rsid w:val="00152577"/>
    <w:rsid w:val="00185B83"/>
    <w:rsid w:val="00191EAA"/>
    <w:rsid w:val="001935F4"/>
    <w:rsid w:val="001A3E69"/>
    <w:rsid w:val="001D6F46"/>
    <w:rsid w:val="00226E3A"/>
    <w:rsid w:val="002374EC"/>
    <w:rsid w:val="00265C63"/>
    <w:rsid w:val="002A4E72"/>
    <w:rsid w:val="002D169D"/>
    <w:rsid w:val="00315917"/>
    <w:rsid w:val="00327C48"/>
    <w:rsid w:val="00343490"/>
    <w:rsid w:val="0035144D"/>
    <w:rsid w:val="0036353B"/>
    <w:rsid w:val="00373ED7"/>
    <w:rsid w:val="00375400"/>
    <w:rsid w:val="00375496"/>
    <w:rsid w:val="00387DFC"/>
    <w:rsid w:val="00395D08"/>
    <w:rsid w:val="003A40A1"/>
    <w:rsid w:val="003A7B6F"/>
    <w:rsid w:val="003B1D0D"/>
    <w:rsid w:val="003C1971"/>
    <w:rsid w:val="003C64F4"/>
    <w:rsid w:val="003D3464"/>
    <w:rsid w:val="003E6220"/>
    <w:rsid w:val="004036A0"/>
    <w:rsid w:val="00425467"/>
    <w:rsid w:val="004328F2"/>
    <w:rsid w:val="00445288"/>
    <w:rsid w:val="00453520"/>
    <w:rsid w:val="004543CD"/>
    <w:rsid w:val="00462E46"/>
    <w:rsid w:val="004859DA"/>
    <w:rsid w:val="004E31E5"/>
    <w:rsid w:val="005006F4"/>
    <w:rsid w:val="00527FBC"/>
    <w:rsid w:val="00534450"/>
    <w:rsid w:val="005408C6"/>
    <w:rsid w:val="00546C19"/>
    <w:rsid w:val="00550478"/>
    <w:rsid w:val="00552E79"/>
    <w:rsid w:val="0056613F"/>
    <w:rsid w:val="00582A79"/>
    <w:rsid w:val="005845FA"/>
    <w:rsid w:val="005A5568"/>
    <w:rsid w:val="005A5BB9"/>
    <w:rsid w:val="005C03E2"/>
    <w:rsid w:val="005C3EAB"/>
    <w:rsid w:val="005D24F6"/>
    <w:rsid w:val="005E1090"/>
    <w:rsid w:val="005F0A56"/>
    <w:rsid w:val="00605F58"/>
    <w:rsid w:val="00623FBF"/>
    <w:rsid w:val="00627355"/>
    <w:rsid w:val="00643E57"/>
    <w:rsid w:val="00662D16"/>
    <w:rsid w:val="0068752A"/>
    <w:rsid w:val="006A1DAB"/>
    <w:rsid w:val="006C250D"/>
    <w:rsid w:val="006D6A03"/>
    <w:rsid w:val="006E27AC"/>
    <w:rsid w:val="006E7811"/>
    <w:rsid w:val="007004C1"/>
    <w:rsid w:val="00720234"/>
    <w:rsid w:val="00747383"/>
    <w:rsid w:val="00784948"/>
    <w:rsid w:val="00792454"/>
    <w:rsid w:val="007A0E90"/>
    <w:rsid w:val="007F0906"/>
    <w:rsid w:val="00807708"/>
    <w:rsid w:val="00815426"/>
    <w:rsid w:val="008318D2"/>
    <w:rsid w:val="008655C2"/>
    <w:rsid w:val="00874691"/>
    <w:rsid w:val="00877C43"/>
    <w:rsid w:val="00891386"/>
    <w:rsid w:val="008B1BE4"/>
    <w:rsid w:val="00914A81"/>
    <w:rsid w:val="00931C66"/>
    <w:rsid w:val="0093673B"/>
    <w:rsid w:val="00944F19"/>
    <w:rsid w:val="0095588D"/>
    <w:rsid w:val="00981BA8"/>
    <w:rsid w:val="00985B93"/>
    <w:rsid w:val="009A6832"/>
    <w:rsid w:val="009F4EAF"/>
    <w:rsid w:val="00A357BD"/>
    <w:rsid w:val="00A370AC"/>
    <w:rsid w:val="00A432DA"/>
    <w:rsid w:val="00A70D12"/>
    <w:rsid w:val="00A92842"/>
    <w:rsid w:val="00A954A1"/>
    <w:rsid w:val="00AA64D1"/>
    <w:rsid w:val="00AB2B29"/>
    <w:rsid w:val="00AB3AA4"/>
    <w:rsid w:val="00AD6299"/>
    <w:rsid w:val="00AE1E2F"/>
    <w:rsid w:val="00B5300E"/>
    <w:rsid w:val="00B6180C"/>
    <w:rsid w:val="00B626A3"/>
    <w:rsid w:val="00B64CA7"/>
    <w:rsid w:val="00B77F3E"/>
    <w:rsid w:val="00B86216"/>
    <w:rsid w:val="00BA0131"/>
    <w:rsid w:val="00BB5DF6"/>
    <w:rsid w:val="00BC4F03"/>
    <w:rsid w:val="00BD7055"/>
    <w:rsid w:val="00BF0342"/>
    <w:rsid w:val="00BF2183"/>
    <w:rsid w:val="00C06369"/>
    <w:rsid w:val="00C1059D"/>
    <w:rsid w:val="00C23F42"/>
    <w:rsid w:val="00C37E56"/>
    <w:rsid w:val="00C67161"/>
    <w:rsid w:val="00C94E3F"/>
    <w:rsid w:val="00CB192A"/>
    <w:rsid w:val="00CB421D"/>
    <w:rsid w:val="00CC294C"/>
    <w:rsid w:val="00CC4402"/>
    <w:rsid w:val="00CC48AA"/>
    <w:rsid w:val="00CE0D80"/>
    <w:rsid w:val="00D013D2"/>
    <w:rsid w:val="00D3387C"/>
    <w:rsid w:val="00D52F3B"/>
    <w:rsid w:val="00D5448E"/>
    <w:rsid w:val="00D57122"/>
    <w:rsid w:val="00D8134F"/>
    <w:rsid w:val="00DA183D"/>
    <w:rsid w:val="00DF512A"/>
    <w:rsid w:val="00E81A9E"/>
    <w:rsid w:val="00E97CF9"/>
    <w:rsid w:val="00EB3568"/>
    <w:rsid w:val="00EE2C56"/>
    <w:rsid w:val="00EF40FB"/>
    <w:rsid w:val="00F15B47"/>
    <w:rsid w:val="00F34ADF"/>
    <w:rsid w:val="00F367C4"/>
    <w:rsid w:val="00F564AD"/>
    <w:rsid w:val="00F64C17"/>
    <w:rsid w:val="00F676A3"/>
    <w:rsid w:val="00F95FA4"/>
    <w:rsid w:val="00FA62F0"/>
    <w:rsid w:val="00FA6784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59BE"/>
  <w15:docId w15:val="{580C76D2-0C15-4913-AC82-5A63A3BB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7A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autoRedefine/>
    <w:qFormat/>
    <w:rsid w:val="00343490"/>
    <w:pPr>
      <w:keepNext/>
      <w:suppressAutoHyphens w:val="0"/>
      <w:autoSpaceDN/>
      <w:spacing w:before="120" w:after="120" w:line="240" w:lineRule="auto"/>
      <w:ind w:left="709" w:hanging="709"/>
      <w:jc w:val="both"/>
      <w:textAlignment w:val="auto"/>
      <w:outlineLvl w:val="0"/>
    </w:pPr>
    <w:rPr>
      <w:rFonts w:eastAsia="Times New Roman" w:cs="Arial"/>
      <w:b/>
      <w:bCs/>
      <w:i/>
      <w:i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36353B"/>
    <w:pPr>
      <w:keepNext/>
      <w:tabs>
        <w:tab w:val="left" w:pos="709"/>
      </w:tabs>
      <w:suppressAutoHyphens w:val="0"/>
      <w:autoSpaceDN/>
      <w:spacing w:before="120" w:after="60" w:line="240" w:lineRule="auto"/>
      <w:ind w:left="709" w:hanging="709"/>
      <w:jc w:val="both"/>
      <w:textAlignment w:val="auto"/>
      <w:outlineLvl w:val="1"/>
    </w:pPr>
    <w:rPr>
      <w:rFonts w:ascii="GlosaW01-HeadlineBold" w:eastAsia="Times New Roman" w:hAnsi="GlosaW01-HeadlineBold" w:cs="Arial"/>
      <w:b/>
      <w:bCs/>
      <w:iCs/>
      <w:sz w:val="24"/>
      <w:szCs w:val="24"/>
      <w:lang w:eastAsia="en-GB"/>
    </w:rPr>
  </w:style>
  <w:style w:type="paragraph" w:styleId="Titolo3">
    <w:name w:val="heading 3"/>
    <w:basedOn w:val="Normale"/>
    <w:next w:val="Normale"/>
    <w:link w:val="Titolo3Carattere"/>
    <w:autoRedefine/>
    <w:qFormat/>
    <w:rsid w:val="001D6F46"/>
    <w:pPr>
      <w:keepNext/>
      <w:numPr>
        <w:ilvl w:val="2"/>
        <w:numId w:val="1"/>
      </w:numPr>
      <w:suppressAutoHyphens w:val="0"/>
      <w:autoSpaceDN/>
      <w:spacing w:before="120" w:line="240" w:lineRule="auto"/>
      <w:jc w:val="both"/>
      <w:textAlignment w:val="auto"/>
      <w:outlineLvl w:val="2"/>
    </w:pPr>
    <w:rPr>
      <w:rFonts w:asciiTheme="minorHAnsi" w:eastAsia="Times New Roman" w:hAnsiTheme="minorHAnsi" w:cs="Arial"/>
      <w:b/>
      <w:bCs/>
      <w:iCs/>
      <w:sz w:val="20"/>
      <w:szCs w:val="24"/>
      <w:lang w:eastAsia="en-GB"/>
    </w:rPr>
  </w:style>
  <w:style w:type="paragraph" w:styleId="Titolo4">
    <w:name w:val="heading 4"/>
    <w:basedOn w:val="Normale"/>
    <w:next w:val="Normale"/>
    <w:link w:val="Titolo4Carattere"/>
    <w:qFormat/>
    <w:rsid w:val="001D6F46"/>
    <w:pPr>
      <w:keepNext/>
      <w:numPr>
        <w:ilvl w:val="3"/>
        <w:numId w:val="1"/>
      </w:numPr>
      <w:tabs>
        <w:tab w:val="clear" w:pos="864"/>
        <w:tab w:val="num" w:pos="2410"/>
      </w:tabs>
      <w:suppressAutoHyphens w:val="0"/>
      <w:autoSpaceDN/>
      <w:spacing w:before="120" w:after="120" w:line="240" w:lineRule="auto"/>
      <w:ind w:left="2552" w:hanging="1134"/>
      <w:textAlignment w:val="auto"/>
      <w:outlineLvl w:val="3"/>
    </w:pPr>
    <w:rPr>
      <w:rFonts w:eastAsia="Times New Roman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D6F46"/>
    <w:pPr>
      <w:numPr>
        <w:ilvl w:val="4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4"/>
    </w:pPr>
    <w:rPr>
      <w:rFonts w:eastAsia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1D6F46"/>
    <w:pPr>
      <w:numPr>
        <w:ilvl w:val="5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5"/>
    </w:pPr>
    <w:rPr>
      <w:rFonts w:eastAsia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D6F46"/>
    <w:pPr>
      <w:numPr>
        <w:ilvl w:val="6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6"/>
    </w:pPr>
    <w:rPr>
      <w:rFonts w:eastAsia="Times New Roman"/>
      <w:sz w:val="20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D6F46"/>
    <w:pPr>
      <w:numPr>
        <w:ilvl w:val="7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7"/>
    </w:pPr>
    <w:rPr>
      <w:rFonts w:eastAsia="Times New Roman"/>
      <w:i/>
      <w:iCs/>
      <w:sz w:val="20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1D6F46"/>
    <w:pPr>
      <w:numPr>
        <w:ilvl w:val="8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ettre d'introduction,List Paragraph1,1st level - Bullet List Paragraph,Medium Grid 1 - Accent 21,Normal bullet 2,Bullet list,Numbered List"/>
    <w:basedOn w:val="Normale"/>
    <w:link w:val="ParagrafoelencoCarattere"/>
    <w:uiPriority w:val="34"/>
    <w:qFormat/>
    <w:rsid w:val="006E27AC"/>
    <w:pPr>
      <w:ind w:left="720"/>
    </w:pPr>
  </w:style>
  <w:style w:type="paragraph" w:styleId="Pidipagina">
    <w:name w:val="footer"/>
    <w:basedOn w:val="Normale"/>
    <w:link w:val="PidipaginaCarattere"/>
    <w:rsid w:val="006E2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E27AC"/>
    <w:rPr>
      <w:rFonts w:ascii="Calibri" w:eastAsia="Calibri" w:hAnsi="Calibri" w:cs="Times New Roman"/>
    </w:rPr>
  </w:style>
  <w:style w:type="paragraph" w:styleId="Titolo">
    <w:name w:val="Title"/>
    <w:basedOn w:val="Paragrafoelenco"/>
    <w:next w:val="Normale"/>
    <w:link w:val="TitoloCarattere"/>
    <w:uiPriority w:val="10"/>
    <w:qFormat/>
    <w:rsid w:val="006E27AC"/>
    <w:pPr>
      <w:ind w:left="0"/>
    </w:pPr>
    <w:rPr>
      <w:rFonts w:ascii="GlosaW01-HeadlineBold" w:hAnsi="GlosaW01-HeadlineBold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E27AC"/>
    <w:rPr>
      <w:rFonts w:ascii="GlosaW01-HeadlineBold" w:eastAsia="Calibri" w:hAnsi="GlosaW01-HeadlineBold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161"/>
    <w:rPr>
      <w:rFonts w:ascii="Segoe UI" w:eastAsia="Calibr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43490"/>
    <w:rPr>
      <w:rFonts w:ascii="Calibri" w:eastAsia="Times New Roman" w:hAnsi="Calibri" w:cs="Arial"/>
      <w:b/>
      <w:bCs/>
      <w:i/>
      <w:i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6353B"/>
    <w:rPr>
      <w:rFonts w:ascii="GlosaW01-HeadlineBold" w:eastAsia="Times New Roman" w:hAnsi="GlosaW01-HeadlineBold" w:cs="Arial"/>
      <w:b/>
      <w:bCs/>
      <w:iCs/>
      <w:sz w:val="24"/>
      <w:szCs w:val="24"/>
      <w:lang w:eastAsia="en-GB"/>
    </w:rPr>
  </w:style>
  <w:style w:type="character" w:customStyle="1" w:styleId="Titolo3Carattere">
    <w:name w:val="Titolo 3 Carattere"/>
    <w:basedOn w:val="Carpredefinitoparagrafo"/>
    <w:link w:val="Titolo3"/>
    <w:rsid w:val="001D6F46"/>
    <w:rPr>
      <w:rFonts w:eastAsia="Times New Roman" w:cs="Arial"/>
      <w:b/>
      <w:bCs/>
      <w:iCs/>
      <w:sz w:val="20"/>
      <w:szCs w:val="24"/>
      <w:lang w:eastAsia="en-GB"/>
    </w:rPr>
  </w:style>
  <w:style w:type="character" w:customStyle="1" w:styleId="Titolo4Carattere">
    <w:name w:val="Titolo 4 Carattere"/>
    <w:basedOn w:val="Carpredefinitoparagrafo"/>
    <w:link w:val="Titolo4"/>
    <w:rsid w:val="001D6F46"/>
    <w:rPr>
      <w:rFonts w:ascii="Calibri" w:eastAsia="Times New Roman" w:hAnsi="Calibri" w:cs="Times New Roman"/>
      <w:bCs/>
      <w:i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D6F46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D6F46"/>
    <w:rPr>
      <w:rFonts w:ascii="Calibri" w:eastAsia="Times New Roman" w:hAnsi="Calibri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D6F46"/>
    <w:rPr>
      <w:rFonts w:ascii="Calibri" w:eastAsia="Times New Roman" w:hAnsi="Calibri" w:cs="Times New Roman"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D6F46"/>
    <w:rPr>
      <w:rFonts w:ascii="Calibri" w:eastAsia="Times New Roman" w:hAnsi="Calibri" w:cs="Times New Roman"/>
      <w:i/>
      <w:iCs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D6F46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semiHidden/>
    <w:rsid w:val="001D6F46"/>
    <w:pPr>
      <w:suppressAutoHyphens w:val="0"/>
      <w:autoSpaceDN/>
      <w:spacing w:before="120" w:after="0" w:line="240" w:lineRule="auto"/>
      <w:jc w:val="both"/>
      <w:textAlignment w:val="auto"/>
    </w:pPr>
    <w:rPr>
      <w:rFonts w:eastAsia="Times New Roman"/>
      <w:color w:val="FF0000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D6F46"/>
    <w:rPr>
      <w:rFonts w:ascii="Calibri" w:eastAsia="Times New Roman" w:hAnsi="Calibri" w:cs="Times New Roman"/>
      <w:color w:val="FF0000"/>
      <w:sz w:val="20"/>
      <w:szCs w:val="24"/>
      <w:lang w:eastAsia="it-IT"/>
    </w:rPr>
  </w:style>
  <w:style w:type="character" w:customStyle="1" w:styleId="ParagrafoelencoCarattere">
    <w:name w:val="Paragrafo elenco Carattere"/>
    <w:aliases w:val="Lettre d'introduction Carattere,List Paragraph1 Carattere,1st level - Bullet List Paragraph Carattere,Medium Grid 1 - Accent 21 Carattere,Normal bullet 2 Carattere,Bullet list Carattere,Numbered List Carattere"/>
    <w:link w:val="Paragrafoelenco"/>
    <w:uiPriority w:val="34"/>
    <w:locked/>
    <w:rsid w:val="0037549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30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300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300E"/>
    <w:rPr>
      <w:vertAlign w:val="superscript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3490"/>
    <w:pPr>
      <w:keepLines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4349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43490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43490"/>
    <w:pPr>
      <w:suppressAutoHyphens w:val="0"/>
      <w:autoSpaceDN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343490"/>
    <w:pPr>
      <w:suppressAutoHyphens w:val="0"/>
      <w:autoSpaceDN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</w:rPr>
  </w:style>
  <w:style w:type="character" w:styleId="Rimandocommento">
    <w:name w:val="annotation reference"/>
    <w:basedOn w:val="Carpredefinitoparagrafo"/>
    <w:uiPriority w:val="99"/>
    <w:semiHidden/>
    <w:unhideWhenUsed/>
    <w:rsid w:val="002D16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169D"/>
    <w:pPr>
      <w:suppressAutoHyphens w:val="0"/>
      <w:autoSpaceDN/>
      <w:spacing w:before="120" w:after="0" w:line="240" w:lineRule="auto"/>
      <w:jc w:val="both"/>
      <w:textAlignment w:val="auto"/>
    </w:pPr>
    <w:rPr>
      <w:rFonts w:eastAsia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169D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2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mune.montaltodellemarche.ap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C5AC-7A44-4BA5-8CB4-D62575B0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MarinellaFiorenza</cp:lastModifiedBy>
  <cp:revision>2</cp:revision>
  <dcterms:created xsi:type="dcterms:W3CDTF">2021-06-29T07:09:00Z</dcterms:created>
  <dcterms:modified xsi:type="dcterms:W3CDTF">2021-06-29T07:09:00Z</dcterms:modified>
</cp:coreProperties>
</file>