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36"/>
        <w:tblW w:w="5000" w:type="pct"/>
        <w:tblCellMar>
          <w:left w:w="0" w:type="dxa"/>
          <w:right w:w="0" w:type="dxa"/>
        </w:tblCellMar>
        <w:tblLook w:val="04A0"/>
      </w:tblPr>
      <w:tblGrid>
        <w:gridCol w:w="1388"/>
        <w:gridCol w:w="2381"/>
        <w:gridCol w:w="2250"/>
        <w:gridCol w:w="1995"/>
        <w:gridCol w:w="1634"/>
      </w:tblGrid>
      <w:tr w:rsidR="00B84353" w:rsidRPr="00E520C0" w:rsidTr="00B84353">
        <w:trPr>
          <w:trHeight w:hRule="exact" w:val="7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4353" w:rsidRPr="00E520C0" w:rsidRDefault="00B84353" w:rsidP="00B84353">
            <w:pPr>
              <w:jc w:val="both"/>
              <w:rPr>
                <w:rFonts w:ascii="Cambria" w:hAnsi="Cambria" w:cs="BellMTBold"/>
                <w:b/>
                <w:bCs/>
              </w:rPr>
            </w:pPr>
            <w:r w:rsidRPr="00E520C0">
              <w:rPr>
                <w:rFonts w:ascii="Cambria" w:hAnsi="Cambria" w:cs="Cambria,Bold"/>
                <w:b/>
                <w:bCs/>
              </w:rPr>
              <w:t xml:space="preserve">a) </w:t>
            </w:r>
            <w:r w:rsidRPr="00E520C0">
              <w:rPr>
                <w:rFonts w:ascii="Cambria" w:hAnsi="Cambria" w:cs="BellMTBold"/>
                <w:b/>
                <w:bCs/>
              </w:rPr>
              <w:t>Area: acquisizione e progressione del personale</w:t>
            </w:r>
          </w:p>
          <w:p w:rsidR="00B84353" w:rsidRPr="00E520C0" w:rsidRDefault="00B84353" w:rsidP="00B84353">
            <w:pPr>
              <w:jc w:val="center"/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B84353" w:rsidRPr="00E520C0" w:rsidTr="00BF5C14">
        <w:trPr>
          <w:trHeight w:hRule="exact"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4353" w:rsidRPr="00E520C0" w:rsidRDefault="00B84353" w:rsidP="00BF5C14">
            <w:pPr>
              <w:jc w:val="both"/>
              <w:rPr>
                <w:rFonts w:ascii="Cambria" w:hAnsi="Cambria" w:cs="Cambria,Bold"/>
                <w:b/>
                <w:bCs/>
              </w:rPr>
            </w:pPr>
          </w:p>
        </w:tc>
      </w:tr>
      <w:tr w:rsidR="00574F1E" w:rsidRPr="00E520C0" w:rsidTr="00B84353">
        <w:trPr>
          <w:trHeight w:hRule="exact" w:val="75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hAnsi="Cambria" w:cs="Book Antiqua"/>
                <w:b/>
                <w:bCs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Settori e uffici interessati:</w:t>
            </w:r>
          </w:p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0B29A7" w:rsidP="000B29A7">
            <w:pPr>
              <w:rPr>
                <w:rFonts w:eastAsia="Calibri"/>
                <w:lang w:eastAsia="en-US"/>
              </w:rPr>
            </w:pPr>
            <w:r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Sottoaree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(Eventuali Processi/fasi)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 potenziale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Classificazione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</w:t>
            </w:r>
          </w:p>
        </w:tc>
      </w:tr>
      <w:tr w:rsidR="00574F1E" w:rsidRPr="00E520C0" w:rsidTr="00B84353">
        <w:trPr>
          <w:trHeight w:hRule="exact" w:val="156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personale Tutte le Aree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Reclutamento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Espletamento procedure concorsuali o di selezione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dei risultati delle procedure selettive e concorsuali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ALTO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6, 75</w:t>
            </w:r>
          </w:p>
        </w:tc>
      </w:tr>
      <w:tr w:rsidR="00574F1E" w:rsidRPr="00E520C0" w:rsidTr="00B84353">
        <w:trPr>
          <w:trHeight w:hRule="exact" w:val="134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hAnsi="Cambria"/>
                <w:b/>
                <w:lang w:eastAsia="en-US"/>
              </w:rPr>
            </w:pP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personale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b/>
                <w:lang w:eastAsia="en-US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Reclutamento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Assunzione tramite centro per l’impiego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dei risultati della procedura selettiva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574F1E" w:rsidRPr="00E520C0" w:rsidTr="00B84353">
        <w:trPr>
          <w:trHeight w:hRule="exact" w:val="160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personale</w:t>
            </w:r>
          </w:p>
          <w:p w:rsidR="00574F1E" w:rsidRPr="002D572A" w:rsidRDefault="00574F1E" w:rsidP="002D572A">
            <w:pPr>
              <w:rPr>
                <w:rFonts w:ascii="Cambria" w:eastAsia="Calibri" w:hAnsi="Cambria" w:cs="Book Antiqua"/>
                <w:bCs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Progressioni di carriera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Progressioni orizzontali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dei risultati delle procedure selettive, disparità di trattamento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574F1E" w:rsidRPr="00E520C0" w:rsidTr="00B84353">
        <w:trPr>
          <w:trHeight w:hRule="exact" w:val="267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 w:cs="Book Antiqua"/>
                <w:bCs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Conferimento di incarichi di collaborazione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Conferimento di incarichi individuali, con contratti di lavoro autonomo, di natura occasionale o coordinata e continuativa, per prestazioni d’opera intellettuale ex art. 7 </w:t>
            </w:r>
            <w:proofErr w:type="spellStart"/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d.lgs</w:t>
            </w:r>
            <w:proofErr w:type="spellEnd"/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165/2001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Mancato rispetto del Regolamento. Alterazione dei risultati della selezione.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4,95</w:t>
            </w:r>
          </w:p>
        </w:tc>
      </w:tr>
      <w:tr w:rsidR="00574F1E" w:rsidRPr="00E94C40" w:rsidTr="00B84353">
        <w:trPr>
          <w:trHeight w:hRule="exact" w:val="183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personale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eastAsia="Calibri"/>
                <w:lang w:eastAsia="en-US"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Reclutamento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Espletamento procedure di mobilità tra enti.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dei risultati delle procedura selettiva conseguenti a mobilità esterne.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F1E" w:rsidRPr="002D572A" w:rsidRDefault="00574F1E" w:rsidP="002D572A">
            <w:pPr>
              <w:rPr>
                <w:rFonts w:ascii="Cambria" w:hAnsi="Cambria"/>
                <w:lang w:eastAsia="en-US"/>
              </w:rPr>
            </w:pP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574F1E" w:rsidRPr="002D572A" w:rsidRDefault="00574F1E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4,65</w:t>
            </w:r>
          </w:p>
        </w:tc>
      </w:tr>
    </w:tbl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69761F" w:rsidRDefault="0069761F">
      <w:pPr>
        <w:spacing w:after="160" w:line="259" w:lineRule="auto"/>
      </w:pPr>
      <w:r>
        <w:br w:type="page"/>
      </w:r>
    </w:p>
    <w:p w:rsidR="00B84353" w:rsidRDefault="00B84353" w:rsidP="00574F1E"/>
    <w:tbl>
      <w:tblPr>
        <w:tblW w:w="5193" w:type="pct"/>
        <w:tblCellMar>
          <w:left w:w="0" w:type="dxa"/>
          <w:right w:w="0" w:type="dxa"/>
        </w:tblCellMar>
        <w:tblLook w:val="0000"/>
      </w:tblPr>
      <w:tblGrid>
        <w:gridCol w:w="1434"/>
        <w:gridCol w:w="2457"/>
        <w:gridCol w:w="3784"/>
        <w:gridCol w:w="2345"/>
      </w:tblGrid>
      <w:tr w:rsidR="00B84353" w:rsidRPr="00414FF5" w:rsidTr="00B84353">
        <w:trPr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E520C0" w:rsidRDefault="00B84353" w:rsidP="00B84353">
            <w:pPr>
              <w:jc w:val="both"/>
              <w:rPr>
                <w:rFonts w:ascii="Cambria" w:hAnsi="Cambria" w:cs="BellMTBold"/>
                <w:b/>
                <w:bCs/>
              </w:rPr>
            </w:pPr>
            <w:r w:rsidRPr="00E520C0">
              <w:rPr>
                <w:rFonts w:ascii="Cambria" w:hAnsi="Cambria" w:cs="BellMTBold"/>
                <w:b/>
                <w:bCs/>
              </w:rPr>
              <w:t>b) Area: affidamento di lavori, servizi e forniture</w:t>
            </w:r>
          </w:p>
          <w:p w:rsidR="00B84353" w:rsidRPr="00414FF5" w:rsidRDefault="00B84353" w:rsidP="007B67BE">
            <w:pPr>
              <w:jc w:val="both"/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B84353" w:rsidRPr="00414FF5" w:rsidTr="00BF5C14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BF5C14" w:rsidRDefault="00B84353" w:rsidP="00BF5C14">
            <w:pPr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B84353" w:rsidRPr="00414FF5" w:rsidTr="007B67BE">
        <w:trPr>
          <w:trHeight w:hRule="exact" w:val="75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/>
                <w:bCs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Settori e uffici interessati:</w:t>
            </w: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 xml:space="preserve"> Sottoare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 potenziale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Classificazione</w:t>
            </w: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</w:t>
            </w:r>
          </w:p>
        </w:tc>
      </w:tr>
      <w:tr w:rsidR="00B84353" w:rsidRPr="00414FF5" w:rsidTr="007B67BE">
        <w:trPr>
          <w:trHeight w:hRule="exact" w:val="194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Procedure negoziate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Rischio di distorsioni del mercato per effetto del ricorso a procedure negoziate al di fuori dei limiti di legge; alterazione della concorrenza per effetto del criterio di rotazione degli operatori economici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8,32</w:t>
            </w:r>
          </w:p>
        </w:tc>
      </w:tr>
      <w:tr w:rsidR="00B84353" w:rsidRPr="00414FF5" w:rsidTr="007B67BE">
        <w:trPr>
          <w:trHeight w:hRule="exact" w:val="1702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Affidamenti diretti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Insussistenza di ragionevole motivazione e mancato rispetto del principio di rotazione tra le ditte con conseguente rischio di accordo corruttivo tra RUP e operatore economico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8,32</w:t>
            </w:r>
          </w:p>
        </w:tc>
      </w:tr>
      <w:tr w:rsidR="00B84353" w:rsidRPr="00414FF5" w:rsidTr="007B67BE">
        <w:trPr>
          <w:trHeight w:hRule="exact" w:val="311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Utilizzo di rimedi di risoluzione delle controversie alternativi a quelli giurisdizionali durante la fase di esecuzione del contratto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Rischio di applicazione distorta di tali rimedi per riconoscere alle imprese in tempi brevi determinate  richieste economiche e maggiori compensi; rischio che specie in caso di forte ribasso offerto dall’operatore economico in sede di gara questi rimedi alternativi al giudizio ordinario diventino – con l’accordo del responsabile del procedimento -lo strumento per recuperare il ribasso offerto in sede di gara.</w:t>
            </w: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6,40</w:t>
            </w:r>
          </w:p>
        </w:tc>
      </w:tr>
      <w:tr w:rsidR="00B84353" w:rsidRPr="00414FF5" w:rsidTr="007B67BE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Definizione dell’oggetto dell’affidamento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della concorrenza, tramite individuazione arbitraria dell’oggetto dell’affidamento; mancata suddivisione dell’appalto in lotti funzionali senza adeguata motivazione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6,24</w:t>
            </w:r>
          </w:p>
        </w:tc>
      </w:tr>
      <w:tr w:rsidR="00B84353" w:rsidRPr="00414FF5" w:rsidTr="007B67BE">
        <w:trPr>
          <w:trHeight w:val="74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Revoca del bando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Modalità surrettizia di scelta del concorrente, con esclusione del concorrente” non desiderato”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6,12</w:t>
            </w:r>
          </w:p>
        </w:tc>
      </w:tr>
      <w:tr w:rsidR="00B84353" w:rsidRPr="00414FF5" w:rsidTr="007B67BE">
        <w:trPr>
          <w:trHeight w:val="646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Redazione del cronoprogramma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6,12</w:t>
            </w:r>
          </w:p>
        </w:tc>
      </w:tr>
      <w:tr w:rsidR="00B84353" w:rsidRPr="00414FF5" w:rsidTr="007B67BE">
        <w:trPr>
          <w:trHeight w:val="137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Varianti in corso di esecuzione del contratto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Rischio che il responsabile del procedimento certifichi la necessità di una variante non supportata da verificabili ragioni di fatto; rischio di accordo corruttivo tra DL, RUP e impresa per la concessione di varianti non giustificate e l’ottenimento di un profitto illegittimo.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B84353" w:rsidRPr="002D572A" w:rsidRDefault="00B84353" w:rsidP="00B84353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6,12</w:t>
            </w:r>
          </w:p>
        </w:tc>
      </w:tr>
      <w:tr w:rsidR="00B84353" w:rsidRPr="00414FF5" w:rsidTr="007B67BE">
        <w:trPr>
          <w:trHeight w:val="102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Valutazione delle offerte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dei criteri oggettivi di valutazione delle offerte in violazione dei principi di trasparenza, non discriminazione e parità di trattamento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5,82</w:t>
            </w:r>
          </w:p>
        </w:tc>
      </w:tr>
      <w:tr w:rsidR="00B84353" w:rsidRPr="00414FF5" w:rsidTr="007B67BE">
        <w:trPr>
          <w:trHeight w:val="357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Verifica della eventuale anomalia delle offerte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Mancato controllo sui ribassi; alterazione del sub-procedimento di verifica dell’anomalia, con individuazione di un aggiudicatario non affidabile e conseguente rischio di esecuzione della prestazione in modo irregolare, qualitativamente inferiore a quella richiesta e con modalità esecutive in violazione di norme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5,82</w:t>
            </w:r>
          </w:p>
        </w:tc>
      </w:tr>
      <w:tr w:rsidR="00B84353" w:rsidRPr="00414FF5" w:rsidTr="007B67BE">
        <w:trPr>
          <w:trHeight w:val="1952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Subappalto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Rischio di subappalto autorizzato al di fuori delle norme e dei limiti di utilizzo previsti dal codice dei contratti, in particolare senza che il committente abbia accertato la sussistenza di cause ostative previste dalla legislazione antimafia; rischio che soggetti terzi non qualificati siano esecutori materiali in tutto o in parte di un appalto pubblico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4,95</w:t>
            </w:r>
          </w:p>
        </w:tc>
      </w:tr>
      <w:tr w:rsidR="00B84353" w:rsidRPr="00414FF5" w:rsidTr="007B67BE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Individuazione dello strumento/istituto per l’affidamento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Alterazione della concorrenza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4,74</w:t>
            </w:r>
          </w:p>
        </w:tc>
      </w:tr>
      <w:tr w:rsidR="00B84353" w:rsidRPr="00414FF5" w:rsidTr="007B67BE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Requisiti di qualificazione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Eccessiva discrezionalità nell’individuazione dei requisiti di qualificazione; rischio di restringere eccessivamente la platea dei potenziali concorrenti attraverso requisiti che favoriscono uno specifico operatore economico; rischio di selezione “a monte” dei concorrenti, tramite richiesti di requisiti non congrui e/o corretti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4,74</w:t>
            </w:r>
          </w:p>
        </w:tc>
      </w:tr>
      <w:tr w:rsidR="00B84353" w:rsidRPr="00883BE3" w:rsidTr="007B67BE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 w:cs="Book Antiqua"/>
                <w:bCs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</w:rPr>
              <w:t>Requisiti di aggiudicazione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353" w:rsidRPr="002D572A" w:rsidRDefault="00B84353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Nel caso di aggiudicazione al prezzo più basso: rischio di accordo corruttivo con il committente in fase di gara; nel caso di offerta economicamente più vantaggiosa, rischio di determinazione dei criteri per la valutazione delle offerte con il fine di assicurare una scelta preferenziale a vantaggio di un determinato concorrente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B84353" w:rsidRPr="002D572A" w:rsidRDefault="00B84353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4,74</w:t>
            </w:r>
          </w:p>
        </w:tc>
      </w:tr>
      <w:tr w:rsidR="00ED69E6" w:rsidRPr="00ED69E6" w:rsidTr="007B67BE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before="60" w:line="200" w:lineRule="exact"/>
              <w:jc w:val="center"/>
              <w:rPr>
                <w:rFonts w:ascii="Cambria" w:hAnsi="Cambria"/>
                <w:color w:val="auto"/>
              </w:rPr>
            </w:pPr>
            <w:r w:rsidRPr="00ED69E6">
              <w:rPr>
                <w:rFonts w:ascii="Cambria" w:hAnsi="Cambria"/>
                <w:color w:val="auto"/>
                <w:sz w:val="22"/>
                <w:szCs w:val="22"/>
              </w:rPr>
              <w:t>Tutti i Settori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ED69E6"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  <w:t xml:space="preserve">Ricorso a rinnovi o </w:t>
            </w:r>
          </w:p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ED69E6"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  <w:t>proroghe contrattuali</w:t>
            </w:r>
          </w:p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</w:p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</w:p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</w:p>
          <w:p w:rsidR="00AB0621" w:rsidRPr="00ED69E6" w:rsidRDefault="00AB0621" w:rsidP="00D43F2D">
            <w:pPr>
              <w:pStyle w:val="Corpodeltesto"/>
              <w:jc w:val="center"/>
              <w:rPr>
                <w:rStyle w:val="CorpodeltestoGrassetto3"/>
                <w:rFonts w:ascii="Cambria" w:hAnsi="Cambr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621" w:rsidRPr="00ED69E6" w:rsidRDefault="00AB0621" w:rsidP="00ED69E6">
            <w:pPr>
              <w:pStyle w:val="Corpodeltesto"/>
              <w:ind w:left="120"/>
              <w:rPr>
                <w:rFonts w:ascii="Cambria" w:hAnsi="Cambria"/>
                <w:color w:val="auto"/>
              </w:rPr>
            </w:pPr>
            <w:r w:rsidRPr="00ED69E6">
              <w:rPr>
                <w:rFonts w:ascii="Cambria" w:hAnsi="Cambria"/>
                <w:color w:val="auto"/>
                <w:sz w:val="22"/>
                <w:szCs w:val="22"/>
              </w:rPr>
              <w:t>Rischio di distorsioni del mercato e alterazione della concorrenza per effetto della mancata procedura di gara, con conseguente rischio di accordo corruttivo tra RUP e operatore economico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  <w:color w:val="auto"/>
              </w:rPr>
            </w:pPr>
            <w:r w:rsidRPr="00ED69E6">
              <w:rPr>
                <w:rFonts w:ascii="Cambria" w:hAnsi="Cambria"/>
                <w:color w:val="auto"/>
                <w:sz w:val="22"/>
                <w:szCs w:val="22"/>
              </w:rPr>
              <w:t>ALTO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  <w:color w:val="auto"/>
              </w:rPr>
            </w:pPr>
            <w:r w:rsidRPr="00ED69E6">
              <w:rPr>
                <w:rFonts w:ascii="Cambria" w:hAnsi="Cambria"/>
                <w:color w:val="auto"/>
                <w:sz w:val="22"/>
                <w:szCs w:val="22"/>
              </w:rPr>
              <w:t xml:space="preserve">(Punteggio: 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rPr>
                <w:rFonts w:ascii="Cambria" w:hAnsi="Cambria"/>
                <w:color w:val="auto"/>
              </w:rPr>
            </w:pPr>
            <w:r w:rsidRPr="00ED69E6">
              <w:rPr>
                <w:rFonts w:ascii="Cambria" w:hAnsi="Cambria"/>
                <w:color w:val="auto"/>
                <w:sz w:val="22"/>
                <w:szCs w:val="22"/>
              </w:rPr>
              <w:t xml:space="preserve">                     7,00)</w:t>
            </w:r>
          </w:p>
        </w:tc>
      </w:tr>
    </w:tbl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tbl>
      <w:tblPr>
        <w:tblpPr w:leftFromText="141" w:rightFromText="141" w:vertAnchor="text" w:horzAnchor="margin" w:tblpY="25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123"/>
        <w:gridCol w:w="1547"/>
        <w:gridCol w:w="3334"/>
        <w:gridCol w:w="2130"/>
        <w:gridCol w:w="1484"/>
      </w:tblGrid>
      <w:tr w:rsidR="000B29A7" w:rsidRPr="00414FF5" w:rsidTr="000B29A7">
        <w:trPr>
          <w:trHeight w:hRule="exact" w:val="759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F9791F">
            <w:pPr>
              <w:jc w:val="both"/>
              <w:rPr>
                <w:rFonts w:ascii="Cambria" w:hAnsi="Cambria" w:cs="BellMTBold"/>
                <w:b/>
                <w:bCs/>
              </w:rPr>
            </w:pPr>
          </w:p>
        </w:tc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F9791F">
            <w:pPr>
              <w:jc w:val="both"/>
              <w:rPr>
                <w:rFonts w:ascii="Cambria" w:hAnsi="Cambria" w:cs="BellMTBold"/>
                <w:b/>
                <w:bCs/>
              </w:rPr>
            </w:pPr>
            <w:r w:rsidRPr="002D572A">
              <w:rPr>
                <w:rFonts w:ascii="Cambria" w:hAnsi="Cambria" w:cs="BellMTBold"/>
                <w:b/>
                <w:bCs/>
              </w:rPr>
              <w:t>c) Area: provvedimenti ampliativi della sfera giuridica dei destinatari privi di effetto economico diretto ed immediato per il destinatario</w:t>
            </w:r>
          </w:p>
          <w:p w:rsidR="000B29A7" w:rsidRPr="00414FF5" w:rsidRDefault="000B29A7" w:rsidP="007B67BE">
            <w:pPr>
              <w:jc w:val="both"/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0B29A7" w:rsidRPr="002D572A" w:rsidTr="000B29A7">
        <w:trPr>
          <w:trHeight w:hRule="exact" w:val="759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 w:cs="Book Antiqua"/>
                <w:b/>
                <w:bCs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Settori e uffici interessati:</w:t>
            </w:r>
          </w:p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 w:cs="Book Antiqua"/>
                <w:b/>
                <w:bCs/>
              </w:rPr>
            </w:pPr>
            <w:r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Sottoaree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(Eventuali Processi/fasi)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 potenziale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Classificazione</w:t>
            </w:r>
          </w:p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</w:t>
            </w:r>
          </w:p>
        </w:tc>
      </w:tr>
      <w:tr w:rsidR="000B29A7" w:rsidRPr="002D572A" w:rsidTr="000B29A7">
        <w:trPr>
          <w:trHeight w:hRule="exact" w:val="1089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edilizia privata</w:t>
            </w:r>
          </w:p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Provvedimenti </w:t>
            </w:r>
          </w:p>
          <w:p w:rsidR="000B29A7" w:rsidRPr="002D572A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 amministrativi 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 Controlli ed interventi in materia edilizia, ambientale, abbandono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rifiuti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Omissione/alterazione</w:t>
            </w:r>
          </w:p>
          <w:p w:rsidR="000B29A7" w:rsidRPr="002D572A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dei controlli; omissione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irrogazione sanzioni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6,40</w:t>
            </w:r>
          </w:p>
        </w:tc>
      </w:tr>
      <w:tr w:rsidR="000B29A7" w:rsidRPr="002D572A" w:rsidTr="000B29A7">
        <w:trPr>
          <w:trHeight w:hRule="exact" w:val="1133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b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edilizia privata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  amministrativi 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Monetizzazioni in luogo della cessione di aree a standard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Svolgimento del procedimento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5,82</w:t>
            </w:r>
          </w:p>
        </w:tc>
      </w:tr>
      <w:tr w:rsidR="000B29A7" w:rsidRPr="002D572A" w:rsidTr="000B29A7">
        <w:trPr>
          <w:trHeight w:hRule="exact" w:val="1688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tecnico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Provvedimenti </w:t>
            </w:r>
          </w:p>
          <w:p w:rsidR="000B29A7" w:rsidRPr="002D572A" w:rsidRDefault="000B29A7" w:rsidP="002D572A">
            <w:pPr>
              <w:rPr>
                <w:rFonts w:ascii="Cambria" w:hAnsi="Cambria"/>
                <w:bCs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amministrativi  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/>
                <w:bCs/>
              </w:rPr>
            </w:pPr>
            <w:r w:rsidRPr="002D572A">
              <w:rPr>
                <w:rFonts w:ascii="Cambria" w:hAnsi="Cambria"/>
                <w:bCs/>
                <w:sz w:val="22"/>
                <w:szCs w:val="22"/>
              </w:rPr>
              <w:t>Richiesta di declassificazione/sdemanializzazione parziale di un tratto di strada di uso pubblico mediante costituzione di un nuovo tratto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Rilascio del provvedimento</w:t>
            </w:r>
          </w:p>
          <w:p w:rsidR="000B29A7" w:rsidRPr="002D572A" w:rsidRDefault="000B29A7" w:rsidP="002D572A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 xml:space="preserve">con procurato vantaggio per il </w:t>
            </w: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soggetto richiedente a svantaggio dell’Ente</w:t>
            </w:r>
          </w:p>
          <w:p w:rsidR="000B29A7" w:rsidRPr="002D572A" w:rsidRDefault="000B29A7" w:rsidP="002D572A">
            <w:pPr>
              <w:rPr>
                <w:rFonts w:ascii="Cambria" w:eastAsia="Calibri" w:hAnsi="Cambria" w:cs="Cambria"/>
                <w:lang w:eastAsia="en-US"/>
              </w:rPr>
            </w:pPr>
          </w:p>
          <w:p w:rsidR="000B29A7" w:rsidRPr="002D572A" w:rsidRDefault="000B29A7" w:rsidP="002D572A">
            <w:pPr>
              <w:rPr>
                <w:rFonts w:ascii="Cambria" w:eastAsia="Calibri" w:hAnsi="Cambria" w:cs="Cambria"/>
                <w:lang w:eastAsia="en-US"/>
              </w:rPr>
            </w:pP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5,82</w:t>
            </w:r>
          </w:p>
        </w:tc>
      </w:tr>
      <w:tr w:rsidR="000B29A7" w:rsidRPr="002D572A" w:rsidTr="000B29A7">
        <w:trPr>
          <w:trHeight w:hRule="exact" w:val="1130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tecnico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</w:t>
            </w:r>
          </w:p>
          <w:p w:rsidR="000B29A7" w:rsidRPr="002D572A" w:rsidRDefault="000B29A7" w:rsidP="002D572A">
            <w:pPr>
              <w:rPr>
                <w:rFonts w:ascii="Cambria" w:eastAsia="MS Mincho" w:hAnsi="Cambria"/>
                <w:bCs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 amministrativi  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MS Mincho" w:hAnsi="Cambria"/>
                <w:bCs/>
              </w:rPr>
            </w:pPr>
            <w:r w:rsidRPr="002D572A">
              <w:rPr>
                <w:rFonts w:ascii="Cambria" w:eastAsia="MS Mincho" w:hAnsi="Cambria"/>
                <w:bCs/>
                <w:sz w:val="22"/>
                <w:szCs w:val="22"/>
              </w:rPr>
              <w:t>Richiesta calcolo del prezzo massimo di cessione o di locazione degli immobili ubicati in zona PEEP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bCs/>
                <w:lang w:eastAsia="en-US"/>
              </w:rPr>
            </w:pPr>
          </w:p>
          <w:p w:rsidR="000B29A7" w:rsidRPr="002D572A" w:rsidRDefault="000B29A7" w:rsidP="002D572A">
            <w:pPr>
              <w:rPr>
                <w:rFonts w:ascii="Cambria" w:eastAsia="ヒラギノ角ゴ Pro W3" w:hAnsi="Cambria"/>
                <w:b/>
                <w:color w:val="800000"/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Errata o artefatta determinazione del prezzo di svincolo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5,82</w:t>
            </w:r>
          </w:p>
        </w:tc>
      </w:tr>
      <w:tr w:rsidR="000B29A7" w:rsidRPr="002D572A" w:rsidTr="000B29A7">
        <w:trPr>
          <w:trHeight w:val="4620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Ufficio edilizia privata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Default="000B29A7" w:rsidP="000B29A7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Provvedimenti </w:t>
            </w:r>
          </w:p>
          <w:p w:rsidR="000B29A7" w:rsidRPr="002D572A" w:rsidRDefault="000B29A7" w:rsidP="000B29A7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amministrativi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Rilascio di permessi a costruire ed altre concessioni e/o autorizzazioni similari in materia di Edilizia Privata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svolgimento del procedimento,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errata interpretazione della</w:t>
            </w:r>
          </w:p>
          <w:p w:rsidR="000B29A7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 xml:space="preserve">normativa. 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Rilascio di permesso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errato/inesatto/non completo </w:t>
            </w:r>
            <w:r w:rsidRPr="002D572A">
              <w:rPr>
                <w:rFonts w:ascii="Cambria" w:hAnsi="Cambria" w:cs="Cambria"/>
                <w:sz w:val="22"/>
                <w:szCs w:val="22"/>
              </w:rPr>
              <w:t>con procurato vantaggio per il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2D572A">
              <w:rPr>
                <w:rFonts w:ascii="Cambria" w:hAnsi="Cambria" w:cs="Cambria"/>
                <w:sz w:val="22"/>
                <w:szCs w:val="22"/>
              </w:rPr>
              <w:t>soggetto richiedente oppure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2D572A">
              <w:rPr>
                <w:rFonts w:ascii="Cambria" w:hAnsi="Cambria" w:cs="Cambria"/>
                <w:sz w:val="22"/>
                <w:szCs w:val="22"/>
              </w:rPr>
              <w:t>errata emanazione di diniego con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procurato danno al richiedente.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5,53</w:t>
            </w:r>
          </w:p>
        </w:tc>
      </w:tr>
      <w:tr w:rsidR="000B29A7" w:rsidRPr="002D572A" w:rsidTr="000B29A7">
        <w:trPr>
          <w:trHeight w:val="1979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 w:cs="Book Antiqua"/>
                <w:bCs/>
                <w:lang w:eastAsia="en-US"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  <w:lang w:eastAsia="en-US"/>
              </w:rPr>
              <w:t>Ufficio urbanistica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 amministrativi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Variante urbanistica e relativi atti convenzionali con i privati beneficiari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0B29A7" w:rsidRDefault="000B29A7" w:rsidP="002D572A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Svolgimento</w:t>
            </w:r>
            <w:r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 xml:space="preserve"> </w:t>
            </w: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 xml:space="preserve">del </w:t>
            </w:r>
            <w:r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p</w:t>
            </w: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 xml:space="preserve">rocedimento. 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Alterazione di dati oggettivi a svantaggio dell’ente.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5,53</w:t>
            </w:r>
          </w:p>
        </w:tc>
      </w:tr>
      <w:tr w:rsidR="000B29A7" w:rsidRPr="002D572A" w:rsidTr="000B29A7">
        <w:trPr>
          <w:trHeight w:hRule="exact" w:val="850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edilizia privata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amministrativi 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Controllo Scia in materia di edilizia privata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Verifiche errate o artefatte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0B29A7" w:rsidRPr="002D572A" w:rsidTr="000B29A7"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tecnico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0B29A7">
            <w:pPr>
              <w:rPr>
                <w:rFonts w:ascii="Cambria" w:hAnsi="Cambria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Provvedimenti  amministrativi </w:t>
            </w: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lastRenderedPageBreak/>
              <w:t>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/>
              </w:rPr>
            </w:pPr>
            <w:r w:rsidRPr="002D572A">
              <w:rPr>
                <w:rFonts w:ascii="Cambria" w:hAnsi="Cambria"/>
                <w:sz w:val="22"/>
                <w:szCs w:val="22"/>
              </w:rPr>
              <w:lastRenderedPageBreak/>
              <w:t xml:space="preserve">Richiesta soppressione vincoli immobili in aree PEEP acquistati in </w:t>
            </w:r>
            <w:r w:rsidRPr="002D572A">
              <w:rPr>
                <w:rFonts w:ascii="Cambria" w:hAnsi="Cambria"/>
                <w:sz w:val="22"/>
                <w:szCs w:val="22"/>
              </w:rPr>
              <w:lastRenderedPageBreak/>
              <w:t>diritto di superficie o in diritto di proprietà</w:t>
            </w:r>
          </w:p>
          <w:p w:rsidR="000B29A7" w:rsidRPr="002D572A" w:rsidRDefault="000B29A7" w:rsidP="002D572A">
            <w:pPr>
              <w:rPr>
                <w:rFonts w:ascii="Cambria" w:eastAsia="ヒラギノ角ゴ Pro W3" w:hAnsi="Cambria"/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 xml:space="preserve">Errata o artefatta determinazione del </w:t>
            </w: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prezzo di svincolo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0B29A7" w:rsidRPr="002D572A" w:rsidTr="000B29A7">
        <w:trPr>
          <w:trHeight w:val="1108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 w:cs="Book Antiqua"/>
                <w:bCs/>
                <w:lang w:eastAsia="en-US"/>
              </w:rPr>
            </w:pPr>
            <w:r w:rsidRPr="002D572A">
              <w:rPr>
                <w:rFonts w:ascii="Cambria" w:eastAsia="Calibri" w:hAnsi="Cambria" w:cs="Book Antiqua"/>
                <w:bCs/>
                <w:sz w:val="22"/>
                <w:szCs w:val="22"/>
                <w:lang w:eastAsia="en-US"/>
              </w:rPr>
              <w:lastRenderedPageBreak/>
              <w:t>Ufficio urbanistica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amministrativi 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Scomputo oneri di urbanizzazione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/>
                <w:sz w:val="22"/>
                <w:szCs w:val="22"/>
              </w:rPr>
              <w:t>Verifiche errate o artefatte</w:t>
            </w:r>
            <w:r w:rsidRPr="002D572A">
              <w:rPr>
                <w:rFonts w:ascii="Cambria" w:hAnsi="Cambria" w:cs="Cambria"/>
                <w:sz w:val="22"/>
                <w:szCs w:val="22"/>
              </w:rPr>
              <w:t xml:space="preserve"> a svantaggio dell’ente.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4,99</w:t>
            </w:r>
          </w:p>
        </w:tc>
      </w:tr>
      <w:tr w:rsidR="000B29A7" w:rsidRPr="002D572A" w:rsidTr="000B29A7"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commercio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Default="000B29A7" w:rsidP="002D572A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amministrativi 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Controllo Scia attività commerciali, industriali, artigianali e produttive in genere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Verifiche errate o artefatte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4,5</w:t>
            </w:r>
          </w:p>
        </w:tc>
      </w:tr>
      <w:tr w:rsidR="000B29A7" w:rsidRPr="00C62E09" w:rsidTr="000B29A7">
        <w:trPr>
          <w:trHeight w:val="114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Polizia Municipale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BellMT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amministrativi a contenuto vincolato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hAnsi="Cambria" w:cs="BellMT"/>
                <w:sz w:val="22"/>
                <w:szCs w:val="22"/>
              </w:rPr>
              <w:t>Rilascio permessi di circolazione diversamente abili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dei dati oggettivi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BASSO</w:t>
            </w:r>
          </w:p>
          <w:p w:rsidR="000B29A7" w:rsidRPr="00CF2FBE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3,32</w:t>
            </w:r>
          </w:p>
          <w:p w:rsidR="000B29A7" w:rsidRPr="00CF2FBE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B84353" w:rsidRPr="00C24A44" w:rsidRDefault="00B84353" w:rsidP="00B84353">
      <w:pPr>
        <w:jc w:val="both"/>
        <w:rPr>
          <w:rStyle w:val="CorpodeltestoCarattere"/>
          <w:rFonts w:ascii="Cambria" w:hAnsi="Cambria"/>
          <w:color w:val="FF0000"/>
          <w:sz w:val="22"/>
          <w:szCs w:val="22"/>
        </w:rPr>
      </w:pPr>
    </w:p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F9791F" w:rsidRDefault="00F9791F" w:rsidP="00574F1E"/>
    <w:p w:rsidR="00F9791F" w:rsidRDefault="00F9791F" w:rsidP="00574F1E"/>
    <w:p w:rsidR="00F9791F" w:rsidRDefault="00F9791F" w:rsidP="00574F1E"/>
    <w:p w:rsidR="00F9791F" w:rsidRDefault="00F9791F" w:rsidP="00574F1E"/>
    <w:p w:rsidR="00F9791F" w:rsidRDefault="00F9791F" w:rsidP="00574F1E"/>
    <w:p w:rsidR="00F9791F" w:rsidRDefault="00F9791F" w:rsidP="00574F1E"/>
    <w:p w:rsidR="00F9791F" w:rsidRDefault="00F9791F" w:rsidP="00574F1E"/>
    <w:p w:rsidR="00F9791F" w:rsidRDefault="00F9791F" w:rsidP="00574F1E"/>
    <w:p w:rsidR="00B84353" w:rsidRDefault="00B84353" w:rsidP="00574F1E"/>
    <w:p w:rsidR="00B84353" w:rsidRDefault="00B84353" w:rsidP="00574F1E"/>
    <w:p w:rsidR="00B84353" w:rsidRDefault="00B84353" w:rsidP="00574F1E"/>
    <w:p w:rsidR="00B84353" w:rsidRDefault="00B84353" w:rsidP="00574F1E"/>
    <w:p w:rsidR="0069761F" w:rsidRDefault="0069761F">
      <w:pPr>
        <w:spacing w:after="160" w:line="259" w:lineRule="auto"/>
      </w:pPr>
      <w:r>
        <w:br w:type="page"/>
      </w:r>
    </w:p>
    <w:p w:rsidR="00B84353" w:rsidRDefault="00B84353" w:rsidP="00574F1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"/>
        <w:gridCol w:w="1141"/>
        <w:gridCol w:w="1816"/>
        <w:gridCol w:w="2472"/>
        <w:gridCol w:w="2692"/>
        <w:gridCol w:w="1507"/>
      </w:tblGrid>
      <w:tr w:rsidR="000B29A7" w:rsidRPr="00414FF5" w:rsidTr="000B29A7">
        <w:trPr>
          <w:trHeight w:hRule="exact" w:val="1295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C24A44" w:rsidRDefault="000B29A7" w:rsidP="00F9791F">
            <w:pPr>
              <w:jc w:val="both"/>
              <w:rPr>
                <w:rStyle w:val="CorpodeltestoCarattere"/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C24A44" w:rsidRDefault="000B29A7" w:rsidP="00F9791F">
            <w:pPr>
              <w:jc w:val="both"/>
              <w:rPr>
                <w:rStyle w:val="CorpodeltestoCarattere"/>
                <w:rFonts w:ascii="Cambria" w:hAnsi="Cambria"/>
                <w:color w:val="FF0000"/>
                <w:sz w:val="22"/>
                <w:szCs w:val="22"/>
              </w:rPr>
            </w:pPr>
          </w:p>
          <w:p w:rsidR="000B29A7" w:rsidRPr="002D572A" w:rsidRDefault="000B29A7" w:rsidP="00F9791F">
            <w:pPr>
              <w:jc w:val="both"/>
              <w:rPr>
                <w:rFonts w:ascii="Cambria" w:hAnsi="Cambria" w:cs="BellMTBold"/>
                <w:b/>
                <w:bCs/>
              </w:rPr>
            </w:pPr>
            <w:r w:rsidRPr="002D572A">
              <w:rPr>
                <w:rFonts w:ascii="Cambria" w:hAnsi="Cambria" w:cs="BellMTBold"/>
                <w:b/>
                <w:bCs/>
              </w:rPr>
              <w:t>d) Area: provvedimenti ampliativi della sfera giuridica dei destinatari con effetto economico diretto ed immediato per il destinatario</w:t>
            </w:r>
          </w:p>
          <w:p w:rsidR="000B29A7" w:rsidRPr="00414FF5" w:rsidRDefault="000B29A7" w:rsidP="007B67BE">
            <w:pPr>
              <w:jc w:val="both"/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0B29A7" w:rsidRPr="002D572A" w:rsidTr="000B29A7">
        <w:trPr>
          <w:trHeight w:hRule="exact" w:val="759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 w:cs="Book Antiqua"/>
                <w:b/>
                <w:bCs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Settori e uffici interessati: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 w:cs="Book Antiqua"/>
                <w:b/>
                <w:bCs/>
              </w:rPr>
            </w:pPr>
            <w:r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Sottoaree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(Eventuali Processi/fasi)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 potenziale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Classificazione</w:t>
            </w:r>
          </w:p>
          <w:p w:rsidR="000B29A7" w:rsidRPr="002D572A" w:rsidRDefault="000B29A7" w:rsidP="007B67BE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</w:t>
            </w:r>
          </w:p>
        </w:tc>
      </w:tr>
      <w:tr w:rsidR="000B29A7" w:rsidRPr="002D572A" w:rsidTr="000B29A7">
        <w:trPr>
          <w:trHeight w:hRule="exact" w:val="1369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b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Tutte le Aree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0B29A7" w:rsidRDefault="000B29A7" w:rsidP="002D572A">
            <w:pPr>
              <w:rPr>
                <w:rFonts w:ascii="Cambria" w:hAnsi="Cambria"/>
              </w:rPr>
            </w:pPr>
            <w:r w:rsidRPr="000B29A7">
              <w:rPr>
                <w:rFonts w:ascii="Cambria" w:eastAsia="Calibri" w:hAnsi="Cambria" w:cs="Book Antiqua"/>
                <w:bCs/>
                <w:sz w:val="22"/>
                <w:szCs w:val="22"/>
              </w:rPr>
              <w:t>Provvedimenti amministrativi a contenuto discrezionale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/>
              </w:rPr>
            </w:pPr>
            <w:r w:rsidRPr="002D572A">
              <w:rPr>
                <w:rFonts w:ascii="Cambria" w:hAnsi="Cambria"/>
                <w:sz w:val="22"/>
                <w:szCs w:val="22"/>
              </w:rPr>
              <w:t>rilascio concessioni di contributi e benefici economici a soggetti  privati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Mancato rispetto del regolamento, con procurato vantaggio per il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 xml:space="preserve">soggetto richiedente 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7,57</w:t>
            </w:r>
          </w:p>
        </w:tc>
      </w:tr>
      <w:tr w:rsidR="000B29A7" w:rsidRPr="002D572A" w:rsidTr="000B29A7"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Servizi sociali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amministrativi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rilascio prestazioni socio-assistenziali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svolgimento del procedimento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Verifiche errate o alterate per il rilascio delle prestazioni. Omissione controllo dei requisiti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7,28</w:t>
            </w:r>
          </w:p>
        </w:tc>
      </w:tr>
      <w:tr w:rsidR="000B29A7" w:rsidRPr="000F36FD" w:rsidTr="000B29A7"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Urbanistica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ヒラギノ角ゴ Pro W3" w:hAnsi="Cambria"/>
                <w:lang w:eastAsia="ar-SA"/>
              </w:rPr>
            </w:pPr>
            <w:r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Provvedimenti amministrativi vincolati nell’</w:t>
            </w:r>
            <w:proofErr w:type="spellStart"/>
            <w:r w:rsidRPr="000B29A7">
              <w:rPr>
                <w:rFonts w:ascii="Cambria" w:eastAsia="SimSun" w:hAnsi="Cambria" w:cs="Cambria"/>
                <w:i/>
                <w:sz w:val="22"/>
                <w:szCs w:val="22"/>
                <w:lang w:eastAsia="zh-CN"/>
              </w:rPr>
              <w:t>an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eastAsia="ヒラギノ角ゴ Pro W3" w:hAnsi="Cambria"/>
                <w:lang w:eastAsia="ar-SA"/>
              </w:rPr>
            </w:pPr>
            <w:r w:rsidRPr="002D572A">
              <w:rPr>
                <w:rFonts w:ascii="Cambria" w:eastAsia="ヒラギノ角ゴ Pro W3" w:hAnsi="Cambria"/>
                <w:sz w:val="22"/>
                <w:szCs w:val="22"/>
                <w:lang w:eastAsia="ar-SA"/>
              </w:rPr>
              <w:t>assegnazione  alloggi ERP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svolgimento del procedimento</w:t>
            </w:r>
          </w:p>
          <w:p w:rsidR="000B29A7" w:rsidRPr="002D572A" w:rsidRDefault="000B29A7" w:rsidP="002D572A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Verifiche errate o alterate per il rilascio delle prestazioni. Omissione controllo dei requisiti</w:t>
            </w:r>
          </w:p>
          <w:p w:rsidR="000B29A7" w:rsidRPr="002D572A" w:rsidRDefault="000B29A7" w:rsidP="002D572A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7" w:rsidRPr="002D572A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0B29A7" w:rsidRPr="00CF2FBE" w:rsidRDefault="000B29A7" w:rsidP="002D572A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5,53</w:t>
            </w:r>
          </w:p>
        </w:tc>
      </w:tr>
    </w:tbl>
    <w:p w:rsidR="00B84353" w:rsidRDefault="00B84353" w:rsidP="00574F1E"/>
    <w:p w:rsidR="00B84353" w:rsidRDefault="00B84353" w:rsidP="00574F1E"/>
    <w:p w:rsidR="00AB0621" w:rsidRPr="00B14288" w:rsidRDefault="00AB0621" w:rsidP="00AB0621">
      <w:pPr>
        <w:ind w:firstLine="567"/>
        <w:jc w:val="both"/>
        <w:rPr>
          <w:rFonts w:ascii="Cambria" w:hAnsi="Cambria" w:cs="BellMT"/>
          <w:b/>
          <w:sz w:val="22"/>
          <w:szCs w:val="22"/>
          <w:highlight w:val="yellow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"/>
        <w:gridCol w:w="1526"/>
        <w:gridCol w:w="3544"/>
        <w:gridCol w:w="2158"/>
        <w:gridCol w:w="1624"/>
      </w:tblGrid>
      <w:tr w:rsidR="00ED69E6" w:rsidRPr="00B14288" w:rsidTr="00ED69E6">
        <w:trPr>
          <w:trHeight w:hRule="exact" w:val="516"/>
        </w:trPr>
        <w:tc>
          <w:tcPr>
            <w:tcW w:w="5000" w:type="pct"/>
            <w:gridSpan w:val="5"/>
            <w:shd w:val="clear" w:color="auto" w:fill="FFFFFF"/>
          </w:tcPr>
          <w:p w:rsidR="00ED69E6" w:rsidRPr="00ED69E6" w:rsidRDefault="00ED69E6" w:rsidP="00ED69E6">
            <w:pPr>
              <w:ind w:firstLine="567"/>
              <w:jc w:val="both"/>
              <w:rPr>
                <w:rFonts w:ascii="Cambria" w:hAnsi="Cambria" w:cs="BellMT"/>
                <w:b/>
                <w:color w:val="FF0000"/>
              </w:rPr>
            </w:pPr>
            <w:r w:rsidRPr="00ED69E6">
              <w:rPr>
                <w:rFonts w:ascii="Cambria" w:hAnsi="Cambria" w:cs="BellMT"/>
                <w:b/>
                <w:color w:val="FF0000"/>
                <w:sz w:val="22"/>
                <w:szCs w:val="22"/>
              </w:rPr>
              <w:t>e) Area: affari legali e contenzioso</w:t>
            </w:r>
          </w:p>
          <w:p w:rsidR="00ED69E6" w:rsidRPr="00ED69E6" w:rsidRDefault="00ED69E6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</w:p>
        </w:tc>
      </w:tr>
      <w:tr w:rsidR="00AB0621" w:rsidRPr="00B14288" w:rsidTr="00AB0621">
        <w:trPr>
          <w:trHeight w:hRule="exact" w:val="1423"/>
        </w:trPr>
        <w:tc>
          <w:tcPr>
            <w:tcW w:w="579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before="60" w:line="200" w:lineRule="exact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Tutti i Settori</w:t>
            </w:r>
          </w:p>
        </w:tc>
        <w:tc>
          <w:tcPr>
            <w:tcW w:w="762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jc w:val="center"/>
              <w:rPr>
                <w:rFonts w:ascii="Cambria" w:hAnsi="Cambria" w:cs="BellMT"/>
              </w:rPr>
            </w:pPr>
            <w:r w:rsidRPr="00ED69E6">
              <w:rPr>
                <w:rFonts w:ascii="Cambria" w:hAnsi="Cambria" w:cs="BellMT"/>
                <w:sz w:val="22"/>
                <w:szCs w:val="22"/>
              </w:rPr>
              <w:t>Provvedimenti amministrativi vincolati nell’</w:t>
            </w:r>
            <w:proofErr w:type="spellStart"/>
            <w:r w:rsidRPr="00ED69E6">
              <w:rPr>
                <w:rFonts w:ascii="Cambria" w:hAnsi="Cambria" w:cs="BellMT"/>
                <w:i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770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Transazioni stragiudiziali e giudiziali</w:t>
            </w:r>
          </w:p>
        </w:tc>
        <w:tc>
          <w:tcPr>
            <w:tcW w:w="1078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Attribuzione di indebito vantaggio a privati a danno dell’ente</w:t>
            </w:r>
          </w:p>
        </w:tc>
        <w:tc>
          <w:tcPr>
            <w:tcW w:w="811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MEDIO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(Punteggio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5,53)</w:t>
            </w:r>
          </w:p>
        </w:tc>
      </w:tr>
    </w:tbl>
    <w:p w:rsidR="00AB0621" w:rsidRPr="00B14288" w:rsidRDefault="00AB0621" w:rsidP="00AB0621">
      <w:pPr>
        <w:ind w:firstLine="567"/>
        <w:jc w:val="both"/>
        <w:rPr>
          <w:rFonts w:ascii="Cambria" w:hAnsi="Cambria" w:cs="BellMT"/>
          <w:sz w:val="22"/>
          <w:szCs w:val="22"/>
          <w:highlight w:val="yellow"/>
        </w:rPr>
      </w:pPr>
    </w:p>
    <w:p w:rsidR="00AB0621" w:rsidRPr="00B14288" w:rsidRDefault="00AB0621" w:rsidP="00AB0621">
      <w:pPr>
        <w:ind w:firstLine="567"/>
        <w:jc w:val="both"/>
        <w:rPr>
          <w:rFonts w:ascii="Cambria" w:hAnsi="Cambria" w:cs="BellMT"/>
          <w:color w:val="FF0000"/>
          <w:sz w:val="22"/>
          <w:szCs w:val="22"/>
          <w:highlight w:val="yellow"/>
        </w:rPr>
      </w:pPr>
    </w:p>
    <w:p w:rsidR="00AB0621" w:rsidRPr="00B14288" w:rsidRDefault="00AB0621" w:rsidP="00AB0621">
      <w:pPr>
        <w:ind w:left="567"/>
        <w:jc w:val="both"/>
        <w:rPr>
          <w:rFonts w:ascii="Cambria" w:hAnsi="Cambria" w:cs="BellMT"/>
          <w:b/>
          <w:color w:val="FF0000"/>
          <w:sz w:val="22"/>
          <w:szCs w:val="22"/>
          <w:highlight w:val="yellow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"/>
        <w:gridCol w:w="1526"/>
        <w:gridCol w:w="3544"/>
        <w:gridCol w:w="2158"/>
        <w:gridCol w:w="1624"/>
      </w:tblGrid>
      <w:tr w:rsidR="00ED69E6" w:rsidRPr="00ED69E6" w:rsidTr="00ED69E6">
        <w:trPr>
          <w:trHeight w:hRule="exact" w:val="1038"/>
        </w:trPr>
        <w:tc>
          <w:tcPr>
            <w:tcW w:w="5000" w:type="pct"/>
            <w:gridSpan w:val="5"/>
            <w:shd w:val="clear" w:color="auto" w:fill="FFFFFF"/>
          </w:tcPr>
          <w:p w:rsidR="00ED69E6" w:rsidRPr="00ED69E6" w:rsidRDefault="00ED69E6" w:rsidP="00ED69E6">
            <w:pPr>
              <w:ind w:firstLine="567"/>
              <w:jc w:val="both"/>
              <w:rPr>
                <w:rFonts w:ascii="Cambria" w:hAnsi="Cambria" w:cs="BellMT"/>
                <w:b/>
                <w:color w:val="FF0000"/>
              </w:rPr>
            </w:pPr>
            <w:r w:rsidRPr="00ED69E6">
              <w:rPr>
                <w:rFonts w:ascii="Cambria" w:hAnsi="Cambria" w:cs="BellMT"/>
                <w:b/>
                <w:color w:val="FF0000"/>
                <w:sz w:val="22"/>
                <w:szCs w:val="22"/>
              </w:rPr>
              <w:t>AREE SPECIFICHE</w:t>
            </w:r>
          </w:p>
          <w:p w:rsidR="00ED69E6" w:rsidRPr="00ED69E6" w:rsidRDefault="00ED69E6" w:rsidP="00ED69E6">
            <w:pPr>
              <w:ind w:left="567"/>
              <w:jc w:val="both"/>
              <w:rPr>
                <w:rFonts w:ascii="Cambria" w:hAnsi="Cambria" w:cs="BellMT"/>
                <w:b/>
                <w:color w:val="FF0000"/>
              </w:rPr>
            </w:pPr>
            <w:r w:rsidRPr="00ED69E6">
              <w:rPr>
                <w:rFonts w:ascii="Cambria" w:hAnsi="Cambria" w:cs="BellMT"/>
                <w:b/>
                <w:color w:val="FF0000"/>
                <w:sz w:val="22"/>
                <w:szCs w:val="22"/>
              </w:rPr>
              <w:t>f) Area: smaltimento dei rifiuti</w:t>
            </w:r>
          </w:p>
        </w:tc>
      </w:tr>
      <w:tr w:rsidR="00AB0621" w:rsidRPr="00ED69E6" w:rsidTr="00AB0621">
        <w:trPr>
          <w:trHeight w:hRule="exact" w:val="1423"/>
        </w:trPr>
        <w:tc>
          <w:tcPr>
            <w:tcW w:w="579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before="60" w:line="200" w:lineRule="exact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 xml:space="preserve">2° Settore </w:t>
            </w:r>
          </w:p>
          <w:p w:rsidR="00AB0621" w:rsidRPr="00ED69E6" w:rsidRDefault="00AB0621" w:rsidP="00D43F2D">
            <w:pPr>
              <w:pStyle w:val="Corpodeltesto"/>
              <w:spacing w:before="60" w:line="200" w:lineRule="exact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Finanziario</w:t>
            </w:r>
          </w:p>
        </w:tc>
        <w:tc>
          <w:tcPr>
            <w:tcW w:w="762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jc w:val="center"/>
              <w:rPr>
                <w:rFonts w:ascii="Cambria" w:hAnsi="Cambria" w:cs="BellMT"/>
              </w:rPr>
            </w:pPr>
            <w:r w:rsidRPr="00ED69E6">
              <w:rPr>
                <w:rFonts w:ascii="Cambria" w:hAnsi="Cambria" w:cs="BellMT"/>
                <w:sz w:val="22"/>
                <w:szCs w:val="22"/>
              </w:rPr>
              <w:t>Tributi</w:t>
            </w:r>
          </w:p>
        </w:tc>
        <w:tc>
          <w:tcPr>
            <w:tcW w:w="1770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Accertamenti e controlli in fase di liquidazione delle fatture al gestore della raccolta e ai gestori degli impianti</w:t>
            </w:r>
          </w:p>
        </w:tc>
        <w:tc>
          <w:tcPr>
            <w:tcW w:w="1078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Alterazione della situazione di debito/credito</w:t>
            </w:r>
          </w:p>
        </w:tc>
        <w:tc>
          <w:tcPr>
            <w:tcW w:w="811" w:type="pct"/>
            <w:shd w:val="clear" w:color="auto" w:fill="FFFFFF"/>
          </w:tcPr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MEDIO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(Punteggio</w:t>
            </w:r>
          </w:p>
          <w:p w:rsidR="00AB0621" w:rsidRPr="00ED69E6" w:rsidRDefault="00AB0621" w:rsidP="00D43F2D">
            <w:pPr>
              <w:pStyle w:val="Corpodeltesto"/>
              <w:spacing w:line="200" w:lineRule="exact"/>
              <w:ind w:left="120"/>
              <w:jc w:val="center"/>
              <w:rPr>
                <w:rFonts w:ascii="Cambria" w:hAnsi="Cambria"/>
              </w:rPr>
            </w:pPr>
            <w:r w:rsidRPr="00ED69E6">
              <w:rPr>
                <w:rFonts w:ascii="Cambria" w:hAnsi="Cambria"/>
                <w:sz w:val="22"/>
                <w:szCs w:val="22"/>
              </w:rPr>
              <w:t>5,53)</w:t>
            </w:r>
          </w:p>
        </w:tc>
      </w:tr>
    </w:tbl>
    <w:p w:rsidR="00CC2063" w:rsidRPr="00ED69E6" w:rsidRDefault="00CC2063" w:rsidP="00AB0621">
      <w:pPr>
        <w:ind w:left="567"/>
        <w:jc w:val="both"/>
        <w:rPr>
          <w:rFonts w:ascii="Cambria" w:hAnsi="Cambria" w:cs="BellMT"/>
          <w:sz w:val="22"/>
          <w:szCs w:val="22"/>
        </w:rPr>
      </w:pPr>
    </w:p>
    <w:p w:rsidR="00CC2063" w:rsidRDefault="00CC2063">
      <w:pPr>
        <w:spacing w:after="160" w:line="259" w:lineRule="auto"/>
        <w:rPr>
          <w:rFonts w:ascii="Cambria" w:hAnsi="Cambria" w:cs="BellMT"/>
          <w:sz w:val="22"/>
          <w:szCs w:val="22"/>
          <w:highlight w:val="yellow"/>
        </w:rPr>
      </w:pPr>
      <w:r>
        <w:rPr>
          <w:rFonts w:ascii="Cambria" w:hAnsi="Cambria" w:cs="BellMT"/>
          <w:sz w:val="22"/>
          <w:szCs w:val="22"/>
          <w:highlight w:val="yellow"/>
        </w:rPr>
        <w:br w:type="page"/>
      </w:r>
      <w:bookmarkStart w:id="0" w:name="_GoBack"/>
      <w:bookmarkEnd w:id="0"/>
    </w:p>
    <w:p w:rsidR="00AB0621" w:rsidRDefault="00AB0621" w:rsidP="00AB0621">
      <w:pPr>
        <w:ind w:left="567"/>
        <w:jc w:val="both"/>
        <w:rPr>
          <w:rFonts w:ascii="Cambria" w:hAnsi="Cambria" w:cs="BellMT"/>
          <w:sz w:val="22"/>
          <w:szCs w:val="22"/>
          <w:highlight w:val="yellow"/>
        </w:rPr>
      </w:pPr>
    </w:p>
    <w:tbl>
      <w:tblPr>
        <w:tblW w:w="5226" w:type="pct"/>
        <w:tblCellMar>
          <w:left w:w="0" w:type="dxa"/>
          <w:right w:w="0" w:type="dxa"/>
        </w:tblCellMar>
        <w:tblLook w:val="0000"/>
      </w:tblPr>
      <w:tblGrid>
        <w:gridCol w:w="1359"/>
        <w:gridCol w:w="2237"/>
        <w:gridCol w:w="2416"/>
        <w:gridCol w:w="2416"/>
        <w:gridCol w:w="1656"/>
      </w:tblGrid>
      <w:tr w:rsidR="00CC2063" w:rsidRPr="00414FF5" w:rsidTr="00D43F2D">
        <w:trPr>
          <w:trHeight w:hRule="exact" w:val="5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6416FA" w:rsidP="00D43F2D">
            <w:pPr>
              <w:jc w:val="both"/>
              <w:rPr>
                <w:rStyle w:val="CorpodeltestoCarattere"/>
                <w:rFonts w:ascii="Cambria" w:hAnsi="Cambria"/>
                <w:color w:val="auto"/>
              </w:rPr>
            </w:pPr>
            <w:r>
              <w:rPr>
                <w:rFonts w:ascii="Cambria" w:hAnsi="Cambria" w:cs="Cambria,Bold"/>
                <w:b/>
                <w:bCs/>
                <w:sz w:val="22"/>
                <w:szCs w:val="22"/>
              </w:rPr>
              <w:t>g</w:t>
            </w:r>
            <w:r w:rsidR="00CC2063" w:rsidRPr="002D572A">
              <w:rPr>
                <w:rFonts w:ascii="Cambria" w:hAnsi="Cambria" w:cs="Cambria,Bold"/>
                <w:b/>
                <w:bCs/>
                <w:sz w:val="22"/>
                <w:szCs w:val="22"/>
              </w:rPr>
              <w:t>) Area: altre attività soggette a rischio.</w:t>
            </w:r>
          </w:p>
          <w:p w:rsidR="00CC2063" w:rsidRPr="00414FF5" w:rsidRDefault="00CC2063" w:rsidP="00D43F2D">
            <w:pPr>
              <w:jc w:val="both"/>
              <w:rPr>
                <w:rFonts w:ascii="Cambria" w:eastAsia="Calibri" w:hAnsi="Cambria" w:cs="Book Antiqua"/>
                <w:b/>
                <w:bCs/>
                <w:highlight w:val="yellow"/>
              </w:rPr>
            </w:pPr>
          </w:p>
        </w:tc>
      </w:tr>
      <w:tr w:rsidR="00CC2063" w:rsidRPr="002D572A" w:rsidTr="00D43F2D">
        <w:trPr>
          <w:trHeight w:hRule="exact" w:val="76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 w:cs="Book Antiqua"/>
                <w:b/>
                <w:bCs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Settori e uffici interessati: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 xml:space="preserve">Ambito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(Eventuali Processi/fasi)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 potenziale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Classificazione</w:t>
            </w:r>
          </w:p>
          <w:p w:rsidR="00CC2063" w:rsidRPr="002D572A" w:rsidRDefault="00CC2063" w:rsidP="00D43F2D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Book Antiqua"/>
                <w:b/>
                <w:bCs/>
                <w:sz w:val="22"/>
                <w:szCs w:val="22"/>
              </w:rPr>
              <w:t>Rischio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Ufficio patrimonio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Gestione del patrimonio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Alienazione del patrimonio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Immobiliare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 corretto</w:t>
            </w:r>
          </w:p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svolgimento delle procedure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di alienazione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7,28</w:t>
            </w:r>
          </w:p>
        </w:tc>
      </w:tr>
      <w:tr w:rsidR="00CC2063" w:rsidRPr="002D572A" w:rsidTr="00D43F2D">
        <w:trPr>
          <w:trHeight w:val="115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lavori pubblici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Espropriazioni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Accordi bonari nell’ambito della procedura di esproprio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Alterazione di dati oggettivi a svantaggio dell’ente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ALTO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6,12</w:t>
            </w:r>
          </w:p>
        </w:tc>
      </w:tr>
      <w:tr w:rsidR="00CC2063" w:rsidRPr="002D572A" w:rsidTr="00D43F2D">
        <w:trPr>
          <w:trHeight w:val="1436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Ufficio tributi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 w:cs="BellMT"/>
                <w:lang w:eastAsia="en-US"/>
              </w:rPr>
            </w:pPr>
            <w:r w:rsidRPr="002D572A">
              <w:rPr>
                <w:rFonts w:ascii="Cambria" w:eastAsia="Calibri" w:hAnsi="Cambria" w:cs="BellMT"/>
                <w:sz w:val="22"/>
                <w:szCs w:val="22"/>
                <w:lang w:eastAsia="en-US"/>
              </w:rPr>
              <w:t>Tributi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Accertamento e definizione</w:t>
            </w:r>
          </w:p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del debito tributario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Alterazione della situazione</w:t>
            </w:r>
          </w:p>
          <w:p w:rsidR="00CC2063" w:rsidRPr="002D572A" w:rsidRDefault="00CC2063" w:rsidP="00D43F2D">
            <w:pPr>
              <w:rPr>
                <w:rFonts w:ascii="Cambria" w:hAnsi="Cambria" w:cs="Cambria"/>
              </w:rPr>
            </w:pPr>
            <w:r w:rsidRPr="002D572A">
              <w:rPr>
                <w:rFonts w:ascii="Cambria" w:hAnsi="Cambria" w:cs="Cambria"/>
                <w:sz w:val="22"/>
                <w:szCs w:val="22"/>
              </w:rPr>
              <w:t>di debito/credito.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5,53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lavori pubblici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Espropriazioni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Espletamento procedure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espropriative, con particolare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riguardo alla determinazione</w:t>
            </w:r>
          </w:p>
          <w:p w:rsidR="00CC2063" w:rsidRPr="002D572A" w:rsidRDefault="00CC2063" w:rsidP="00D43F2D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delle indennità di esproprio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Alterazione del corretto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svolgimento delle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procedure, con particolare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riferimento alla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determinazione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delle</w:t>
            </w:r>
          </w:p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indennità di esproprio; rischio di danno economico per l’ente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5,53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Ragioneria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Processi di spesa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 xml:space="preserve"> Emissione di mandati di pagamento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Pagamenti non dovuti o influenza sui tempi di pagamento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Ufficio affari generali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Gestione sinistri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Verifica delle condizioni di ammissibilità dell’istanza di risarcimento; istruttoria; provvedimento finale sulla base delle risultanze istruttorie.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Verifiche alterate delle condizioni di ammissibilità; alterazione del corretto svolgimento del procedimento.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Patrimonio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Concessioni cimiteriali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 w:rsidRPr="002D572A">
              <w:rPr>
                <w:rFonts w:ascii="Cambria" w:hAnsi="Cambria"/>
                <w:sz w:val="22"/>
                <w:szCs w:val="22"/>
              </w:rPr>
              <w:t>Verifica del rispetto dell’ordine cronologico per le assegnazioni di loculi (o verifica della motivazione che comporta la deroga al criterio cronologico ai sensi della D.G.M. n. 253/2010); verifica del rispetto delle disposizioni della normativa di legge e regolamento vigente in materia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Alterazione dell’ordine cronologico nelle assegnazioni in assenza delle condizioni di legittimità; assegnazione di aree e tombe senza preventivo bando pubblico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Tributi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Predisposizione ruoli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Esatta corrispondenza con le denunce, </w:t>
            </w:r>
            <w:r>
              <w:rPr>
                <w:rFonts w:ascii="Cambria" w:hAnsi="Cambria"/>
              </w:rPr>
              <w:lastRenderedPageBreak/>
              <w:t>effettuazione degli accertamenti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lastRenderedPageBreak/>
              <w:t xml:space="preserve">Alterazione nella formazione dei ruoli con </w:t>
            </w: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lastRenderedPageBreak/>
              <w:t>il fine di attribuire di vantaggi ingiusti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5,25</w:t>
            </w:r>
          </w:p>
        </w:tc>
      </w:tr>
      <w:tr w:rsidR="00CC2063" w:rsidRPr="002D572A" w:rsidTr="00D43F2D">
        <w:trPr>
          <w:trHeight w:val="1428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 xml:space="preserve">Ufficio Urbanistica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  <w:bCs/>
                <w:iCs/>
              </w:rPr>
            </w:pPr>
            <w:r w:rsidRPr="002D572A">
              <w:rPr>
                <w:rFonts w:ascii="Cambria" w:hAnsi="Cambria"/>
                <w:bCs/>
                <w:iCs/>
                <w:sz w:val="22"/>
                <w:szCs w:val="22"/>
              </w:rPr>
              <w:t>Comm.ne comunale per la qualità architettonica e il paesaggio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 w:cs="Cambria"/>
                <w:lang w:eastAsia="en-US"/>
              </w:rPr>
            </w:pPr>
            <w:r w:rsidRPr="002D572A">
              <w:rPr>
                <w:rFonts w:ascii="Cambria" w:eastAsia="Calibri" w:hAnsi="Cambria" w:cs="Cambria"/>
                <w:sz w:val="22"/>
                <w:szCs w:val="22"/>
                <w:lang w:eastAsia="en-US"/>
              </w:rPr>
              <w:t>Comm.ne paesaggistica e comm.ne edilizia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 xml:space="preserve">Rendita di posizione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4,95</w:t>
            </w:r>
          </w:p>
        </w:tc>
      </w:tr>
      <w:tr w:rsidR="00CC2063" w:rsidRPr="002D572A" w:rsidTr="00D43F2D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Ufficio Demografico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Certificazioni anagrafiche e di stato civile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Verifica della rispondenza con i registri di anagrafe e stato civile.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 w:rsidRPr="002D572A">
              <w:rPr>
                <w:rFonts w:ascii="Cambria" w:eastAsia="SimSun" w:hAnsi="Cambria" w:cs="Cambria"/>
                <w:sz w:val="22"/>
                <w:szCs w:val="22"/>
                <w:lang w:eastAsia="zh-CN"/>
              </w:rPr>
              <w:t>False certificazioni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4,37</w:t>
            </w:r>
          </w:p>
        </w:tc>
      </w:tr>
      <w:tr w:rsidR="00CC2063" w:rsidRPr="002D572A" w:rsidTr="00D43F2D">
        <w:trPr>
          <w:trHeight w:val="9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Polizia locale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Accertamenti relativi alla residenza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Verifiche per accertare il requisito della dimora abituale.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lang w:eastAsia="zh-CN"/>
              </w:rPr>
              <w:t>Alterazione dell’esito dei controlli al fine di attribuire vantaggi a privati.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BASSO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3,54</w:t>
            </w:r>
          </w:p>
        </w:tc>
      </w:tr>
      <w:tr w:rsidR="00CC2063" w:rsidRPr="002D572A" w:rsidTr="00D43F2D">
        <w:trPr>
          <w:trHeight w:val="9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Polizia locale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Gestione contenzioso relative alle violazioni al codice della strada.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Costituzione in giudizio nel caso di ricorsi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lang w:eastAsia="zh-CN"/>
              </w:rPr>
              <w:t>Gestione non imparziale al fine di attribuire vantaggi a privati.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5,25</w:t>
            </w:r>
          </w:p>
        </w:tc>
      </w:tr>
      <w:tr w:rsidR="00CC2063" w:rsidRPr="002D572A" w:rsidTr="00D43F2D">
        <w:trPr>
          <w:trHeight w:val="9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Polizia locale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Prevenzione, controllo e applicazione codice della strada.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Verbalizzazione delle violazioni e applicazione delle sanzioni.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lang w:eastAsia="zh-CN"/>
              </w:rPr>
              <w:t>Gestione non imparziale al fine di attribuire vantaggi a privati.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MEDIO</w:t>
            </w:r>
          </w:p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5,53</w:t>
            </w:r>
          </w:p>
        </w:tc>
      </w:tr>
      <w:tr w:rsidR="00CC2063" w:rsidRPr="00CC2DEB" w:rsidTr="00D43F2D">
        <w:trPr>
          <w:trHeight w:val="9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Area Affari generali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>Gestione documentale</w:t>
            </w:r>
          </w:p>
          <w:p w:rsidR="00CC2063" w:rsidRPr="002D572A" w:rsidRDefault="00CC2063" w:rsidP="00D43F2D">
            <w:pPr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(protocollo informatico e archivio)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Registrazione dei documenti.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2063" w:rsidRPr="002D572A" w:rsidRDefault="00CC2063" w:rsidP="00D43F2D">
            <w:pPr>
              <w:rPr>
                <w:rFonts w:ascii="Cambria" w:eastAsia="SimSun" w:hAnsi="Cambria" w:cs="Cambria"/>
                <w:lang w:eastAsia="zh-CN"/>
              </w:rPr>
            </w:pPr>
            <w:r>
              <w:rPr>
                <w:rFonts w:ascii="Cambria" w:eastAsia="SimSun" w:hAnsi="Cambria" w:cs="Cambria"/>
                <w:lang w:eastAsia="zh-CN"/>
              </w:rPr>
              <w:t>Gestione non corretta al fine di attribuire vantaggi a privati.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63" w:rsidRPr="002D572A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TRASCURABILE</w:t>
            </w:r>
          </w:p>
          <w:p w:rsidR="00CC2063" w:rsidRPr="00CF2FBE" w:rsidRDefault="00CC2063" w:rsidP="00D43F2D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D572A">
              <w:rPr>
                <w:rFonts w:ascii="Cambria" w:eastAsia="Calibri" w:hAnsi="Cambria"/>
                <w:lang w:eastAsia="en-US"/>
              </w:rPr>
              <w:t>2,5</w:t>
            </w:r>
          </w:p>
        </w:tc>
      </w:tr>
    </w:tbl>
    <w:p w:rsidR="00CC2063" w:rsidRPr="00B14288" w:rsidRDefault="00CC2063" w:rsidP="00AB0621">
      <w:pPr>
        <w:ind w:left="567"/>
        <w:jc w:val="both"/>
        <w:rPr>
          <w:rFonts w:ascii="Cambria" w:hAnsi="Cambria" w:cs="BellMT"/>
          <w:sz w:val="22"/>
          <w:szCs w:val="22"/>
          <w:highlight w:val="yellow"/>
        </w:rPr>
      </w:pPr>
    </w:p>
    <w:sectPr w:rsidR="00CC2063" w:rsidRPr="00B14288" w:rsidSect="0069761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MT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769"/>
    <w:multiLevelType w:val="hybridMultilevel"/>
    <w:tmpl w:val="555ADFA0"/>
    <w:lvl w:ilvl="0" w:tplc="7FFEBF52">
      <w:start w:val="1"/>
      <w:numFmt w:val="decimal"/>
      <w:lvlText w:val="%1."/>
      <w:lvlJc w:val="left"/>
      <w:pPr>
        <w:ind w:left="480" w:hanging="120"/>
      </w:pPr>
      <w:rPr>
        <w:rFonts w:cs="BellMT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3BB5"/>
    <w:multiLevelType w:val="hybridMultilevel"/>
    <w:tmpl w:val="1C788BD4"/>
    <w:lvl w:ilvl="0" w:tplc="DC6845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3085202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00F30"/>
    <w:multiLevelType w:val="hybridMultilevel"/>
    <w:tmpl w:val="B944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257"/>
    <w:rsid w:val="000B29A7"/>
    <w:rsid w:val="002D0393"/>
    <w:rsid w:val="002D572A"/>
    <w:rsid w:val="00574F1E"/>
    <w:rsid w:val="006416FA"/>
    <w:rsid w:val="0069761F"/>
    <w:rsid w:val="00860F71"/>
    <w:rsid w:val="009055A6"/>
    <w:rsid w:val="00A01B78"/>
    <w:rsid w:val="00A073BE"/>
    <w:rsid w:val="00A10DA7"/>
    <w:rsid w:val="00AB0621"/>
    <w:rsid w:val="00B84353"/>
    <w:rsid w:val="00BF5C14"/>
    <w:rsid w:val="00C44642"/>
    <w:rsid w:val="00CC2063"/>
    <w:rsid w:val="00CC720E"/>
    <w:rsid w:val="00CF3F82"/>
    <w:rsid w:val="00D66F93"/>
    <w:rsid w:val="00DB363D"/>
    <w:rsid w:val="00E31010"/>
    <w:rsid w:val="00ED69E6"/>
    <w:rsid w:val="00F14257"/>
    <w:rsid w:val="00F9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 Carattere Carattere Carattere Carattere"/>
    <w:basedOn w:val="Normale"/>
    <w:link w:val="CorpodeltestoCarattere"/>
    <w:rsid w:val="00B84353"/>
    <w:pPr>
      <w:jc w:val="both"/>
    </w:pPr>
    <w:rPr>
      <w:rFonts w:ascii="Arial" w:hAnsi="Arial" w:cs="Arial"/>
      <w:color w:val="000000"/>
    </w:rPr>
  </w:style>
  <w:style w:type="character" w:customStyle="1" w:styleId="CorpodeltestoCarattere">
    <w:name w:val="Corpo del testo Carattere"/>
    <w:aliases w:val=" Carattere Carattere Carattere Carattere Carattere"/>
    <w:basedOn w:val="Carpredefinitoparagrafo"/>
    <w:link w:val="Corpodeltesto"/>
    <w:rsid w:val="00B8435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4353"/>
    <w:pPr>
      <w:ind w:left="720"/>
      <w:contextualSpacing/>
    </w:pPr>
  </w:style>
  <w:style w:type="character" w:customStyle="1" w:styleId="CorpodeltestoGrassetto3">
    <w:name w:val="Corpo del testo + Grassetto3"/>
    <w:rsid w:val="00AB0621"/>
    <w:rPr>
      <w:rFonts w:ascii="Book Antiqua" w:hAnsi="Book Antiqua" w:cs="Book Antiqua"/>
      <w:b/>
      <w:bCs/>
      <w:color w:val="000000"/>
      <w:sz w:val="20"/>
      <w:szCs w:val="20"/>
      <w:u w:val="none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 Carattere Carattere Carattere Carattere"/>
    <w:basedOn w:val="Normale"/>
    <w:link w:val="CorpotestoCarattere"/>
    <w:rsid w:val="00B84353"/>
    <w:pPr>
      <w:jc w:val="both"/>
    </w:pPr>
    <w:rPr>
      <w:rFonts w:ascii="Arial" w:hAnsi="Arial" w:cs="Arial"/>
      <w:color w:val="000000"/>
    </w:rPr>
  </w:style>
  <w:style w:type="character" w:customStyle="1" w:styleId="CorpotestoCarattere">
    <w:name w:val="Corpo testo Carattere"/>
    <w:aliases w:val=" Carattere Carattere Carattere Carattere Carattere"/>
    <w:basedOn w:val="Carpredefinitoparagrafo"/>
    <w:link w:val="Corpotesto"/>
    <w:rsid w:val="00B8435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4353"/>
    <w:pPr>
      <w:ind w:left="720"/>
      <w:contextualSpacing/>
    </w:pPr>
  </w:style>
  <w:style w:type="character" w:customStyle="1" w:styleId="CorpodeltestoGrassetto3">
    <w:name w:val="Corpo del testo + Grassetto3"/>
    <w:rsid w:val="00AB0621"/>
    <w:rPr>
      <w:rFonts w:ascii="Book Antiqua" w:hAnsi="Book Antiqua" w:cs="Book Antiqua"/>
      <w:b/>
      <w:bCs/>
      <w:color w:val="000000"/>
      <w:sz w:val="20"/>
      <w:szCs w:val="20"/>
      <w:u w:val="none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Basile</dc:creator>
  <cp:lastModifiedBy>utente</cp:lastModifiedBy>
  <cp:revision>2</cp:revision>
  <dcterms:created xsi:type="dcterms:W3CDTF">2017-08-28T14:12:00Z</dcterms:created>
  <dcterms:modified xsi:type="dcterms:W3CDTF">2017-08-28T14:12:00Z</dcterms:modified>
</cp:coreProperties>
</file>