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B9" w:rsidRDefault="004151B9" w:rsidP="00B16B80"/>
    <w:p w:rsidR="004151B9" w:rsidRDefault="004151B9" w:rsidP="004151B9">
      <w:pPr>
        <w:jc w:val="center"/>
      </w:pPr>
    </w:p>
    <w:p w:rsidR="004151B9" w:rsidRDefault="004151B9" w:rsidP="004151B9">
      <w:pPr>
        <w:jc w:val="center"/>
        <w:rPr>
          <w:sz w:val="32"/>
          <w:szCs w:val="32"/>
        </w:rPr>
      </w:pPr>
      <w:r>
        <w:rPr>
          <w:sz w:val="32"/>
          <w:szCs w:val="32"/>
        </w:rPr>
        <w:t xml:space="preserve">COMUNE DI </w:t>
      </w:r>
      <w:r w:rsidR="00FF5B9B">
        <w:rPr>
          <w:sz w:val="32"/>
          <w:szCs w:val="32"/>
        </w:rPr>
        <w:t>POGGIODOM</w:t>
      </w:r>
      <w:r>
        <w:rPr>
          <w:sz w:val="32"/>
          <w:szCs w:val="32"/>
        </w:rPr>
        <w:t>O</w:t>
      </w:r>
    </w:p>
    <w:p w:rsidR="004151B9" w:rsidRDefault="004151B9" w:rsidP="004151B9">
      <w:pPr>
        <w:jc w:val="center"/>
        <w:rPr>
          <w:sz w:val="32"/>
          <w:szCs w:val="32"/>
        </w:rPr>
      </w:pPr>
      <w:r>
        <w:rPr>
          <w:sz w:val="32"/>
          <w:szCs w:val="32"/>
        </w:rPr>
        <w:t xml:space="preserve">Provincia di </w:t>
      </w:r>
      <w:r w:rsidR="00FF5B9B">
        <w:rPr>
          <w:sz w:val="32"/>
          <w:szCs w:val="32"/>
        </w:rPr>
        <w:t>PERUGIA</w:t>
      </w:r>
    </w:p>
    <w:p w:rsidR="004151B9" w:rsidRDefault="004151B9" w:rsidP="004151B9">
      <w:pPr>
        <w:jc w:val="center"/>
        <w:rPr>
          <w:sz w:val="32"/>
          <w:szCs w:val="32"/>
        </w:rPr>
      </w:pPr>
    </w:p>
    <w:p w:rsidR="004151B9" w:rsidRDefault="004151B9" w:rsidP="004151B9">
      <w:pPr>
        <w:jc w:val="center"/>
        <w:rPr>
          <w:sz w:val="32"/>
          <w:szCs w:val="32"/>
        </w:rPr>
      </w:pPr>
      <w:r>
        <w:rPr>
          <w:sz w:val="32"/>
          <w:szCs w:val="32"/>
        </w:rPr>
        <w:t xml:space="preserve">PIANO TRIENNALE </w:t>
      </w:r>
      <w:r w:rsidR="00B16B80">
        <w:rPr>
          <w:sz w:val="32"/>
          <w:szCs w:val="32"/>
        </w:rPr>
        <w:t>201</w:t>
      </w:r>
      <w:r w:rsidR="0066566E">
        <w:rPr>
          <w:sz w:val="32"/>
          <w:szCs w:val="32"/>
        </w:rPr>
        <w:t>7</w:t>
      </w:r>
      <w:r w:rsidR="00B16B80">
        <w:rPr>
          <w:sz w:val="32"/>
          <w:szCs w:val="32"/>
        </w:rPr>
        <w:t>/201</w:t>
      </w:r>
      <w:r w:rsidR="0066566E">
        <w:rPr>
          <w:sz w:val="32"/>
          <w:szCs w:val="32"/>
        </w:rPr>
        <w:t>9</w:t>
      </w:r>
    </w:p>
    <w:p w:rsidR="004151B9" w:rsidRDefault="004151B9" w:rsidP="004151B9">
      <w:pPr>
        <w:jc w:val="center"/>
        <w:rPr>
          <w:sz w:val="32"/>
          <w:szCs w:val="32"/>
        </w:rPr>
      </w:pPr>
      <w:r>
        <w:rPr>
          <w:sz w:val="32"/>
          <w:szCs w:val="32"/>
        </w:rPr>
        <w:t>DI RAZIONALIZZAZIONE</w:t>
      </w:r>
    </w:p>
    <w:p w:rsidR="004151B9" w:rsidRDefault="004151B9" w:rsidP="004151B9">
      <w:pPr>
        <w:jc w:val="center"/>
        <w:rPr>
          <w:sz w:val="32"/>
          <w:szCs w:val="32"/>
        </w:rPr>
      </w:pPr>
      <w:r>
        <w:rPr>
          <w:sz w:val="32"/>
          <w:szCs w:val="32"/>
        </w:rPr>
        <w:t>DELLE DOTAZIONI STRUMENTALI,</w:t>
      </w:r>
    </w:p>
    <w:p w:rsidR="004151B9" w:rsidRDefault="004151B9" w:rsidP="004151B9">
      <w:pPr>
        <w:jc w:val="center"/>
        <w:rPr>
          <w:sz w:val="32"/>
          <w:szCs w:val="32"/>
        </w:rPr>
      </w:pPr>
      <w:r>
        <w:rPr>
          <w:sz w:val="32"/>
          <w:szCs w:val="32"/>
        </w:rPr>
        <w:t>DELLE AUTOVETTURE DI SERVIZIO</w:t>
      </w:r>
    </w:p>
    <w:p w:rsidR="004151B9" w:rsidRDefault="004151B9" w:rsidP="004151B9">
      <w:pPr>
        <w:jc w:val="center"/>
        <w:rPr>
          <w:sz w:val="32"/>
          <w:szCs w:val="32"/>
        </w:rPr>
      </w:pPr>
      <w:r>
        <w:rPr>
          <w:sz w:val="32"/>
          <w:szCs w:val="32"/>
        </w:rPr>
        <w:t>E DEI BENI IMMOBILI</w:t>
      </w:r>
    </w:p>
    <w:p w:rsidR="004151B9" w:rsidRDefault="004151B9" w:rsidP="004151B9">
      <w:pPr>
        <w:jc w:val="center"/>
        <w:rPr>
          <w:sz w:val="32"/>
          <w:szCs w:val="32"/>
        </w:rPr>
      </w:pPr>
    </w:p>
    <w:p w:rsidR="004151B9" w:rsidRDefault="004151B9" w:rsidP="004151B9">
      <w:pPr>
        <w:jc w:val="center"/>
        <w:rPr>
          <w:sz w:val="32"/>
          <w:szCs w:val="32"/>
        </w:rPr>
      </w:pPr>
      <w:r>
        <w:rPr>
          <w:sz w:val="32"/>
          <w:szCs w:val="32"/>
        </w:rPr>
        <w:t xml:space="preserve">(Legge 24/12/2007 n. 244, art. 2, commi da </w:t>
      </w:r>
      <w:smartTag w:uri="urn:schemas-microsoft-com:office:smarttags" w:element="metricconverter">
        <w:smartTagPr>
          <w:attr w:name="ProductID" w:val="594 a"/>
        </w:smartTagPr>
        <w:r>
          <w:rPr>
            <w:sz w:val="32"/>
            <w:szCs w:val="32"/>
          </w:rPr>
          <w:t>594 a</w:t>
        </w:r>
      </w:smartTag>
      <w:r>
        <w:rPr>
          <w:sz w:val="32"/>
          <w:szCs w:val="32"/>
        </w:rPr>
        <w:t xml:space="preserve"> 599)</w:t>
      </w:r>
    </w:p>
    <w:p w:rsidR="004151B9" w:rsidRDefault="004151B9" w:rsidP="00B16B80">
      <w:pPr>
        <w:rPr>
          <w:sz w:val="32"/>
          <w:szCs w:val="32"/>
        </w:rPr>
      </w:pPr>
    </w:p>
    <w:p w:rsidR="004151B9" w:rsidRDefault="004151B9" w:rsidP="004151B9">
      <w:pPr>
        <w:jc w:val="center"/>
        <w:rPr>
          <w:sz w:val="32"/>
          <w:szCs w:val="32"/>
        </w:rPr>
      </w:pPr>
    </w:p>
    <w:p w:rsidR="004151B9" w:rsidRDefault="004151B9" w:rsidP="004151B9">
      <w:pPr>
        <w:jc w:val="center"/>
        <w:rPr>
          <w:sz w:val="32"/>
          <w:szCs w:val="32"/>
        </w:rPr>
      </w:pPr>
      <w:r>
        <w:rPr>
          <w:sz w:val="32"/>
          <w:szCs w:val="32"/>
        </w:rPr>
        <w:t>Allegato “A” alla deliberazione di Giunta Comunale n</w:t>
      </w:r>
      <w:r w:rsidR="00B16B80">
        <w:rPr>
          <w:sz w:val="32"/>
          <w:szCs w:val="32"/>
        </w:rPr>
        <w:t>…</w:t>
      </w:r>
      <w:r w:rsidR="003F0348">
        <w:rPr>
          <w:sz w:val="32"/>
          <w:szCs w:val="32"/>
        </w:rPr>
        <w:t>…</w:t>
      </w:r>
    </w:p>
    <w:p w:rsidR="004151B9" w:rsidRDefault="004151B9" w:rsidP="004151B9">
      <w:pPr>
        <w:jc w:val="both"/>
        <w:rPr>
          <w:sz w:val="32"/>
          <w:szCs w:val="32"/>
        </w:rPr>
      </w:pPr>
    </w:p>
    <w:p w:rsidR="004151B9" w:rsidRDefault="004151B9" w:rsidP="004151B9">
      <w:pPr>
        <w:jc w:val="both"/>
        <w:rPr>
          <w:sz w:val="32"/>
          <w:szCs w:val="32"/>
        </w:rPr>
      </w:pPr>
    </w:p>
    <w:p w:rsidR="004151B9" w:rsidRDefault="004151B9" w:rsidP="004151B9">
      <w:pPr>
        <w:jc w:val="both"/>
        <w:rPr>
          <w:sz w:val="32"/>
          <w:szCs w:val="32"/>
        </w:rPr>
      </w:pPr>
    </w:p>
    <w:p w:rsidR="004151B9" w:rsidRDefault="004151B9" w:rsidP="004151B9">
      <w:pPr>
        <w:jc w:val="both"/>
        <w:rPr>
          <w:sz w:val="32"/>
          <w:szCs w:val="32"/>
        </w:rPr>
      </w:pPr>
    </w:p>
    <w:p w:rsidR="004151B9" w:rsidRDefault="004151B9" w:rsidP="004151B9">
      <w:pPr>
        <w:jc w:val="both"/>
        <w:rPr>
          <w:sz w:val="32"/>
          <w:szCs w:val="32"/>
        </w:rPr>
      </w:pPr>
    </w:p>
    <w:p w:rsidR="003F0348" w:rsidRDefault="003F0348" w:rsidP="004151B9">
      <w:pPr>
        <w:jc w:val="both"/>
        <w:rPr>
          <w:sz w:val="32"/>
          <w:szCs w:val="32"/>
        </w:rPr>
      </w:pPr>
    </w:p>
    <w:p w:rsidR="003F0348" w:rsidRDefault="003F0348" w:rsidP="004151B9">
      <w:pPr>
        <w:jc w:val="both"/>
        <w:rPr>
          <w:sz w:val="32"/>
          <w:szCs w:val="32"/>
        </w:rPr>
      </w:pPr>
    </w:p>
    <w:p w:rsidR="003F0348" w:rsidRDefault="003F0348" w:rsidP="004151B9">
      <w:pPr>
        <w:jc w:val="both"/>
        <w:rPr>
          <w:rFonts w:ascii="Arial" w:hAnsi="Arial" w:cs="Arial"/>
        </w:rPr>
      </w:pPr>
    </w:p>
    <w:p w:rsidR="004151B9" w:rsidRDefault="004151B9" w:rsidP="004151B9">
      <w:pPr>
        <w:jc w:val="both"/>
        <w:rPr>
          <w:rFonts w:ascii="Arial" w:hAnsi="Arial" w:cs="Arial"/>
          <w:b/>
        </w:rPr>
      </w:pPr>
      <w:r>
        <w:rPr>
          <w:rFonts w:ascii="Arial" w:hAnsi="Arial" w:cs="Arial"/>
          <w:b/>
        </w:rPr>
        <w:lastRenderedPageBreak/>
        <w:t>Premessa</w:t>
      </w:r>
    </w:p>
    <w:p w:rsidR="004151B9" w:rsidRDefault="004151B9" w:rsidP="004151B9">
      <w:pPr>
        <w:jc w:val="both"/>
        <w:rPr>
          <w:rFonts w:ascii="Arial" w:hAnsi="Arial" w:cs="Arial"/>
        </w:rPr>
      </w:pPr>
    </w:p>
    <w:p w:rsidR="004151B9" w:rsidRDefault="004151B9" w:rsidP="004151B9">
      <w:pPr>
        <w:jc w:val="both"/>
        <w:rPr>
          <w:rFonts w:ascii="Arial" w:hAnsi="Arial" w:cs="Arial"/>
        </w:rPr>
      </w:pPr>
      <w:r>
        <w:rPr>
          <w:rFonts w:ascii="Arial" w:hAnsi="Arial" w:cs="Arial"/>
        </w:rPr>
        <w:t>La legge n. 244 del 24/12/2007 prevede alcune rilevanti disposizioni dirette al contenimento ed alla razionalizzazione delle spese di funzionamento delle Pubbliche Amministrazioni.</w:t>
      </w:r>
    </w:p>
    <w:p w:rsidR="004151B9" w:rsidRDefault="004151B9" w:rsidP="004151B9">
      <w:pPr>
        <w:jc w:val="both"/>
        <w:rPr>
          <w:rFonts w:ascii="Arial" w:hAnsi="Arial" w:cs="Arial"/>
        </w:rPr>
      </w:pPr>
      <w:r>
        <w:rPr>
          <w:rFonts w:ascii="Arial" w:hAnsi="Arial" w:cs="Arial"/>
        </w:rPr>
        <w:t>In particolare, i commi 594 e 595 dell’art. 2 prevedono che ai fini del contenimento delle spese di funzionamento delle proprie strutture, le Amministrazioni Pubbliche adottino piani triennali per l’individuazione di misure finalizzate alla razionalizzazione dell’utilizzo di:</w:t>
      </w:r>
    </w:p>
    <w:p w:rsidR="004151B9" w:rsidRDefault="004151B9" w:rsidP="004151B9">
      <w:pPr>
        <w:numPr>
          <w:ilvl w:val="0"/>
          <w:numId w:val="1"/>
        </w:numPr>
        <w:spacing w:after="0" w:line="240" w:lineRule="auto"/>
        <w:jc w:val="both"/>
        <w:rPr>
          <w:rFonts w:ascii="Arial" w:hAnsi="Arial" w:cs="Arial"/>
        </w:rPr>
      </w:pPr>
      <w:proofErr w:type="gramStart"/>
      <w:r>
        <w:rPr>
          <w:rFonts w:ascii="Arial" w:hAnsi="Arial" w:cs="Arial"/>
        </w:rPr>
        <w:t>dotazioni</w:t>
      </w:r>
      <w:proofErr w:type="gramEnd"/>
      <w:r>
        <w:rPr>
          <w:rFonts w:ascii="Arial" w:hAnsi="Arial" w:cs="Arial"/>
        </w:rPr>
        <w:t xml:space="preserve"> strumentali, anche informatiche, che corredano le stazioni di lavoro nell’automazione d’ufficio;</w:t>
      </w:r>
    </w:p>
    <w:p w:rsidR="004151B9" w:rsidRDefault="004151B9" w:rsidP="004151B9">
      <w:pPr>
        <w:numPr>
          <w:ilvl w:val="0"/>
          <w:numId w:val="1"/>
        </w:numPr>
        <w:spacing w:after="0" w:line="240" w:lineRule="auto"/>
        <w:jc w:val="both"/>
        <w:rPr>
          <w:rFonts w:ascii="Arial" w:hAnsi="Arial" w:cs="Arial"/>
        </w:rPr>
      </w:pPr>
      <w:proofErr w:type="gramStart"/>
      <w:r>
        <w:rPr>
          <w:rFonts w:ascii="Arial" w:hAnsi="Arial" w:cs="Arial"/>
        </w:rPr>
        <w:t>autovetture</w:t>
      </w:r>
      <w:proofErr w:type="gramEnd"/>
      <w:r>
        <w:rPr>
          <w:rFonts w:ascii="Arial" w:hAnsi="Arial" w:cs="Arial"/>
        </w:rPr>
        <w:t xml:space="preserve"> di servizio, attraverso il ricorso, previa verifica di fattibilità, a mezzi alternativi di trasporto, anche cumulativo;</w:t>
      </w:r>
    </w:p>
    <w:p w:rsidR="004151B9" w:rsidRDefault="004151B9" w:rsidP="004151B9">
      <w:pPr>
        <w:numPr>
          <w:ilvl w:val="0"/>
          <w:numId w:val="1"/>
        </w:numPr>
        <w:spacing w:after="0" w:line="240" w:lineRule="auto"/>
        <w:jc w:val="both"/>
        <w:rPr>
          <w:rFonts w:ascii="Arial" w:hAnsi="Arial" w:cs="Arial"/>
        </w:rPr>
      </w:pPr>
      <w:proofErr w:type="gramStart"/>
      <w:r>
        <w:rPr>
          <w:rFonts w:ascii="Arial" w:hAnsi="Arial" w:cs="Arial"/>
        </w:rPr>
        <w:t>beni</w:t>
      </w:r>
      <w:proofErr w:type="gramEnd"/>
      <w:r>
        <w:rPr>
          <w:rFonts w:ascii="Arial" w:hAnsi="Arial" w:cs="Arial"/>
        </w:rPr>
        <w:t xml:space="preserve"> immobili ad uso abitativo o di servizio, con esclusione dei beni infrastrutturali;</w:t>
      </w:r>
    </w:p>
    <w:p w:rsidR="004151B9" w:rsidRDefault="004151B9" w:rsidP="004151B9">
      <w:pPr>
        <w:numPr>
          <w:ilvl w:val="0"/>
          <w:numId w:val="1"/>
        </w:numPr>
        <w:spacing w:after="0" w:line="240" w:lineRule="auto"/>
        <w:jc w:val="both"/>
        <w:rPr>
          <w:rFonts w:ascii="Arial" w:hAnsi="Arial" w:cs="Arial"/>
        </w:rPr>
      </w:pPr>
      <w:proofErr w:type="gramStart"/>
      <w:r>
        <w:rPr>
          <w:rFonts w:ascii="Arial" w:hAnsi="Arial" w:cs="Arial"/>
        </w:rPr>
        <w:t>apparecchiature</w:t>
      </w:r>
      <w:proofErr w:type="gramEnd"/>
      <w:r>
        <w:rPr>
          <w:rFonts w:ascii="Arial" w:hAnsi="Arial" w:cs="Arial"/>
        </w:rPr>
        <w:t xml:space="preserve"> di telefonia mobile.</w:t>
      </w:r>
    </w:p>
    <w:p w:rsidR="004151B9" w:rsidRDefault="004151B9" w:rsidP="004151B9">
      <w:pPr>
        <w:jc w:val="both"/>
        <w:rPr>
          <w:rFonts w:ascii="Arial" w:hAnsi="Arial" w:cs="Arial"/>
        </w:rPr>
      </w:pPr>
    </w:p>
    <w:p w:rsidR="004151B9" w:rsidRDefault="004151B9" w:rsidP="004151B9">
      <w:pPr>
        <w:jc w:val="both"/>
        <w:rPr>
          <w:rFonts w:ascii="Arial" w:hAnsi="Arial" w:cs="Arial"/>
        </w:rPr>
      </w:pPr>
    </w:p>
    <w:p w:rsidR="004151B9" w:rsidRDefault="004151B9" w:rsidP="004151B9">
      <w:pPr>
        <w:jc w:val="both"/>
        <w:rPr>
          <w:rFonts w:ascii="Arial" w:hAnsi="Arial" w:cs="Arial"/>
          <w:b/>
        </w:rPr>
      </w:pPr>
      <w:r>
        <w:rPr>
          <w:rFonts w:ascii="Arial" w:hAnsi="Arial" w:cs="Arial"/>
          <w:b/>
        </w:rPr>
        <w:t>Dotazioni strumentali</w:t>
      </w:r>
    </w:p>
    <w:p w:rsidR="004151B9" w:rsidRDefault="004151B9" w:rsidP="004151B9">
      <w:pPr>
        <w:jc w:val="both"/>
        <w:rPr>
          <w:rFonts w:ascii="Arial" w:hAnsi="Arial" w:cs="Arial"/>
        </w:rPr>
      </w:pPr>
    </w:p>
    <w:p w:rsidR="004151B9" w:rsidRDefault="004151B9" w:rsidP="004151B9">
      <w:pPr>
        <w:jc w:val="both"/>
        <w:rPr>
          <w:rFonts w:ascii="Arial" w:hAnsi="Arial" w:cs="Arial"/>
        </w:rPr>
      </w:pPr>
      <w:r>
        <w:rPr>
          <w:rFonts w:ascii="Arial" w:hAnsi="Arial" w:cs="Arial"/>
        </w:rPr>
        <w:t>L’Amministrazione comunale di Montefranco attualmente ha a disposizione i seguenti beni strumentali, così distribuiti:</w:t>
      </w:r>
    </w:p>
    <w:p w:rsidR="004151B9" w:rsidRDefault="004151B9" w:rsidP="004151B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199"/>
        <w:gridCol w:w="1246"/>
        <w:gridCol w:w="1246"/>
        <w:gridCol w:w="1167"/>
        <w:gridCol w:w="1168"/>
        <w:gridCol w:w="1088"/>
      </w:tblGrid>
      <w:tr w:rsidR="004151B9" w:rsidRPr="00B16B80" w:rsidTr="004151B9">
        <w:tc>
          <w:tcPr>
            <w:tcW w:w="160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UFFICIO</w:t>
            </w:r>
          </w:p>
        </w:tc>
        <w:tc>
          <w:tcPr>
            <w:tcW w:w="1199"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Personale computer</w:t>
            </w:r>
          </w:p>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Stampante laser o inkjet</w:t>
            </w:r>
          </w:p>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Stampante ad aghi</w:t>
            </w:r>
          </w:p>
        </w:tc>
        <w:tc>
          <w:tcPr>
            <w:tcW w:w="1167"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Macchina da scrivere</w:t>
            </w:r>
          </w:p>
        </w:tc>
        <w:tc>
          <w:tcPr>
            <w:tcW w:w="1168"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Gruppo di continuità</w:t>
            </w:r>
          </w:p>
        </w:tc>
        <w:tc>
          <w:tcPr>
            <w:tcW w:w="1088"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Scanner</w:t>
            </w:r>
          </w:p>
        </w:tc>
      </w:tr>
      <w:tr w:rsidR="004151B9" w:rsidRPr="00B16B80" w:rsidTr="004151B9">
        <w:tc>
          <w:tcPr>
            <w:tcW w:w="1606" w:type="dxa"/>
            <w:tcBorders>
              <w:top w:val="single" w:sz="4" w:space="0" w:color="auto"/>
              <w:left w:val="single" w:sz="4" w:space="0" w:color="auto"/>
              <w:bottom w:val="single" w:sz="4" w:space="0" w:color="auto"/>
              <w:right w:val="single" w:sz="4" w:space="0" w:color="auto"/>
            </w:tcBorders>
          </w:tcPr>
          <w:p w:rsidR="004151B9" w:rsidRPr="00B16B80" w:rsidRDefault="004151B9">
            <w:proofErr w:type="gramStart"/>
            <w:r w:rsidRPr="00B16B80">
              <w:t>SEGRETERIA  E</w:t>
            </w:r>
            <w:proofErr w:type="gramEnd"/>
            <w:r w:rsidRPr="00B16B80">
              <w:t xml:space="preserve"> PROTOCOLLO</w:t>
            </w:r>
          </w:p>
        </w:tc>
        <w:tc>
          <w:tcPr>
            <w:tcW w:w="1199"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2</w:t>
            </w:r>
          </w:p>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2</w:t>
            </w:r>
          </w:p>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7" w:type="dxa"/>
            <w:tcBorders>
              <w:top w:val="single" w:sz="4" w:space="0" w:color="auto"/>
              <w:left w:val="single" w:sz="4" w:space="0" w:color="auto"/>
              <w:bottom w:val="single" w:sz="4" w:space="0" w:color="auto"/>
              <w:right w:val="single" w:sz="4" w:space="0" w:color="auto"/>
            </w:tcBorders>
          </w:tcPr>
          <w:p w:rsidR="004151B9" w:rsidRPr="00B16B80" w:rsidRDefault="00FF5B9B">
            <w:r>
              <w:t>1</w:t>
            </w:r>
          </w:p>
        </w:tc>
        <w:tc>
          <w:tcPr>
            <w:tcW w:w="1168" w:type="dxa"/>
            <w:tcBorders>
              <w:top w:val="single" w:sz="4" w:space="0" w:color="auto"/>
              <w:left w:val="single" w:sz="4" w:space="0" w:color="auto"/>
              <w:bottom w:val="single" w:sz="4" w:space="0" w:color="auto"/>
              <w:right w:val="single" w:sz="4" w:space="0" w:color="auto"/>
            </w:tcBorders>
          </w:tcPr>
          <w:p w:rsidR="004151B9" w:rsidRPr="00B16B80" w:rsidRDefault="00FF5B9B">
            <w:r>
              <w:t>1</w:t>
            </w:r>
          </w:p>
        </w:tc>
        <w:tc>
          <w:tcPr>
            <w:tcW w:w="1088"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1</w:t>
            </w:r>
          </w:p>
        </w:tc>
      </w:tr>
      <w:tr w:rsidR="004151B9" w:rsidRPr="00B16B80" w:rsidTr="004151B9">
        <w:tc>
          <w:tcPr>
            <w:tcW w:w="160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FINANZIARIO</w:t>
            </w:r>
          </w:p>
        </w:tc>
        <w:tc>
          <w:tcPr>
            <w:tcW w:w="1199"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7"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8"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088" w:type="dxa"/>
            <w:tcBorders>
              <w:top w:val="single" w:sz="4" w:space="0" w:color="auto"/>
              <w:left w:val="single" w:sz="4" w:space="0" w:color="auto"/>
              <w:bottom w:val="single" w:sz="4" w:space="0" w:color="auto"/>
              <w:right w:val="single" w:sz="4" w:space="0" w:color="auto"/>
            </w:tcBorders>
          </w:tcPr>
          <w:p w:rsidR="004151B9" w:rsidRPr="00B16B80" w:rsidRDefault="004151B9"/>
        </w:tc>
      </w:tr>
      <w:tr w:rsidR="004151B9" w:rsidRPr="00B16B80" w:rsidTr="004151B9">
        <w:tc>
          <w:tcPr>
            <w:tcW w:w="160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TECNICO</w:t>
            </w:r>
          </w:p>
        </w:tc>
        <w:tc>
          <w:tcPr>
            <w:tcW w:w="1199" w:type="dxa"/>
            <w:tcBorders>
              <w:top w:val="single" w:sz="4" w:space="0" w:color="auto"/>
              <w:left w:val="single" w:sz="4" w:space="0" w:color="auto"/>
              <w:bottom w:val="single" w:sz="4" w:space="0" w:color="auto"/>
              <w:right w:val="single" w:sz="4" w:space="0" w:color="auto"/>
            </w:tcBorders>
          </w:tcPr>
          <w:p w:rsidR="004151B9" w:rsidRPr="00B16B80" w:rsidRDefault="00FF5B9B">
            <w:r>
              <w:t>1</w:t>
            </w:r>
          </w:p>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1</w:t>
            </w:r>
          </w:p>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7" w:type="dxa"/>
            <w:tcBorders>
              <w:top w:val="single" w:sz="4" w:space="0" w:color="auto"/>
              <w:left w:val="single" w:sz="4" w:space="0" w:color="auto"/>
              <w:bottom w:val="single" w:sz="4" w:space="0" w:color="auto"/>
              <w:right w:val="single" w:sz="4" w:space="0" w:color="auto"/>
            </w:tcBorders>
          </w:tcPr>
          <w:p w:rsidR="004151B9" w:rsidRPr="00B16B80" w:rsidRDefault="00FF5B9B">
            <w:r>
              <w:t>1</w:t>
            </w:r>
          </w:p>
        </w:tc>
        <w:tc>
          <w:tcPr>
            <w:tcW w:w="1168" w:type="dxa"/>
            <w:tcBorders>
              <w:top w:val="single" w:sz="4" w:space="0" w:color="auto"/>
              <w:left w:val="single" w:sz="4" w:space="0" w:color="auto"/>
              <w:bottom w:val="single" w:sz="4" w:space="0" w:color="auto"/>
              <w:right w:val="single" w:sz="4" w:space="0" w:color="auto"/>
            </w:tcBorders>
          </w:tcPr>
          <w:p w:rsidR="004151B9" w:rsidRPr="00B16B80" w:rsidRDefault="00FF5B9B">
            <w:r>
              <w:t>1</w:t>
            </w:r>
          </w:p>
        </w:tc>
        <w:tc>
          <w:tcPr>
            <w:tcW w:w="1088" w:type="dxa"/>
            <w:tcBorders>
              <w:top w:val="single" w:sz="4" w:space="0" w:color="auto"/>
              <w:left w:val="single" w:sz="4" w:space="0" w:color="auto"/>
              <w:bottom w:val="single" w:sz="4" w:space="0" w:color="auto"/>
              <w:right w:val="single" w:sz="4" w:space="0" w:color="auto"/>
            </w:tcBorders>
          </w:tcPr>
          <w:p w:rsidR="004151B9" w:rsidRPr="00B16B80" w:rsidRDefault="004151B9"/>
        </w:tc>
      </w:tr>
      <w:tr w:rsidR="004151B9" w:rsidRPr="00B16B80" w:rsidTr="004151B9">
        <w:tc>
          <w:tcPr>
            <w:tcW w:w="160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ANAGRAFE E STATO CIVILE</w:t>
            </w:r>
          </w:p>
        </w:tc>
        <w:tc>
          <w:tcPr>
            <w:tcW w:w="1199"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7"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8"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088" w:type="dxa"/>
            <w:tcBorders>
              <w:top w:val="single" w:sz="4" w:space="0" w:color="auto"/>
              <w:left w:val="single" w:sz="4" w:space="0" w:color="auto"/>
              <w:bottom w:val="single" w:sz="4" w:space="0" w:color="auto"/>
              <w:right w:val="single" w:sz="4" w:space="0" w:color="auto"/>
            </w:tcBorders>
          </w:tcPr>
          <w:p w:rsidR="004151B9" w:rsidRPr="00B16B80" w:rsidRDefault="004151B9"/>
        </w:tc>
      </w:tr>
      <w:tr w:rsidR="004151B9" w:rsidRPr="00B16B80" w:rsidTr="004151B9">
        <w:tc>
          <w:tcPr>
            <w:tcW w:w="160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POLIZIA MUNICIPALE</w:t>
            </w:r>
          </w:p>
        </w:tc>
        <w:tc>
          <w:tcPr>
            <w:tcW w:w="1199"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7"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8"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088" w:type="dxa"/>
            <w:tcBorders>
              <w:top w:val="single" w:sz="4" w:space="0" w:color="auto"/>
              <w:left w:val="single" w:sz="4" w:space="0" w:color="auto"/>
              <w:bottom w:val="single" w:sz="4" w:space="0" w:color="auto"/>
              <w:right w:val="single" w:sz="4" w:space="0" w:color="auto"/>
            </w:tcBorders>
          </w:tcPr>
          <w:p w:rsidR="004151B9" w:rsidRPr="00B16B80" w:rsidRDefault="004151B9"/>
        </w:tc>
      </w:tr>
      <w:tr w:rsidR="004151B9" w:rsidRPr="00B16B80" w:rsidTr="004151B9">
        <w:tc>
          <w:tcPr>
            <w:tcW w:w="160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TRIBUTI</w:t>
            </w:r>
          </w:p>
        </w:tc>
        <w:tc>
          <w:tcPr>
            <w:tcW w:w="1199"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7"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168" w:type="dxa"/>
            <w:tcBorders>
              <w:top w:val="single" w:sz="4" w:space="0" w:color="auto"/>
              <w:left w:val="single" w:sz="4" w:space="0" w:color="auto"/>
              <w:bottom w:val="single" w:sz="4" w:space="0" w:color="auto"/>
              <w:right w:val="single" w:sz="4" w:space="0" w:color="auto"/>
            </w:tcBorders>
          </w:tcPr>
          <w:p w:rsidR="004151B9" w:rsidRPr="00B16B80" w:rsidRDefault="004151B9"/>
        </w:tc>
        <w:tc>
          <w:tcPr>
            <w:tcW w:w="1088" w:type="dxa"/>
            <w:tcBorders>
              <w:top w:val="single" w:sz="4" w:space="0" w:color="auto"/>
              <w:left w:val="single" w:sz="4" w:space="0" w:color="auto"/>
              <w:bottom w:val="single" w:sz="4" w:space="0" w:color="auto"/>
              <w:right w:val="single" w:sz="4" w:space="0" w:color="auto"/>
            </w:tcBorders>
          </w:tcPr>
          <w:p w:rsidR="004151B9" w:rsidRPr="00B16B80" w:rsidRDefault="004151B9"/>
        </w:tc>
      </w:tr>
      <w:tr w:rsidR="004151B9" w:rsidRPr="00B16B80" w:rsidTr="004151B9">
        <w:tc>
          <w:tcPr>
            <w:tcW w:w="1606"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TOTALE</w:t>
            </w:r>
          </w:p>
        </w:tc>
        <w:tc>
          <w:tcPr>
            <w:tcW w:w="1199" w:type="dxa"/>
            <w:tcBorders>
              <w:top w:val="single" w:sz="4" w:space="0" w:color="auto"/>
              <w:left w:val="single" w:sz="4" w:space="0" w:color="auto"/>
              <w:bottom w:val="single" w:sz="4" w:space="0" w:color="auto"/>
              <w:right w:val="single" w:sz="4" w:space="0" w:color="auto"/>
            </w:tcBorders>
          </w:tcPr>
          <w:p w:rsidR="004151B9" w:rsidRPr="00B16B80" w:rsidRDefault="00FF5B9B">
            <w:r>
              <w:t>3</w:t>
            </w:r>
          </w:p>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FF5B9B">
            <w:r>
              <w:t>3</w:t>
            </w:r>
          </w:p>
        </w:tc>
        <w:tc>
          <w:tcPr>
            <w:tcW w:w="1246" w:type="dxa"/>
            <w:tcBorders>
              <w:top w:val="single" w:sz="4" w:space="0" w:color="auto"/>
              <w:left w:val="single" w:sz="4" w:space="0" w:color="auto"/>
              <w:bottom w:val="single" w:sz="4" w:space="0" w:color="auto"/>
              <w:right w:val="single" w:sz="4" w:space="0" w:color="auto"/>
            </w:tcBorders>
          </w:tcPr>
          <w:p w:rsidR="004151B9" w:rsidRPr="00B16B80" w:rsidRDefault="00FF5B9B" w:rsidP="00FF5B9B">
            <w:r>
              <w:t>0</w:t>
            </w:r>
          </w:p>
        </w:tc>
        <w:tc>
          <w:tcPr>
            <w:tcW w:w="1167"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2</w:t>
            </w:r>
          </w:p>
        </w:tc>
        <w:tc>
          <w:tcPr>
            <w:tcW w:w="1168" w:type="dxa"/>
            <w:tcBorders>
              <w:top w:val="single" w:sz="4" w:space="0" w:color="auto"/>
              <w:left w:val="single" w:sz="4" w:space="0" w:color="auto"/>
              <w:bottom w:val="single" w:sz="4" w:space="0" w:color="auto"/>
              <w:right w:val="single" w:sz="4" w:space="0" w:color="auto"/>
            </w:tcBorders>
          </w:tcPr>
          <w:p w:rsidR="004151B9" w:rsidRPr="00B16B80" w:rsidRDefault="004151B9">
            <w:r w:rsidRPr="00B16B80">
              <w:t>2</w:t>
            </w:r>
          </w:p>
        </w:tc>
        <w:tc>
          <w:tcPr>
            <w:tcW w:w="1088" w:type="dxa"/>
            <w:tcBorders>
              <w:top w:val="single" w:sz="4" w:space="0" w:color="auto"/>
              <w:left w:val="single" w:sz="4" w:space="0" w:color="auto"/>
              <w:bottom w:val="single" w:sz="4" w:space="0" w:color="auto"/>
              <w:right w:val="single" w:sz="4" w:space="0" w:color="auto"/>
            </w:tcBorders>
          </w:tcPr>
          <w:p w:rsidR="004151B9" w:rsidRPr="00B16B80" w:rsidRDefault="00FF5B9B">
            <w:r>
              <w:t>1</w:t>
            </w:r>
          </w:p>
        </w:tc>
      </w:tr>
    </w:tbl>
    <w:p w:rsidR="004151B9" w:rsidRDefault="004151B9" w:rsidP="004151B9">
      <w:pPr>
        <w:jc w:val="both"/>
        <w:rPr>
          <w:rFonts w:ascii="Arial" w:hAnsi="Arial" w:cs="Arial"/>
          <w:sz w:val="20"/>
          <w:szCs w:val="20"/>
        </w:rPr>
      </w:pPr>
    </w:p>
    <w:p w:rsidR="004151B9" w:rsidRDefault="004151B9" w:rsidP="004151B9">
      <w:pPr>
        <w:jc w:val="both"/>
        <w:rPr>
          <w:rFonts w:ascii="Arial" w:hAnsi="Arial" w:cs="Arial"/>
        </w:rPr>
      </w:pPr>
    </w:p>
    <w:p w:rsidR="004151B9" w:rsidRDefault="004151B9" w:rsidP="004151B9">
      <w:pPr>
        <w:jc w:val="both"/>
        <w:rPr>
          <w:rFonts w:ascii="Arial" w:hAnsi="Arial" w:cs="Arial"/>
        </w:rPr>
      </w:pPr>
      <w:r>
        <w:rPr>
          <w:rFonts w:ascii="Arial" w:hAnsi="Arial" w:cs="Arial"/>
        </w:rPr>
        <w:lastRenderedPageBreak/>
        <w:t>Tutte le apparecchiature sono di proprietà dell’Ente.</w:t>
      </w:r>
    </w:p>
    <w:p w:rsidR="004151B9" w:rsidRDefault="004151B9" w:rsidP="004151B9">
      <w:pPr>
        <w:jc w:val="both"/>
        <w:rPr>
          <w:rFonts w:ascii="Arial" w:hAnsi="Arial" w:cs="Arial"/>
        </w:rPr>
      </w:pPr>
      <w:r>
        <w:rPr>
          <w:rFonts w:ascii="Arial" w:hAnsi="Arial" w:cs="Arial"/>
        </w:rPr>
        <w:t>Le dotazioni strumentali sopraelencate, comprese le postazioni informatiche, sono le minime essenziali per il corretto funzionamento dell’Ente.</w:t>
      </w:r>
    </w:p>
    <w:p w:rsidR="004151B9" w:rsidRDefault="004151B9" w:rsidP="004151B9">
      <w:pPr>
        <w:jc w:val="both"/>
        <w:rPr>
          <w:rFonts w:ascii="Arial" w:hAnsi="Arial" w:cs="Arial"/>
        </w:rPr>
      </w:pPr>
      <w:r>
        <w:rPr>
          <w:rFonts w:ascii="Arial" w:hAnsi="Arial" w:cs="Arial"/>
        </w:rPr>
        <w:t>Si è proceduto, negli anni, alla progressiva eliminazione delle stampanti a getto di inchiostro</w:t>
      </w:r>
      <w:r w:rsidR="00FF5B9B">
        <w:rPr>
          <w:rFonts w:ascii="Arial" w:hAnsi="Arial" w:cs="Arial"/>
        </w:rPr>
        <w:t xml:space="preserve"> e ad aghi</w:t>
      </w:r>
      <w:r>
        <w:rPr>
          <w:rFonts w:ascii="Arial" w:hAnsi="Arial" w:cs="Arial"/>
        </w:rPr>
        <w:t>, molto più costose in termini di stampa, rispetto alle stampanti laser, come pure si è cercato di uniformare il modello di tutte le stampanti, al fine di ridurre le scorte di toner.</w:t>
      </w:r>
    </w:p>
    <w:p w:rsidR="004151B9" w:rsidRDefault="004151B9" w:rsidP="004151B9">
      <w:pPr>
        <w:jc w:val="both"/>
        <w:rPr>
          <w:rFonts w:ascii="Arial" w:hAnsi="Arial" w:cs="Arial"/>
        </w:rPr>
      </w:pPr>
      <w:r>
        <w:rPr>
          <w:rFonts w:ascii="Arial" w:hAnsi="Arial" w:cs="Arial"/>
        </w:rPr>
        <w:t>Dall’anno 201</w:t>
      </w:r>
      <w:r w:rsidR="00FF5B9B">
        <w:rPr>
          <w:rFonts w:ascii="Arial" w:hAnsi="Arial" w:cs="Arial"/>
        </w:rPr>
        <w:t>4</w:t>
      </w:r>
      <w:r>
        <w:rPr>
          <w:rFonts w:ascii="Arial" w:hAnsi="Arial" w:cs="Arial"/>
        </w:rPr>
        <w:t xml:space="preserve"> l’Ente ha provveduto all’acquisto di n. </w:t>
      </w:r>
      <w:proofErr w:type="gramStart"/>
      <w:r>
        <w:rPr>
          <w:rFonts w:ascii="Arial" w:hAnsi="Arial" w:cs="Arial"/>
        </w:rPr>
        <w:t>1  scanner</w:t>
      </w:r>
      <w:proofErr w:type="gramEnd"/>
      <w:r>
        <w:rPr>
          <w:rFonts w:ascii="Arial" w:hAnsi="Arial" w:cs="Arial"/>
        </w:rPr>
        <w:t xml:space="preserve"> e fax, posta al piano centrale del palazzo dove sono ubicati gli uffici comunali, al fine di consentire ulteriori risparmi nell’acquisto di toner e contemporaneamente avere a disposizione strumenti tecnologicamente più efficienti.</w:t>
      </w:r>
    </w:p>
    <w:p w:rsidR="004151B9" w:rsidRDefault="004151B9" w:rsidP="004151B9">
      <w:pPr>
        <w:jc w:val="both"/>
        <w:rPr>
          <w:rFonts w:ascii="Arial" w:hAnsi="Arial" w:cs="Arial"/>
        </w:rPr>
      </w:pPr>
      <w:r>
        <w:rPr>
          <w:rFonts w:ascii="Arial" w:hAnsi="Arial" w:cs="Arial"/>
        </w:rPr>
        <w:t>Allo scopo di ottimizzare l’utilizzo degli strumenti informatici, verranno proposti i seguenti criteri generali di comportamento:</w:t>
      </w:r>
    </w:p>
    <w:p w:rsidR="004151B9" w:rsidRDefault="004151B9" w:rsidP="004151B9">
      <w:pPr>
        <w:numPr>
          <w:ilvl w:val="0"/>
          <w:numId w:val="2"/>
        </w:numPr>
        <w:spacing w:after="0" w:line="240" w:lineRule="auto"/>
        <w:jc w:val="both"/>
        <w:rPr>
          <w:rFonts w:ascii="Arial" w:hAnsi="Arial" w:cs="Arial"/>
        </w:rPr>
      </w:pPr>
      <w:proofErr w:type="gramStart"/>
      <w:r>
        <w:rPr>
          <w:rFonts w:ascii="Arial" w:hAnsi="Arial" w:cs="Arial"/>
        </w:rPr>
        <w:t>l’utilizzo</w:t>
      </w:r>
      <w:proofErr w:type="gramEnd"/>
      <w:r>
        <w:rPr>
          <w:rFonts w:ascii="Arial" w:hAnsi="Arial" w:cs="Arial"/>
        </w:rPr>
        <w:t xml:space="preserve"> della strumentazione è consentito solo se finalizzato alle effettive necessità dell’Ufficio e dovrà essere circoscritto alla presenza giornaliera del personale dipendente;</w:t>
      </w:r>
    </w:p>
    <w:p w:rsidR="004151B9" w:rsidRDefault="004151B9" w:rsidP="004151B9">
      <w:pPr>
        <w:numPr>
          <w:ilvl w:val="0"/>
          <w:numId w:val="2"/>
        </w:numPr>
        <w:spacing w:after="0" w:line="240" w:lineRule="auto"/>
        <w:jc w:val="both"/>
        <w:rPr>
          <w:rFonts w:ascii="Arial" w:hAnsi="Arial" w:cs="Arial"/>
        </w:rPr>
      </w:pPr>
      <w:proofErr w:type="gramStart"/>
      <w:r>
        <w:rPr>
          <w:rFonts w:ascii="Arial" w:hAnsi="Arial" w:cs="Arial"/>
        </w:rPr>
        <w:t>in</w:t>
      </w:r>
      <w:proofErr w:type="gramEnd"/>
      <w:r>
        <w:rPr>
          <w:rFonts w:ascii="Arial" w:hAnsi="Arial" w:cs="Arial"/>
        </w:rPr>
        <w:t xml:space="preserve"> caso di obsolescenza tecnologica delle apparecchiature, se ne curerà l’utilizzo in differenti ambiti per i quali è richiesta una minore tecnologia.</w:t>
      </w:r>
    </w:p>
    <w:p w:rsidR="004151B9" w:rsidRDefault="004151B9" w:rsidP="004151B9">
      <w:pPr>
        <w:jc w:val="both"/>
        <w:rPr>
          <w:rFonts w:ascii="Arial" w:hAnsi="Arial" w:cs="Arial"/>
        </w:rPr>
      </w:pPr>
      <w:r>
        <w:rPr>
          <w:rFonts w:ascii="Arial" w:hAnsi="Arial" w:cs="Arial"/>
        </w:rPr>
        <w:t>Sarà ulteriormente implementata una razionalizzazione dell’uso della carta, incrementando l’utilizzo di carta riciclata per le stampe di prova e di brutta copia, ed un maggiore utilizzo della posta elettronica</w:t>
      </w:r>
      <w:r w:rsidR="00FF5B9B">
        <w:rPr>
          <w:rFonts w:ascii="Arial" w:hAnsi="Arial" w:cs="Arial"/>
        </w:rPr>
        <w:t xml:space="preserve"> e della pec</w:t>
      </w:r>
      <w:r>
        <w:rPr>
          <w:rFonts w:ascii="Arial" w:hAnsi="Arial" w:cs="Arial"/>
        </w:rPr>
        <w:t xml:space="preserve"> per la comunicazione e l’invio di atti e documenti amministrativi.</w:t>
      </w:r>
    </w:p>
    <w:p w:rsidR="004151B9" w:rsidRDefault="004151B9" w:rsidP="004151B9">
      <w:pPr>
        <w:jc w:val="both"/>
        <w:rPr>
          <w:rFonts w:ascii="Arial" w:hAnsi="Arial" w:cs="Arial"/>
        </w:rPr>
      </w:pPr>
      <w:r>
        <w:rPr>
          <w:rFonts w:ascii="Arial" w:hAnsi="Arial" w:cs="Arial"/>
        </w:rPr>
        <w:t>Infine si procederà alla consegna manuale della posta ordinaria all’interno del territorio comunale, tenendo conto della carenza di personale, ed utilizzando se possibile i Lavoratori Socialmente Utili.</w:t>
      </w:r>
    </w:p>
    <w:p w:rsidR="004151B9" w:rsidRDefault="004151B9" w:rsidP="004151B9">
      <w:pPr>
        <w:jc w:val="both"/>
        <w:rPr>
          <w:rFonts w:ascii="Arial" w:hAnsi="Arial" w:cs="Arial"/>
        </w:rPr>
      </w:pPr>
    </w:p>
    <w:p w:rsidR="004151B9" w:rsidRDefault="004151B9" w:rsidP="004151B9">
      <w:pPr>
        <w:jc w:val="both"/>
        <w:rPr>
          <w:rFonts w:ascii="Arial" w:hAnsi="Arial" w:cs="Arial"/>
          <w:b/>
        </w:rPr>
      </w:pPr>
    </w:p>
    <w:p w:rsidR="004151B9" w:rsidRDefault="004151B9" w:rsidP="004151B9">
      <w:pPr>
        <w:jc w:val="both"/>
        <w:rPr>
          <w:rFonts w:ascii="Arial" w:hAnsi="Arial" w:cs="Arial"/>
          <w:b/>
        </w:rPr>
      </w:pPr>
      <w:r>
        <w:rPr>
          <w:rFonts w:ascii="Arial" w:hAnsi="Arial" w:cs="Arial"/>
          <w:b/>
        </w:rPr>
        <w:t>Dotazioni di telefonia mobile</w:t>
      </w:r>
    </w:p>
    <w:p w:rsidR="004151B9" w:rsidRDefault="004151B9" w:rsidP="004151B9">
      <w:pPr>
        <w:jc w:val="both"/>
        <w:rPr>
          <w:rFonts w:ascii="Arial" w:hAnsi="Arial" w:cs="Arial"/>
        </w:rPr>
      </w:pPr>
      <w:r>
        <w:rPr>
          <w:rFonts w:ascii="Arial" w:hAnsi="Arial" w:cs="Arial"/>
        </w:rPr>
        <w:t xml:space="preserve">Per far fronte alle normali attività di comunicazione è utilizzata la linea telefonica fissa con tariffazione </w:t>
      </w:r>
      <w:r w:rsidR="00FF5B9B">
        <w:rPr>
          <w:rFonts w:ascii="Arial" w:hAnsi="Arial" w:cs="Arial"/>
        </w:rPr>
        <w:t xml:space="preserve">concordata con l’Azienda erogatrice e vi è un solo cellulare di servizio che viene utilizzato anche per le chiamate sul mobile, non si è mai superato il limite dei minuti concessi dal contratto in </w:t>
      </w:r>
      <w:proofErr w:type="gramStart"/>
      <w:r w:rsidR="00FF5B9B">
        <w:rPr>
          <w:rFonts w:ascii="Arial" w:hAnsi="Arial" w:cs="Arial"/>
        </w:rPr>
        <w:t>essere.</w:t>
      </w:r>
      <w:r>
        <w:rPr>
          <w:rFonts w:ascii="Arial" w:hAnsi="Arial" w:cs="Arial"/>
        </w:rPr>
        <w:t>.</w:t>
      </w:r>
      <w:proofErr w:type="gramEnd"/>
    </w:p>
    <w:p w:rsidR="004151B9" w:rsidRDefault="004151B9" w:rsidP="004151B9">
      <w:pPr>
        <w:jc w:val="both"/>
        <w:rPr>
          <w:rFonts w:ascii="Arial" w:hAnsi="Arial" w:cs="Arial"/>
        </w:rPr>
      </w:pPr>
      <w:r>
        <w:rPr>
          <w:rFonts w:ascii="Arial" w:hAnsi="Arial" w:cs="Arial"/>
        </w:rPr>
        <w:t>Il collegamento internet è assicurato mediante tariffa annuale fissa.</w:t>
      </w:r>
    </w:p>
    <w:p w:rsidR="004151B9" w:rsidRDefault="004151B9" w:rsidP="004151B9">
      <w:pPr>
        <w:jc w:val="both"/>
        <w:rPr>
          <w:rFonts w:ascii="Arial" w:hAnsi="Arial" w:cs="Arial"/>
        </w:rPr>
      </w:pPr>
    </w:p>
    <w:p w:rsidR="004151B9" w:rsidRDefault="004151B9" w:rsidP="004151B9">
      <w:pPr>
        <w:jc w:val="both"/>
        <w:rPr>
          <w:rFonts w:ascii="Arial" w:hAnsi="Arial" w:cs="Arial"/>
          <w:b/>
        </w:rPr>
      </w:pPr>
      <w:r>
        <w:rPr>
          <w:rFonts w:ascii="Arial" w:hAnsi="Arial" w:cs="Arial"/>
          <w:b/>
        </w:rPr>
        <w:t>Autovetture di servizio</w:t>
      </w:r>
    </w:p>
    <w:p w:rsidR="004151B9" w:rsidRDefault="00C459FA" w:rsidP="004151B9">
      <w:pPr>
        <w:jc w:val="both"/>
        <w:rPr>
          <w:rFonts w:ascii="Arial" w:hAnsi="Arial" w:cs="Arial"/>
        </w:rPr>
      </w:pPr>
      <w:r>
        <w:rPr>
          <w:rFonts w:ascii="Arial" w:hAnsi="Arial" w:cs="Arial"/>
        </w:rPr>
        <w:t>Non vi sono autovetture di servizio.</w:t>
      </w:r>
    </w:p>
    <w:p w:rsidR="00C459FA" w:rsidRDefault="00C459FA" w:rsidP="004151B9">
      <w:pPr>
        <w:jc w:val="both"/>
        <w:rPr>
          <w:rFonts w:ascii="Arial" w:hAnsi="Arial" w:cs="Arial"/>
          <w:b/>
        </w:rPr>
      </w:pPr>
    </w:p>
    <w:p w:rsidR="00C459FA" w:rsidRPr="00C459FA" w:rsidRDefault="00C459FA" w:rsidP="004151B9">
      <w:pPr>
        <w:jc w:val="both"/>
        <w:rPr>
          <w:rFonts w:ascii="Arial" w:hAnsi="Arial" w:cs="Arial"/>
          <w:b/>
        </w:rPr>
      </w:pPr>
      <w:r w:rsidRPr="00C459FA">
        <w:rPr>
          <w:rFonts w:ascii="Arial" w:hAnsi="Arial" w:cs="Arial"/>
          <w:b/>
        </w:rPr>
        <w:t>Automezzi di servizio</w:t>
      </w:r>
    </w:p>
    <w:p w:rsidR="004151B9" w:rsidRDefault="00C459FA" w:rsidP="004151B9">
      <w:pPr>
        <w:jc w:val="both"/>
        <w:rPr>
          <w:rFonts w:ascii="Arial" w:hAnsi="Arial" w:cs="Arial"/>
        </w:rPr>
      </w:pPr>
      <w:r>
        <w:rPr>
          <w:rFonts w:ascii="Arial" w:hAnsi="Arial" w:cs="Arial"/>
        </w:rPr>
        <w:t>Gli automezzi di servizio</w:t>
      </w:r>
      <w:r w:rsidR="004151B9">
        <w:rPr>
          <w:rFonts w:ascii="Arial" w:hAnsi="Arial" w:cs="Arial"/>
        </w:rPr>
        <w:t xml:space="preserve"> </w:t>
      </w:r>
      <w:r>
        <w:rPr>
          <w:rFonts w:ascii="Arial" w:hAnsi="Arial" w:cs="Arial"/>
        </w:rPr>
        <w:t xml:space="preserve">in </w:t>
      </w:r>
      <w:proofErr w:type="gramStart"/>
      <w:r>
        <w:rPr>
          <w:rFonts w:ascii="Arial" w:hAnsi="Arial" w:cs="Arial"/>
        </w:rPr>
        <w:t xml:space="preserve">uso </w:t>
      </w:r>
      <w:r w:rsidR="004151B9">
        <w:rPr>
          <w:rFonts w:ascii="Arial" w:hAnsi="Arial" w:cs="Arial"/>
        </w:rPr>
        <w:t xml:space="preserve"> dell’Ente</w:t>
      </w:r>
      <w:proofErr w:type="gramEnd"/>
      <w:r w:rsidR="004151B9">
        <w:rPr>
          <w:rFonts w:ascii="Arial" w:hAnsi="Arial" w:cs="Arial"/>
        </w:rPr>
        <w:t xml:space="preserve"> sono </w:t>
      </w:r>
      <w:r>
        <w:rPr>
          <w:rFonts w:ascii="Arial" w:hAnsi="Arial" w:cs="Arial"/>
        </w:rPr>
        <w:t>i</w:t>
      </w:r>
      <w:r w:rsidR="004151B9">
        <w:rPr>
          <w:rFonts w:ascii="Arial" w:hAnsi="Arial" w:cs="Arial"/>
        </w:rPr>
        <w:t xml:space="preserve"> seguenti:</w:t>
      </w:r>
    </w:p>
    <w:p w:rsidR="004151B9" w:rsidRPr="00FF01F7" w:rsidRDefault="004151B9" w:rsidP="004151B9">
      <w:pPr>
        <w:jc w:val="both"/>
        <w:rPr>
          <w:rFonts w:ascii="Arial" w:hAnsi="Arial" w:cs="Arial"/>
          <w:color w:val="FF0000"/>
        </w:rPr>
      </w:pPr>
      <w:r>
        <w:rPr>
          <w:rFonts w:ascii="Arial" w:hAnsi="Arial" w:cs="Arial"/>
        </w:rPr>
        <w:t xml:space="preserve">- </w:t>
      </w:r>
      <w:r w:rsidR="00FF5B9B">
        <w:rPr>
          <w:rFonts w:ascii="Arial" w:hAnsi="Arial" w:cs="Arial"/>
        </w:rPr>
        <w:t xml:space="preserve">Camion Renault 160 </w:t>
      </w:r>
      <w:proofErr w:type="spellStart"/>
      <w:r w:rsidR="00FF5B9B">
        <w:rPr>
          <w:rFonts w:ascii="Arial" w:hAnsi="Arial" w:cs="Arial"/>
        </w:rPr>
        <w:t>midliner</w:t>
      </w:r>
      <w:proofErr w:type="spellEnd"/>
      <w:r w:rsidR="00FF5B9B">
        <w:rPr>
          <w:rFonts w:ascii="Arial" w:hAnsi="Arial" w:cs="Arial"/>
        </w:rPr>
        <w:t xml:space="preserve"> utilizzato come </w:t>
      </w:r>
      <w:proofErr w:type="gramStart"/>
      <w:r w:rsidR="00FF5B9B">
        <w:rPr>
          <w:rFonts w:ascii="Arial" w:hAnsi="Arial" w:cs="Arial"/>
        </w:rPr>
        <w:t xml:space="preserve">compattatore </w:t>
      </w:r>
      <w:r>
        <w:rPr>
          <w:rFonts w:ascii="Arial" w:hAnsi="Arial" w:cs="Arial"/>
        </w:rPr>
        <w:t>,</w:t>
      </w:r>
      <w:proofErr w:type="gramEnd"/>
      <w:r>
        <w:rPr>
          <w:rFonts w:ascii="Arial" w:hAnsi="Arial" w:cs="Arial"/>
        </w:rPr>
        <w:t xml:space="preserve"> targato </w:t>
      </w:r>
      <w:r w:rsidR="00FF5B9B">
        <w:rPr>
          <w:rFonts w:ascii="Arial" w:hAnsi="Arial" w:cs="Arial"/>
        </w:rPr>
        <w:t>PG770064</w:t>
      </w:r>
      <w:r>
        <w:rPr>
          <w:rFonts w:ascii="Arial" w:hAnsi="Arial" w:cs="Arial"/>
        </w:rPr>
        <w:t xml:space="preserve">, anno di immatricolazione </w:t>
      </w:r>
      <w:r w:rsidR="00FF5B9B">
        <w:rPr>
          <w:rFonts w:ascii="Arial" w:hAnsi="Arial" w:cs="Arial"/>
        </w:rPr>
        <w:t>1994</w:t>
      </w:r>
      <w:r>
        <w:rPr>
          <w:rFonts w:ascii="Arial" w:hAnsi="Arial" w:cs="Arial"/>
        </w:rPr>
        <w:t xml:space="preserve"> in Italia, in dotazione al personale dell’ufficio tecnico-manutentivo</w:t>
      </w:r>
      <w:r w:rsidR="00FF01F7">
        <w:rPr>
          <w:rFonts w:ascii="Arial" w:hAnsi="Arial" w:cs="Arial"/>
        </w:rPr>
        <w:t xml:space="preserve">, </w:t>
      </w:r>
      <w:r w:rsidR="00FF01F7" w:rsidRPr="00FF01F7">
        <w:rPr>
          <w:rFonts w:ascii="Arial" w:hAnsi="Arial" w:cs="Arial"/>
          <w:color w:val="FF0000"/>
        </w:rPr>
        <w:t xml:space="preserve">il </w:t>
      </w:r>
      <w:r w:rsidR="0066566E">
        <w:rPr>
          <w:rFonts w:ascii="Arial" w:hAnsi="Arial" w:cs="Arial"/>
          <w:color w:val="FF0000"/>
        </w:rPr>
        <w:t>veicolo</w:t>
      </w:r>
      <w:r w:rsidR="00FF01F7" w:rsidRPr="00FF01F7">
        <w:rPr>
          <w:rFonts w:ascii="Arial" w:hAnsi="Arial" w:cs="Arial"/>
          <w:color w:val="FF0000"/>
        </w:rPr>
        <w:t xml:space="preserve"> </w:t>
      </w:r>
      <w:r w:rsidR="00FF01F7" w:rsidRPr="00FF01F7">
        <w:rPr>
          <w:rFonts w:ascii="Arial" w:hAnsi="Arial" w:cs="Arial"/>
          <w:color w:val="FF0000"/>
        </w:rPr>
        <w:lastRenderedPageBreak/>
        <w:t>verr</w:t>
      </w:r>
      <w:r w:rsidR="0066566E">
        <w:rPr>
          <w:rFonts w:ascii="Arial" w:hAnsi="Arial" w:cs="Arial"/>
          <w:color w:val="FF0000"/>
        </w:rPr>
        <w:t xml:space="preserve">à </w:t>
      </w:r>
      <w:r w:rsidR="00FF01F7" w:rsidRPr="00FF01F7">
        <w:rPr>
          <w:rFonts w:ascii="Arial" w:hAnsi="Arial" w:cs="Arial"/>
          <w:color w:val="FF0000"/>
        </w:rPr>
        <w:t>ceduto definitivamente</w:t>
      </w:r>
      <w:r w:rsidR="00FF01F7">
        <w:rPr>
          <w:rFonts w:ascii="Arial" w:hAnsi="Arial" w:cs="Arial"/>
          <w:color w:val="FF0000"/>
        </w:rPr>
        <w:t xml:space="preserve"> alla </w:t>
      </w:r>
      <w:proofErr w:type="spellStart"/>
      <w:r w:rsidR="00FF01F7">
        <w:rPr>
          <w:rFonts w:ascii="Arial" w:hAnsi="Arial" w:cs="Arial"/>
          <w:color w:val="FF0000"/>
        </w:rPr>
        <w:t>Soc.Valle</w:t>
      </w:r>
      <w:proofErr w:type="spellEnd"/>
      <w:r w:rsidR="00FF01F7">
        <w:rPr>
          <w:rFonts w:ascii="Arial" w:hAnsi="Arial" w:cs="Arial"/>
          <w:color w:val="FF0000"/>
        </w:rPr>
        <w:t xml:space="preserve"> Umbra </w:t>
      </w:r>
      <w:r w:rsidR="00FF01F7" w:rsidRPr="00FF01F7">
        <w:rPr>
          <w:rFonts w:ascii="Arial" w:hAnsi="Arial" w:cs="Arial"/>
          <w:color w:val="FF0000"/>
        </w:rPr>
        <w:t xml:space="preserve"> </w:t>
      </w:r>
      <w:r w:rsidR="00FF01F7">
        <w:rPr>
          <w:rFonts w:ascii="Arial" w:hAnsi="Arial" w:cs="Arial"/>
          <w:color w:val="FF0000"/>
        </w:rPr>
        <w:t>Servizi Spa che a partire dal 1/5/2017 gestir</w:t>
      </w:r>
      <w:r w:rsidR="0066566E">
        <w:rPr>
          <w:rFonts w:ascii="Arial" w:hAnsi="Arial" w:cs="Arial"/>
          <w:color w:val="FF0000"/>
        </w:rPr>
        <w:t>à</w:t>
      </w:r>
      <w:r w:rsidR="00FF01F7">
        <w:rPr>
          <w:rFonts w:ascii="Arial" w:hAnsi="Arial" w:cs="Arial"/>
          <w:color w:val="FF0000"/>
        </w:rPr>
        <w:t>, tramite contratto di servizio,</w:t>
      </w:r>
      <w:r w:rsidR="0066566E">
        <w:rPr>
          <w:rFonts w:ascii="Arial" w:hAnsi="Arial" w:cs="Arial"/>
          <w:color w:val="FF0000"/>
        </w:rPr>
        <w:t xml:space="preserve"> </w:t>
      </w:r>
      <w:r w:rsidR="00FF01F7">
        <w:rPr>
          <w:rFonts w:ascii="Arial" w:hAnsi="Arial" w:cs="Arial"/>
          <w:color w:val="FF0000"/>
        </w:rPr>
        <w:t>la raccolta e trasporto dei rifiuti</w:t>
      </w:r>
      <w:r w:rsidR="0066566E">
        <w:rPr>
          <w:rFonts w:ascii="Arial" w:hAnsi="Arial" w:cs="Arial"/>
          <w:color w:val="FF0000"/>
        </w:rPr>
        <w:t xml:space="preserve"> del Comune di Poggiodomo;</w:t>
      </w:r>
    </w:p>
    <w:p w:rsidR="004151B9" w:rsidRDefault="004151B9" w:rsidP="004151B9">
      <w:pPr>
        <w:jc w:val="both"/>
        <w:rPr>
          <w:rFonts w:ascii="Arial" w:hAnsi="Arial" w:cs="Arial"/>
        </w:rPr>
      </w:pPr>
      <w:r>
        <w:rPr>
          <w:rFonts w:ascii="Arial" w:hAnsi="Arial" w:cs="Arial"/>
        </w:rPr>
        <w:t xml:space="preserve">- </w:t>
      </w:r>
      <w:r w:rsidR="00FF5B9B">
        <w:rPr>
          <w:rFonts w:ascii="Arial" w:hAnsi="Arial" w:cs="Arial"/>
        </w:rPr>
        <w:t xml:space="preserve">Autocarro </w:t>
      </w:r>
      <w:proofErr w:type="gramStart"/>
      <w:r w:rsidR="00FF5B9B">
        <w:rPr>
          <w:rFonts w:ascii="Arial" w:hAnsi="Arial" w:cs="Arial"/>
        </w:rPr>
        <w:t xml:space="preserve">BREMACH </w:t>
      </w:r>
      <w:r>
        <w:rPr>
          <w:rFonts w:ascii="Arial" w:hAnsi="Arial" w:cs="Arial"/>
        </w:rPr>
        <w:t>,</w:t>
      </w:r>
      <w:proofErr w:type="gramEnd"/>
      <w:r>
        <w:rPr>
          <w:rFonts w:ascii="Arial" w:hAnsi="Arial" w:cs="Arial"/>
        </w:rPr>
        <w:t xml:space="preserve"> targato BM75554, anno di immatricolazione </w:t>
      </w:r>
      <w:smartTag w:uri="urn:schemas-microsoft-com:office:smarttags" w:element="metricconverter">
        <w:smartTagPr>
          <w:attr w:name="ProductID" w:val="2004 in"/>
        </w:smartTagPr>
        <w:r>
          <w:rPr>
            <w:rFonts w:ascii="Arial" w:hAnsi="Arial" w:cs="Arial"/>
          </w:rPr>
          <w:t>2004 in</w:t>
        </w:r>
      </w:smartTag>
      <w:r>
        <w:rPr>
          <w:rFonts w:ascii="Arial" w:hAnsi="Arial" w:cs="Arial"/>
        </w:rPr>
        <w:t xml:space="preserve"> Italia, in dotazione al personale dell’ufficio tecnico-manutentivo;</w:t>
      </w:r>
    </w:p>
    <w:p w:rsidR="00C459FA" w:rsidRDefault="00C459FA" w:rsidP="004151B9">
      <w:pPr>
        <w:jc w:val="both"/>
        <w:rPr>
          <w:rFonts w:ascii="Arial" w:hAnsi="Arial" w:cs="Arial"/>
        </w:rPr>
      </w:pPr>
      <w:r>
        <w:rPr>
          <w:rFonts w:ascii="Arial" w:hAnsi="Arial" w:cs="Arial"/>
        </w:rPr>
        <w:t xml:space="preserve">-Pulmino CITROEN JUMPER targato AJ395FM anno di immatricolazione 2003, in dotazione per il servizio scuolabus al settore amministrativo. </w:t>
      </w:r>
    </w:p>
    <w:p w:rsidR="004151B9" w:rsidRPr="00FF01F7" w:rsidRDefault="00C459FA" w:rsidP="004151B9">
      <w:pPr>
        <w:jc w:val="both"/>
        <w:rPr>
          <w:rFonts w:ascii="Arial" w:hAnsi="Arial" w:cs="Arial"/>
          <w:color w:val="FF0000"/>
        </w:rPr>
      </w:pPr>
      <w:r w:rsidRPr="00FF01F7">
        <w:rPr>
          <w:rFonts w:ascii="Arial" w:hAnsi="Arial" w:cs="Arial"/>
        </w:rPr>
        <w:t>Il</w:t>
      </w:r>
      <w:r w:rsidR="004151B9" w:rsidRPr="00FF01F7">
        <w:rPr>
          <w:rFonts w:ascii="Arial" w:hAnsi="Arial" w:cs="Arial"/>
        </w:rPr>
        <w:t xml:space="preserve"> parco autoveicoli comunale</w:t>
      </w:r>
      <w:r w:rsidR="00FF01F7">
        <w:rPr>
          <w:rFonts w:ascii="Arial" w:hAnsi="Arial" w:cs="Arial"/>
        </w:rPr>
        <w:t xml:space="preserve">, </w:t>
      </w:r>
      <w:r w:rsidR="00FF01F7" w:rsidRPr="00FF01F7">
        <w:rPr>
          <w:rFonts w:ascii="Arial" w:hAnsi="Arial" w:cs="Arial"/>
          <w:color w:val="FF0000"/>
        </w:rPr>
        <w:t>rimanente</w:t>
      </w:r>
      <w:r w:rsidR="00FF01F7">
        <w:rPr>
          <w:rFonts w:ascii="Arial" w:hAnsi="Arial" w:cs="Arial"/>
        </w:rPr>
        <w:t>,</w:t>
      </w:r>
      <w:r w:rsidR="004151B9" w:rsidRPr="00FF01F7">
        <w:rPr>
          <w:rFonts w:ascii="Arial" w:hAnsi="Arial" w:cs="Arial"/>
        </w:rPr>
        <w:t xml:space="preserve"> risponde alle esigenze dell’Ente essendo rivolto esclusivamente ad assicurare, sul territorio comunale, gli opportuni interventi, un adeguato livello del servizio di vigilanza d’Ufficio, sia all’interno, che all’esterno verso gli Enti terzi, previa supervisione e autorizzazione dei funzionari Responsabili di ciascun servizio</w:t>
      </w:r>
      <w:r w:rsidR="004151B9" w:rsidRPr="00FF01F7">
        <w:rPr>
          <w:rFonts w:ascii="Arial" w:hAnsi="Arial" w:cs="Arial"/>
          <w:color w:val="FF0000"/>
        </w:rPr>
        <w:t>.</w:t>
      </w:r>
    </w:p>
    <w:p w:rsidR="004151B9" w:rsidRDefault="004151B9" w:rsidP="004151B9">
      <w:pPr>
        <w:jc w:val="both"/>
        <w:rPr>
          <w:rFonts w:ascii="Arial" w:hAnsi="Arial" w:cs="Arial"/>
        </w:rPr>
      </w:pPr>
      <w:r>
        <w:rPr>
          <w:rFonts w:ascii="Arial" w:hAnsi="Arial" w:cs="Arial"/>
        </w:rPr>
        <w:t>La sostituzione degli automezzi avverrà solo in caso di rottamazione e/o dismissione per guasti irreparabili, oppure quando i costi di manutenzione saranno superiori al loro valore economico, compatibilmente con le risorse finanziarie disponibili.</w:t>
      </w:r>
    </w:p>
    <w:p w:rsidR="004151B9" w:rsidRDefault="004151B9" w:rsidP="004151B9">
      <w:pPr>
        <w:jc w:val="both"/>
        <w:rPr>
          <w:rFonts w:ascii="Arial" w:hAnsi="Arial" w:cs="Arial"/>
        </w:rPr>
      </w:pPr>
      <w:r>
        <w:rPr>
          <w:rFonts w:ascii="Arial" w:hAnsi="Arial" w:cs="Arial"/>
        </w:rPr>
        <w:t>Si precisa che saranno adottati tutti i provvedimento necessari per economizzare il consumo di carburante (quali trasmissione esclusivamente telematica degli ordinativi del Tesoriere) mentre i costi di manutenzione ordinaria e generale sono di difficile riducibilità in quanto obbligatori per la sicurezza dei veicoli.</w:t>
      </w:r>
    </w:p>
    <w:p w:rsidR="004151B9" w:rsidRDefault="004151B9" w:rsidP="004151B9">
      <w:pPr>
        <w:jc w:val="both"/>
        <w:rPr>
          <w:rFonts w:ascii="Arial" w:hAnsi="Arial" w:cs="Arial"/>
        </w:rPr>
      </w:pPr>
      <w:r>
        <w:rPr>
          <w:rFonts w:ascii="Arial" w:hAnsi="Arial" w:cs="Arial"/>
        </w:rPr>
        <w:t>Infine si evidenzia come non sia possibile utilizzare trasporti alternativi a mezzo autolinee, a causa di diverse limitazioni quali la scarsa frequenza delle corse, gli orari fissi e la diversità delle destinazioni e la collocazione geografica del Comune.</w:t>
      </w:r>
    </w:p>
    <w:p w:rsidR="004151B9" w:rsidRDefault="004151B9" w:rsidP="004151B9">
      <w:pPr>
        <w:jc w:val="both"/>
        <w:rPr>
          <w:rFonts w:ascii="Arial" w:hAnsi="Arial" w:cs="Arial"/>
        </w:rPr>
      </w:pPr>
    </w:p>
    <w:p w:rsidR="004151B9" w:rsidRDefault="004151B9" w:rsidP="004151B9">
      <w:pPr>
        <w:jc w:val="both"/>
        <w:rPr>
          <w:rFonts w:ascii="Arial" w:hAnsi="Arial" w:cs="Arial"/>
          <w:b/>
        </w:rPr>
      </w:pPr>
      <w:r>
        <w:rPr>
          <w:rFonts w:ascii="Arial" w:hAnsi="Arial" w:cs="Arial"/>
          <w:b/>
        </w:rPr>
        <w:t>Beni immobili</w:t>
      </w:r>
    </w:p>
    <w:p w:rsidR="004151B9" w:rsidRDefault="004151B9" w:rsidP="004151B9">
      <w:pPr>
        <w:jc w:val="both"/>
        <w:rPr>
          <w:rFonts w:ascii="Arial" w:hAnsi="Arial" w:cs="Arial"/>
        </w:rPr>
      </w:pPr>
      <w:r>
        <w:rPr>
          <w:rFonts w:ascii="Arial" w:hAnsi="Arial" w:cs="Arial"/>
        </w:rPr>
        <w:t xml:space="preserve">I beni immobili di proprietà del Comune di </w:t>
      </w:r>
      <w:r w:rsidR="009600D3">
        <w:rPr>
          <w:rFonts w:ascii="Arial" w:hAnsi="Arial" w:cs="Arial"/>
        </w:rPr>
        <w:t>Poggiodom</w:t>
      </w:r>
      <w:r>
        <w:rPr>
          <w:rFonts w:ascii="Arial" w:hAnsi="Arial" w:cs="Arial"/>
        </w:rPr>
        <w:t>o, con esclusione dei beni infrastrutturali, sono rappresentati dagli edifici elencati dalla seguente tabella: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tblGrid>
      <w:tr w:rsidR="004151B9"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b/>
                <w:lang w:eastAsia="en-US"/>
              </w:rPr>
            </w:pPr>
            <w:bookmarkStart w:id="0" w:name="_GoBack"/>
            <w:bookmarkEnd w:id="0"/>
            <w:r w:rsidRPr="00B16B80">
              <w:rPr>
                <w:rFonts w:ascii="Arial" w:hAnsi="Arial" w:cs="Arial"/>
                <w:b/>
                <w:lang w:eastAsia="en-US"/>
              </w:rPr>
              <w:t>Destinazione ed indirizzo</w:t>
            </w:r>
          </w:p>
        </w:tc>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b/>
                <w:lang w:eastAsia="en-US"/>
              </w:rPr>
            </w:pPr>
            <w:r w:rsidRPr="00B16B80">
              <w:rPr>
                <w:rFonts w:ascii="Arial" w:hAnsi="Arial" w:cs="Arial"/>
                <w:b/>
                <w:lang w:eastAsia="en-US"/>
              </w:rPr>
              <w:t>Titolo</w:t>
            </w:r>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b/>
                <w:lang w:eastAsia="en-US"/>
              </w:rPr>
            </w:pPr>
            <w:r w:rsidRPr="00B16B80">
              <w:rPr>
                <w:rFonts w:ascii="Arial" w:hAnsi="Arial" w:cs="Arial"/>
                <w:b/>
                <w:lang w:eastAsia="en-US"/>
              </w:rPr>
              <w:t>Estremi catastali</w:t>
            </w:r>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b/>
                <w:lang w:eastAsia="en-US"/>
              </w:rPr>
            </w:pPr>
            <w:r w:rsidRPr="00B16B80">
              <w:rPr>
                <w:rFonts w:ascii="Arial" w:hAnsi="Arial" w:cs="Arial"/>
                <w:b/>
                <w:lang w:eastAsia="en-US"/>
              </w:rPr>
              <w:t>Utilizzo</w:t>
            </w:r>
          </w:p>
        </w:tc>
      </w:tr>
      <w:tr w:rsidR="004151B9"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 xml:space="preserve">Comune- </w:t>
            </w:r>
            <w:r w:rsidR="009600D3">
              <w:rPr>
                <w:rFonts w:ascii="Arial" w:hAnsi="Arial" w:cs="Arial"/>
                <w:lang w:eastAsia="en-US"/>
              </w:rPr>
              <w:t>Piazza Martiri di Mucciafora</w:t>
            </w:r>
            <w:r w:rsidRPr="00B16B80">
              <w:rPr>
                <w:rFonts w:ascii="Arial" w:hAnsi="Arial" w:cs="Arial"/>
                <w:lang w:eastAsia="en-US"/>
              </w:rPr>
              <w:t xml:space="preserve"> </w:t>
            </w:r>
          </w:p>
        </w:tc>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lang w:eastAsia="en-US"/>
              </w:rPr>
            </w:pPr>
            <w:proofErr w:type="gramStart"/>
            <w:r w:rsidRPr="00B16B80">
              <w:rPr>
                <w:rFonts w:ascii="Arial" w:hAnsi="Arial" w:cs="Arial"/>
                <w:lang w:eastAsia="en-US"/>
              </w:rPr>
              <w:t>proprietà</w:t>
            </w:r>
            <w:proofErr w:type="gramEnd"/>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 xml:space="preserve">Fog. </w:t>
            </w:r>
            <w:proofErr w:type="gramStart"/>
            <w:r w:rsidR="009600D3">
              <w:rPr>
                <w:rFonts w:ascii="Arial" w:hAnsi="Arial" w:cs="Arial"/>
                <w:lang w:eastAsia="en-US"/>
              </w:rPr>
              <w:t>27</w:t>
            </w:r>
            <w:r w:rsidRPr="00B16B80">
              <w:rPr>
                <w:rFonts w:ascii="Arial" w:hAnsi="Arial" w:cs="Arial"/>
                <w:lang w:eastAsia="en-US"/>
              </w:rPr>
              <w:t xml:space="preserve">  Part</w:t>
            </w:r>
            <w:proofErr w:type="gramEnd"/>
            <w:r w:rsidRPr="00B16B80">
              <w:rPr>
                <w:rFonts w:ascii="Arial" w:hAnsi="Arial" w:cs="Arial"/>
                <w:lang w:eastAsia="en-US"/>
              </w:rPr>
              <w:t xml:space="preserve">. </w:t>
            </w:r>
            <w:r w:rsidR="009600D3">
              <w:rPr>
                <w:rFonts w:ascii="Arial" w:hAnsi="Arial" w:cs="Arial"/>
                <w:lang w:eastAsia="en-US"/>
              </w:rPr>
              <w:t>46</w:t>
            </w:r>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lang w:eastAsia="en-US"/>
              </w:rPr>
            </w:pPr>
            <w:r w:rsidRPr="00B16B80">
              <w:rPr>
                <w:rFonts w:ascii="Arial" w:hAnsi="Arial" w:cs="Arial"/>
                <w:lang w:eastAsia="en-US"/>
              </w:rPr>
              <w:t>Sede comunale</w:t>
            </w:r>
          </w:p>
        </w:tc>
      </w:tr>
      <w:tr w:rsidR="004151B9"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 xml:space="preserve">Comune </w:t>
            </w:r>
            <w:r w:rsidR="009600D3">
              <w:rPr>
                <w:rFonts w:ascii="Arial" w:hAnsi="Arial" w:cs="Arial"/>
                <w:lang w:eastAsia="en-US"/>
              </w:rPr>
              <w:t>–</w:t>
            </w:r>
            <w:r w:rsidRPr="00B16B80">
              <w:rPr>
                <w:rFonts w:ascii="Arial" w:hAnsi="Arial" w:cs="Arial"/>
                <w:lang w:eastAsia="en-US"/>
              </w:rPr>
              <w:t xml:space="preserve"> </w:t>
            </w:r>
            <w:r w:rsidR="009600D3">
              <w:rPr>
                <w:rFonts w:ascii="Arial" w:hAnsi="Arial" w:cs="Arial"/>
                <w:lang w:eastAsia="en-US"/>
              </w:rPr>
              <w:t>Piazza Martiri di Mucciafora</w:t>
            </w:r>
          </w:p>
        </w:tc>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lang w:eastAsia="en-US"/>
              </w:rPr>
            </w:pPr>
            <w:proofErr w:type="gramStart"/>
            <w:r w:rsidRPr="00B16B80">
              <w:rPr>
                <w:rFonts w:ascii="Arial" w:hAnsi="Arial" w:cs="Arial"/>
                <w:lang w:eastAsia="en-US"/>
              </w:rPr>
              <w:t>proprietà</w:t>
            </w:r>
            <w:proofErr w:type="gramEnd"/>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 xml:space="preserve">Fog. </w:t>
            </w:r>
            <w:r w:rsidR="009600D3">
              <w:rPr>
                <w:rFonts w:ascii="Arial" w:hAnsi="Arial" w:cs="Arial"/>
                <w:lang w:eastAsia="en-US"/>
              </w:rPr>
              <w:t>27</w:t>
            </w:r>
            <w:r w:rsidRPr="00B16B80">
              <w:rPr>
                <w:rFonts w:ascii="Arial" w:hAnsi="Arial" w:cs="Arial"/>
                <w:lang w:eastAsia="en-US"/>
              </w:rPr>
              <w:t xml:space="preserve"> Part. </w:t>
            </w:r>
            <w:r w:rsidR="009600D3">
              <w:rPr>
                <w:rFonts w:ascii="Arial" w:hAnsi="Arial" w:cs="Arial"/>
                <w:lang w:eastAsia="en-US"/>
              </w:rPr>
              <w:t>134</w:t>
            </w:r>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9600D3">
            <w:pPr>
              <w:autoSpaceDN w:val="0"/>
              <w:jc w:val="center"/>
              <w:rPr>
                <w:rFonts w:ascii="Arial" w:hAnsi="Arial" w:cs="Arial"/>
                <w:lang w:eastAsia="en-US"/>
              </w:rPr>
            </w:pPr>
            <w:r>
              <w:rPr>
                <w:rFonts w:ascii="Arial" w:hAnsi="Arial" w:cs="Arial"/>
                <w:lang w:eastAsia="en-US"/>
              </w:rPr>
              <w:t>Archivio</w:t>
            </w:r>
          </w:p>
        </w:tc>
      </w:tr>
      <w:tr w:rsidR="004151B9"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 xml:space="preserve">Comune </w:t>
            </w:r>
            <w:r w:rsidR="009600D3">
              <w:rPr>
                <w:rFonts w:ascii="Arial" w:hAnsi="Arial" w:cs="Arial"/>
                <w:lang w:eastAsia="en-US"/>
              </w:rPr>
              <w:t>–</w:t>
            </w:r>
            <w:r w:rsidRPr="00B16B80">
              <w:rPr>
                <w:rFonts w:ascii="Arial" w:hAnsi="Arial" w:cs="Arial"/>
                <w:lang w:eastAsia="en-US"/>
              </w:rPr>
              <w:t xml:space="preserve"> </w:t>
            </w:r>
            <w:r w:rsidR="009600D3">
              <w:rPr>
                <w:rFonts w:ascii="Arial" w:hAnsi="Arial" w:cs="Arial"/>
                <w:lang w:eastAsia="en-US"/>
              </w:rPr>
              <w:t>Piazza Martiri di Mucciafora</w:t>
            </w:r>
          </w:p>
        </w:tc>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lang w:eastAsia="en-US"/>
              </w:rPr>
            </w:pPr>
            <w:proofErr w:type="gramStart"/>
            <w:r w:rsidRPr="00B16B80">
              <w:rPr>
                <w:rFonts w:ascii="Arial" w:hAnsi="Arial" w:cs="Arial"/>
                <w:lang w:eastAsia="en-US"/>
              </w:rPr>
              <w:t>proprietà</w:t>
            </w:r>
            <w:proofErr w:type="gramEnd"/>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 xml:space="preserve">Fog. </w:t>
            </w:r>
            <w:r w:rsidR="009600D3">
              <w:rPr>
                <w:rFonts w:ascii="Arial" w:hAnsi="Arial" w:cs="Arial"/>
                <w:lang w:eastAsia="en-US"/>
              </w:rPr>
              <w:t>27</w:t>
            </w:r>
            <w:r w:rsidRPr="00B16B80">
              <w:rPr>
                <w:rFonts w:ascii="Arial" w:hAnsi="Arial" w:cs="Arial"/>
                <w:lang w:eastAsia="en-US"/>
              </w:rPr>
              <w:t xml:space="preserve"> Part. </w:t>
            </w:r>
            <w:r w:rsidR="009600D3">
              <w:rPr>
                <w:rFonts w:ascii="Arial" w:hAnsi="Arial" w:cs="Arial"/>
                <w:lang w:eastAsia="en-US"/>
              </w:rPr>
              <w:t>B</w:t>
            </w:r>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9600D3">
            <w:pPr>
              <w:autoSpaceDN w:val="0"/>
              <w:jc w:val="center"/>
              <w:rPr>
                <w:rFonts w:ascii="Arial" w:hAnsi="Arial" w:cs="Arial"/>
                <w:lang w:eastAsia="en-US"/>
              </w:rPr>
            </w:pPr>
            <w:r>
              <w:rPr>
                <w:rFonts w:ascii="Arial" w:hAnsi="Arial" w:cs="Arial"/>
                <w:lang w:eastAsia="en-US"/>
              </w:rPr>
              <w:t>Chiesa S. Carlo</w:t>
            </w:r>
          </w:p>
        </w:tc>
      </w:tr>
      <w:tr w:rsidR="004151B9"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 xml:space="preserve">Comune </w:t>
            </w:r>
            <w:r w:rsidR="009600D3">
              <w:rPr>
                <w:rFonts w:ascii="Arial" w:hAnsi="Arial" w:cs="Arial"/>
                <w:lang w:eastAsia="en-US"/>
              </w:rPr>
              <w:t>–</w:t>
            </w:r>
            <w:r w:rsidRPr="00B16B80">
              <w:rPr>
                <w:rFonts w:ascii="Arial" w:hAnsi="Arial" w:cs="Arial"/>
                <w:lang w:eastAsia="en-US"/>
              </w:rPr>
              <w:t xml:space="preserve"> </w:t>
            </w:r>
            <w:proofErr w:type="spellStart"/>
            <w:r w:rsidR="009600D3">
              <w:rPr>
                <w:rFonts w:ascii="Arial" w:hAnsi="Arial" w:cs="Arial"/>
                <w:lang w:eastAsia="en-US"/>
              </w:rPr>
              <w:t>Fraz.Mucciafora</w:t>
            </w:r>
            <w:proofErr w:type="spellEnd"/>
          </w:p>
        </w:tc>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lang w:eastAsia="en-US"/>
              </w:rPr>
            </w:pPr>
            <w:proofErr w:type="gramStart"/>
            <w:r w:rsidRPr="00B16B80">
              <w:rPr>
                <w:rFonts w:ascii="Arial" w:hAnsi="Arial" w:cs="Arial"/>
                <w:lang w:eastAsia="en-US"/>
              </w:rPr>
              <w:t>proprietà</w:t>
            </w:r>
            <w:proofErr w:type="gramEnd"/>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 xml:space="preserve">Fog. </w:t>
            </w:r>
            <w:r w:rsidR="009600D3">
              <w:rPr>
                <w:rFonts w:ascii="Arial" w:hAnsi="Arial" w:cs="Arial"/>
                <w:lang w:eastAsia="en-US"/>
              </w:rPr>
              <w:t>10</w:t>
            </w:r>
            <w:r w:rsidRPr="00B16B80">
              <w:rPr>
                <w:rFonts w:ascii="Arial" w:hAnsi="Arial" w:cs="Arial"/>
                <w:lang w:eastAsia="en-US"/>
              </w:rPr>
              <w:t xml:space="preserve"> Part. </w:t>
            </w:r>
            <w:r w:rsidR="009600D3">
              <w:rPr>
                <w:rFonts w:ascii="Arial" w:hAnsi="Arial" w:cs="Arial"/>
                <w:lang w:eastAsia="en-US"/>
              </w:rPr>
              <w:t>46</w:t>
            </w:r>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S</w:t>
            </w:r>
            <w:r w:rsidR="009600D3">
              <w:rPr>
                <w:rFonts w:ascii="Arial" w:hAnsi="Arial" w:cs="Arial"/>
                <w:lang w:eastAsia="en-US"/>
              </w:rPr>
              <w:t>ede Pro Loco</w:t>
            </w:r>
          </w:p>
        </w:tc>
      </w:tr>
      <w:tr w:rsidR="004151B9"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9600D3" w:rsidRDefault="009600D3">
            <w:pPr>
              <w:autoSpaceDN w:val="0"/>
              <w:jc w:val="center"/>
              <w:rPr>
                <w:rFonts w:ascii="Arial" w:hAnsi="Arial" w:cs="Arial"/>
                <w:lang w:eastAsia="en-US"/>
              </w:rPr>
            </w:pPr>
            <w:r>
              <w:rPr>
                <w:rFonts w:ascii="Arial" w:hAnsi="Arial" w:cs="Arial"/>
                <w:lang w:eastAsia="en-US"/>
              </w:rPr>
              <w:lastRenderedPageBreak/>
              <w:t>Comune</w:t>
            </w:r>
            <w:r w:rsidR="00026E55">
              <w:rPr>
                <w:rFonts w:ascii="Arial" w:hAnsi="Arial" w:cs="Arial"/>
                <w:lang w:eastAsia="en-US"/>
              </w:rPr>
              <w:t>-</w:t>
            </w:r>
            <w:r>
              <w:rPr>
                <w:rFonts w:ascii="Arial" w:hAnsi="Arial" w:cs="Arial"/>
                <w:lang w:eastAsia="en-US"/>
              </w:rPr>
              <w:t xml:space="preserve"> </w:t>
            </w:r>
            <w:proofErr w:type="spellStart"/>
            <w:r>
              <w:rPr>
                <w:rFonts w:ascii="Arial" w:hAnsi="Arial" w:cs="Arial"/>
                <w:lang w:eastAsia="en-US"/>
              </w:rPr>
              <w:t>Fraz</w:t>
            </w:r>
            <w:proofErr w:type="spellEnd"/>
            <w:r>
              <w:rPr>
                <w:rFonts w:ascii="Arial" w:hAnsi="Arial" w:cs="Arial"/>
                <w:lang w:eastAsia="en-US"/>
              </w:rPr>
              <w:t>. Mucciafora</w:t>
            </w:r>
          </w:p>
          <w:p w:rsidR="004151B9" w:rsidRPr="00B16B80" w:rsidRDefault="004151B9">
            <w:pPr>
              <w:autoSpaceDN w:val="0"/>
              <w:jc w:val="center"/>
              <w:rPr>
                <w:rFonts w:ascii="Arial" w:hAnsi="Arial" w:cs="Arial"/>
                <w:lang w:eastAsia="en-US"/>
              </w:rPr>
            </w:pPr>
          </w:p>
        </w:tc>
        <w:tc>
          <w:tcPr>
            <w:tcW w:w="1955" w:type="dxa"/>
            <w:tcBorders>
              <w:top w:val="single" w:sz="4" w:space="0" w:color="auto"/>
              <w:left w:val="single" w:sz="4" w:space="0" w:color="auto"/>
              <w:bottom w:val="single" w:sz="4" w:space="0" w:color="auto"/>
              <w:right w:val="single" w:sz="4" w:space="0" w:color="auto"/>
            </w:tcBorders>
          </w:tcPr>
          <w:p w:rsidR="004151B9" w:rsidRPr="00B16B80" w:rsidRDefault="004151B9">
            <w:pPr>
              <w:autoSpaceDN w:val="0"/>
              <w:jc w:val="center"/>
              <w:rPr>
                <w:rFonts w:ascii="Arial" w:hAnsi="Arial" w:cs="Arial"/>
                <w:lang w:eastAsia="en-US"/>
              </w:rPr>
            </w:pPr>
            <w:proofErr w:type="gramStart"/>
            <w:r w:rsidRPr="00B16B80">
              <w:rPr>
                <w:rFonts w:ascii="Arial" w:hAnsi="Arial" w:cs="Arial"/>
                <w:lang w:eastAsia="en-US"/>
              </w:rPr>
              <w:t>proprietà</w:t>
            </w:r>
            <w:proofErr w:type="gramEnd"/>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4151B9" w:rsidP="009600D3">
            <w:pPr>
              <w:autoSpaceDN w:val="0"/>
              <w:jc w:val="center"/>
              <w:rPr>
                <w:rFonts w:ascii="Arial" w:hAnsi="Arial" w:cs="Arial"/>
                <w:lang w:eastAsia="en-US"/>
              </w:rPr>
            </w:pPr>
            <w:r w:rsidRPr="00B16B80">
              <w:rPr>
                <w:rFonts w:ascii="Arial" w:hAnsi="Arial" w:cs="Arial"/>
                <w:lang w:eastAsia="en-US"/>
              </w:rPr>
              <w:t xml:space="preserve">Fog. </w:t>
            </w:r>
            <w:proofErr w:type="gramStart"/>
            <w:r w:rsidR="009600D3">
              <w:rPr>
                <w:rFonts w:ascii="Arial" w:hAnsi="Arial" w:cs="Arial"/>
                <w:lang w:eastAsia="en-US"/>
              </w:rPr>
              <w:t>10</w:t>
            </w:r>
            <w:r w:rsidRPr="00B16B80">
              <w:rPr>
                <w:rFonts w:ascii="Arial" w:hAnsi="Arial" w:cs="Arial"/>
                <w:lang w:eastAsia="en-US"/>
              </w:rPr>
              <w:t xml:space="preserve">  Part</w:t>
            </w:r>
            <w:proofErr w:type="gramEnd"/>
            <w:r w:rsidRPr="00B16B80">
              <w:rPr>
                <w:rFonts w:ascii="Arial" w:hAnsi="Arial" w:cs="Arial"/>
                <w:lang w:eastAsia="en-US"/>
              </w:rPr>
              <w:t xml:space="preserve">. </w:t>
            </w:r>
            <w:r w:rsidR="009600D3">
              <w:rPr>
                <w:rFonts w:ascii="Arial" w:hAnsi="Arial" w:cs="Arial"/>
                <w:lang w:eastAsia="en-US"/>
              </w:rPr>
              <w:t>85</w:t>
            </w:r>
          </w:p>
        </w:tc>
        <w:tc>
          <w:tcPr>
            <w:tcW w:w="1956" w:type="dxa"/>
            <w:tcBorders>
              <w:top w:val="single" w:sz="4" w:space="0" w:color="auto"/>
              <w:left w:val="single" w:sz="4" w:space="0" w:color="auto"/>
              <w:bottom w:val="single" w:sz="4" w:space="0" w:color="auto"/>
              <w:right w:val="single" w:sz="4" w:space="0" w:color="auto"/>
            </w:tcBorders>
          </w:tcPr>
          <w:p w:rsidR="004151B9" w:rsidRPr="00B16B80" w:rsidRDefault="009600D3">
            <w:pPr>
              <w:autoSpaceDN w:val="0"/>
              <w:jc w:val="center"/>
              <w:rPr>
                <w:rFonts w:ascii="Arial" w:hAnsi="Arial" w:cs="Arial"/>
                <w:lang w:eastAsia="en-US"/>
              </w:rPr>
            </w:pPr>
            <w:r>
              <w:rPr>
                <w:rFonts w:ascii="Arial" w:hAnsi="Arial" w:cs="Arial"/>
                <w:lang w:eastAsia="en-US"/>
              </w:rPr>
              <w:t>Sede ASBUC</w:t>
            </w:r>
          </w:p>
        </w:tc>
      </w:tr>
      <w:tr w:rsidR="009600D3"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9600D3" w:rsidRDefault="00026E55">
            <w:pPr>
              <w:autoSpaceDN w:val="0"/>
              <w:jc w:val="center"/>
              <w:rPr>
                <w:rFonts w:ascii="Arial" w:hAnsi="Arial" w:cs="Arial"/>
                <w:lang w:eastAsia="en-US"/>
              </w:rPr>
            </w:pPr>
            <w:r>
              <w:rPr>
                <w:rFonts w:ascii="Arial" w:hAnsi="Arial" w:cs="Arial"/>
                <w:lang w:eastAsia="en-US"/>
              </w:rPr>
              <w:t>Comune-</w:t>
            </w:r>
            <w:proofErr w:type="spellStart"/>
            <w:r>
              <w:rPr>
                <w:rFonts w:ascii="Arial" w:hAnsi="Arial" w:cs="Arial"/>
                <w:lang w:eastAsia="en-US"/>
              </w:rPr>
              <w:t>Fraz</w:t>
            </w:r>
            <w:proofErr w:type="spellEnd"/>
            <w:r>
              <w:rPr>
                <w:rFonts w:ascii="Arial" w:hAnsi="Arial" w:cs="Arial"/>
                <w:lang w:eastAsia="en-US"/>
              </w:rPr>
              <w:t>: Roccatamburo</w:t>
            </w:r>
          </w:p>
        </w:tc>
        <w:tc>
          <w:tcPr>
            <w:tcW w:w="1955" w:type="dxa"/>
            <w:tcBorders>
              <w:top w:val="single" w:sz="4" w:space="0" w:color="auto"/>
              <w:left w:val="single" w:sz="4" w:space="0" w:color="auto"/>
              <w:bottom w:val="single" w:sz="4" w:space="0" w:color="auto"/>
              <w:right w:val="single" w:sz="4" w:space="0" w:color="auto"/>
            </w:tcBorders>
          </w:tcPr>
          <w:p w:rsidR="009600D3" w:rsidRPr="00B16B80" w:rsidRDefault="00026E55">
            <w:pPr>
              <w:autoSpaceDN w:val="0"/>
              <w:jc w:val="center"/>
              <w:rPr>
                <w:rFonts w:ascii="Arial" w:hAnsi="Arial" w:cs="Arial"/>
                <w:lang w:eastAsia="en-US"/>
              </w:rPr>
            </w:pPr>
            <w:proofErr w:type="gramStart"/>
            <w:r>
              <w:rPr>
                <w:rFonts w:ascii="Arial" w:hAnsi="Arial" w:cs="Arial"/>
                <w:lang w:eastAsia="en-US"/>
              </w:rPr>
              <w:t>proprietà</w:t>
            </w:r>
            <w:proofErr w:type="gramEnd"/>
          </w:p>
        </w:tc>
        <w:tc>
          <w:tcPr>
            <w:tcW w:w="1956" w:type="dxa"/>
            <w:tcBorders>
              <w:top w:val="single" w:sz="4" w:space="0" w:color="auto"/>
              <w:left w:val="single" w:sz="4" w:space="0" w:color="auto"/>
              <w:bottom w:val="single" w:sz="4" w:space="0" w:color="auto"/>
              <w:right w:val="single" w:sz="4" w:space="0" w:color="auto"/>
            </w:tcBorders>
          </w:tcPr>
          <w:p w:rsidR="009600D3" w:rsidRPr="00B16B80" w:rsidRDefault="00026E55" w:rsidP="009600D3">
            <w:pPr>
              <w:autoSpaceDN w:val="0"/>
              <w:jc w:val="center"/>
              <w:rPr>
                <w:rFonts w:ascii="Arial" w:hAnsi="Arial" w:cs="Arial"/>
                <w:lang w:eastAsia="en-US"/>
              </w:rPr>
            </w:pPr>
            <w:r>
              <w:rPr>
                <w:rFonts w:ascii="Arial" w:hAnsi="Arial" w:cs="Arial"/>
                <w:lang w:eastAsia="en-US"/>
              </w:rPr>
              <w:t>Fg.11 part.247</w:t>
            </w:r>
          </w:p>
        </w:tc>
        <w:tc>
          <w:tcPr>
            <w:tcW w:w="1956" w:type="dxa"/>
            <w:tcBorders>
              <w:top w:val="single" w:sz="4" w:space="0" w:color="auto"/>
              <w:left w:val="single" w:sz="4" w:space="0" w:color="auto"/>
              <w:bottom w:val="single" w:sz="4" w:space="0" w:color="auto"/>
              <w:right w:val="single" w:sz="4" w:space="0" w:color="auto"/>
            </w:tcBorders>
          </w:tcPr>
          <w:p w:rsidR="009600D3" w:rsidRDefault="00026E55">
            <w:pPr>
              <w:autoSpaceDN w:val="0"/>
              <w:jc w:val="center"/>
              <w:rPr>
                <w:rFonts w:ascii="Arial" w:hAnsi="Arial" w:cs="Arial"/>
                <w:lang w:eastAsia="en-US"/>
              </w:rPr>
            </w:pPr>
            <w:r>
              <w:rPr>
                <w:rFonts w:ascii="Arial" w:hAnsi="Arial" w:cs="Arial"/>
                <w:lang w:eastAsia="en-US"/>
              </w:rPr>
              <w:t>Ex scuola</w:t>
            </w:r>
          </w:p>
        </w:tc>
      </w:tr>
      <w:tr w:rsidR="009600D3"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9600D3" w:rsidRDefault="00026E55">
            <w:pPr>
              <w:autoSpaceDN w:val="0"/>
              <w:jc w:val="center"/>
              <w:rPr>
                <w:rFonts w:ascii="Arial" w:hAnsi="Arial" w:cs="Arial"/>
                <w:lang w:eastAsia="en-US"/>
              </w:rPr>
            </w:pPr>
            <w:r>
              <w:rPr>
                <w:rFonts w:ascii="Arial" w:hAnsi="Arial" w:cs="Arial"/>
                <w:lang w:eastAsia="en-US"/>
              </w:rPr>
              <w:t>Comune -</w:t>
            </w:r>
            <w:proofErr w:type="spellStart"/>
            <w:r>
              <w:rPr>
                <w:rFonts w:ascii="Arial" w:hAnsi="Arial" w:cs="Arial"/>
                <w:lang w:eastAsia="en-US"/>
              </w:rPr>
              <w:t>Fraz</w:t>
            </w:r>
            <w:proofErr w:type="spellEnd"/>
            <w:r>
              <w:rPr>
                <w:rFonts w:ascii="Arial" w:hAnsi="Arial" w:cs="Arial"/>
                <w:lang w:eastAsia="en-US"/>
              </w:rPr>
              <w:t>. Roccatamburo</w:t>
            </w:r>
          </w:p>
        </w:tc>
        <w:tc>
          <w:tcPr>
            <w:tcW w:w="1955" w:type="dxa"/>
            <w:tcBorders>
              <w:top w:val="single" w:sz="4" w:space="0" w:color="auto"/>
              <w:left w:val="single" w:sz="4" w:space="0" w:color="auto"/>
              <w:bottom w:val="single" w:sz="4" w:space="0" w:color="auto"/>
              <w:right w:val="single" w:sz="4" w:space="0" w:color="auto"/>
            </w:tcBorders>
          </w:tcPr>
          <w:p w:rsidR="009600D3" w:rsidRPr="00B16B80" w:rsidRDefault="00026E55">
            <w:pPr>
              <w:autoSpaceDN w:val="0"/>
              <w:jc w:val="center"/>
              <w:rPr>
                <w:rFonts w:ascii="Arial" w:hAnsi="Arial" w:cs="Arial"/>
                <w:lang w:eastAsia="en-US"/>
              </w:rPr>
            </w:pPr>
            <w:proofErr w:type="gramStart"/>
            <w:r>
              <w:rPr>
                <w:rFonts w:ascii="Arial" w:hAnsi="Arial" w:cs="Arial"/>
                <w:lang w:eastAsia="en-US"/>
              </w:rPr>
              <w:t>proprietà</w:t>
            </w:r>
            <w:proofErr w:type="gramEnd"/>
          </w:p>
        </w:tc>
        <w:tc>
          <w:tcPr>
            <w:tcW w:w="1956" w:type="dxa"/>
            <w:tcBorders>
              <w:top w:val="single" w:sz="4" w:space="0" w:color="auto"/>
              <w:left w:val="single" w:sz="4" w:space="0" w:color="auto"/>
              <w:bottom w:val="single" w:sz="4" w:space="0" w:color="auto"/>
              <w:right w:val="single" w:sz="4" w:space="0" w:color="auto"/>
            </w:tcBorders>
          </w:tcPr>
          <w:p w:rsidR="009600D3" w:rsidRPr="00B16B80" w:rsidRDefault="00026E55" w:rsidP="009600D3">
            <w:pPr>
              <w:autoSpaceDN w:val="0"/>
              <w:jc w:val="center"/>
              <w:rPr>
                <w:rFonts w:ascii="Arial" w:hAnsi="Arial" w:cs="Arial"/>
                <w:lang w:eastAsia="en-US"/>
              </w:rPr>
            </w:pPr>
            <w:r>
              <w:rPr>
                <w:rFonts w:ascii="Arial" w:hAnsi="Arial" w:cs="Arial"/>
                <w:lang w:eastAsia="en-US"/>
              </w:rPr>
              <w:t xml:space="preserve">Fg.11 </w:t>
            </w:r>
            <w:proofErr w:type="spellStart"/>
            <w:r>
              <w:rPr>
                <w:rFonts w:ascii="Arial" w:hAnsi="Arial" w:cs="Arial"/>
                <w:lang w:eastAsia="en-US"/>
              </w:rPr>
              <w:t>part.A</w:t>
            </w:r>
            <w:proofErr w:type="spellEnd"/>
          </w:p>
        </w:tc>
        <w:tc>
          <w:tcPr>
            <w:tcW w:w="1956" w:type="dxa"/>
            <w:tcBorders>
              <w:top w:val="single" w:sz="4" w:space="0" w:color="auto"/>
              <w:left w:val="single" w:sz="4" w:space="0" w:color="auto"/>
              <w:bottom w:val="single" w:sz="4" w:space="0" w:color="auto"/>
              <w:right w:val="single" w:sz="4" w:space="0" w:color="auto"/>
            </w:tcBorders>
          </w:tcPr>
          <w:p w:rsidR="009600D3" w:rsidRDefault="00026E55">
            <w:pPr>
              <w:autoSpaceDN w:val="0"/>
              <w:jc w:val="center"/>
              <w:rPr>
                <w:rFonts w:ascii="Arial" w:hAnsi="Arial" w:cs="Arial"/>
                <w:lang w:eastAsia="en-US"/>
              </w:rPr>
            </w:pPr>
            <w:r>
              <w:rPr>
                <w:rFonts w:ascii="Arial" w:hAnsi="Arial" w:cs="Arial"/>
                <w:lang w:eastAsia="en-US"/>
              </w:rPr>
              <w:t>Sede pro loco</w:t>
            </w:r>
          </w:p>
        </w:tc>
      </w:tr>
      <w:tr w:rsidR="009600D3"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9600D3" w:rsidRDefault="00026E55">
            <w:pPr>
              <w:autoSpaceDN w:val="0"/>
              <w:jc w:val="center"/>
              <w:rPr>
                <w:rFonts w:ascii="Arial" w:hAnsi="Arial" w:cs="Arial"/>
                <w:lang w:eastAsia="en-US"/>
              </w:rPr>
            </w:pPr>
            <w:r>
              <w:rPr>
                <w:rFonts w:ascii="Arial" w:hAnsi="Arial" w:cs="Arial"/>
                <w:lang w:eastAsia="en-US"/>
              </w:rPr>
              <w:t>Comune – Capoluogo</w:t>
            </w:r>
          </w:p>
        </w:tc>
        <w:tc>
          <w:tcPr>
            <w:tcW w:w="1955" w:type="dxa"/>
            <w:tcBorders>
              <w:top w:val="single" w:sz="4" w:space="0" w:color="auto"/>
              <w:left w:val="single" w:sz="4" w:space="0" w:color="auto"/>
              <w:bottom w:val="single" w:sz="4" w:space="0" w:color="auto"/>
              <w:right w:val="single" w:sz="4" w:space="0" w:color="auto"/>
            </w:tcBorders>
          </w:tcPr>
          <w:p w:rsidR="009600D3" w:rsidRPr="00B16B80" w:rsidRDefault="00026E55">
            <w:pPr>
              <w:autoSpaceDN w:val="0"/>
              <w:jc w:val="center"/>
              <w:rPr>
                <w:rFonts w:ascii="Arial" w:hAnsi="Arial" w:cs="Arial"/>
                <w:lang w:eastAsia="en-US"/>
              </w:rPr>
            </w:pPr>
            <w:proofErr w:type="gramStart"/>
            <w:r>
              <w:rPr>
                <w:rFonts w:ascii="Arial" w:hAnsi="Arial" w:cs="Arial"/>
                <w:lang w:eastAsia="en-US"/>
              </w:rPr>
              <w:t>proprietà</w:t>
            </w:r>
            <w:proofErr w:type="gramEnd"/>
          </w:p>
        </w:tc>
        <w:tc>
          <w:tcPr>
            <w:tcW w:w="1956" w:type="dxa"/>
            <w:tcBorders>
              <w:top w:val="single" w:sz="4" w:space="0" w:color="auto"/>
              <w:left w:val="single" w:sz="4" w:space="0" w:color="auto"/>
              <w:bottom w:val="single" w:sz="4" w:space="0" w:color="auto"/>
              <w:right w:val="single" w:sz="4" w:space="0" w:color="auto"/>
            </w:tcBorders>
          </w:tcPr>
          <w:p w:rsidR="009600D3" w:rsidRPr="00B16B80" w:rsidRDefault="00026E55" w:rsidP="009600D3">
            <w:pPr>
              <w:autoSpaceDN w:val="0"/>
              <w:jc w:val="center"/>
              <w:rPr>
                <w:rFonts w:ascii="Arial" w:hAnsi="Arial" w:cs="Arial"/>
                <w:lang w:eastAsia="en-US"/>
              </w:rPr>
            </w:pPr>
            <w:r>
              <w:rPr>
                <w:rFonts w:ascii="Arial" w:hAnsi="Arial" w:cs="Arial"/>
                <w:lang w:eastAsia="en-US"/>
              </w:rPr>
              <w:t>Fg.27 part.704</w:t>
            </w:r>
          </w:p>
        </w:tc>
        <w:tc>
          <w:tcPr>
            <w:tcW w:w="1956" w:type="dxa"/>
            <w:tcBorders>
              <w:top w:val="single" w:sz="4" w:space="0" w:color="auto"/>
              <w:left w:val="single" w:sz="4" w:space="0" w:color="auto"/>
              <w:bottom w:val="single" w:sz="4" w:space="0" w:color="auto"/>
              <w:right w:val="single" w:sz="4" w:space="0" w:color="auto"/>
            </w:tcBorders>
          </w:tcPr>
          <w:p w:rsidR="009600D3" w:rsidRDefault="00026E55">
            <w:pPr>
              <w:autoSpaceDN w:val="0"/>
              <w:jc w:val="center"/>
              <w:rPr>
                <w:rFonts w:ascii="Arial" w:hAnsi="Arial" w:cs="Arial"/>
                <w:lang w:eastAsia="en-US"/>
              </w:rPr>
            </w:pPr>
            <w:r>
              <w:rPr>
                <w:rFonts w:ascii="Arial" w:hAnsi="Arial" w:cs="Arial"/>
                <w:lang w:eastAsia="en-US"/>
              </w:rPr>
              <w:t>Ex scuola</w:t>
            </w:r>
          </w:p>
        </w:tc>
      </w:tr>
      <w:tr w:rsidR="00026E55" w:rsidRPr="00B16B80" w:rsidTr="004151B9">
        <w:trPr>
          <w:jc w:val="center"/>
        </w:trPr>
        <w:tc>
          <w:tcPr>
            <w:tcW w:w="1955" w:type="dxa"/>
            <w:tcBorders>
              <w:top w:val="single" w:sz="4" w:space="0" w:color="auto"/>
              <w:left w:val="single" w:sz="4" w:space="0" w:color="auto"/>
              <w:bottom w:val="single" w:sz="4" w:space="0" w:color="auto"/>
              <w:right w:val="single" w:sz="4" w:space="0" w:color="auto"/>
            </w:tcBorders>
          </w:tcPr>
          <w:p w:rsidR="00026E55" w:rsidRDefault="00026E55">
            <w:pPr>
              <w:autoSpaceDN w:val="0"/>
              <w:jc w:val="center"/>
              <w:rPr>
                <w:rFonts w:ascii="Arial" w:hAnsi="Arial" w:cs="Arial"/>
                <w:lang w:eastAsia="en-US"/>
              </w:rPr>
            </w:pPr>
            <w:r>
              <w:rPr>
                <w:rFonts w:ascii="Arial" w:hAnsi="Arial" w:cs="Arial"/>
                <w:lang w:eastAsia="en-US"/>
              </w:rPr>
              <w:t>Comune - Capoluogo</w:t>
            </w:r>
          </w:p>
        </w:tc>
        <w:tc>
          <w:tcPr>
            <w:tcW w:w="1955" w:type="dxa"/>
            <w:tcBorders>
              <w:top w:val="single" w:sz="4" w:space="0" w:color="auto"/>
              <w:left w:val="single" w:sz="4" w:space="0" w:color="auto"/>
              <w:bottom w:val="single" w:sz="4" w:space="0" w:color="auto"/>
              <w:right w:val="single" w:sz="4" w:space="0" w:color="auto"/>
            </w:tcBorders>
          </w:tcPr>
          <w:p w:rsidR="00026E55" w:rsidRDefault="00026E55">
            <w:pPr>
              <w:autoSpaceDN w:val="0"/>
              <w:jc w:val="center"/>
              <w:rPr>
                <w:rFonts w:ascii="Arial" w:hAnsi="Arial" w:cs="Arial"/>
                <w:lang w:eastAsia="en-US"/>
              </w:rPr>
            </w:pPr>
            <w:proofErr w:type="gramStart"/>
            <w:r>
              <w:rPr>
                <w:rFonts w:ascii="Arial" w:hAnsi="Arial" w:cs="Arial"/>
                <w:lang w:eastAsia="en-US"/>
              </w:rPr>
              <w:t>proprietà</w:t>
            </w:r>
            <w:proofErr w:type="gramEnd"/>
          </w:p>
        </w:tc>
        <w:tc>
          <w:tcPr>
            <w:tcW w:w="1956" w:type="dxa"/>
            <w:tcBorders>
              <w:top w:val="single" w:sz="4" w:space="0" w:color="auto"/>
              <w:left w:val="single" w:sz="4" w:space="0" w:color="auto"/>
              <w:bottom w:val="single" w:sz="4" w:space="0" w:color="auto"/>
              <w:right w:val="single" w:sz="4" w:space="0" w:color="auto"/>
            </w:tcBorders>
          </w:tcPr>
          <w:p w:rsidR="00026E55" w:rsidRDefault="00026E55" w:rsidP="009600D3">
            <w:pPr>
              <w:autoSpaceDN w:val="0"/>
              <w:jc w:val="center"/>
              <w:rPr>
                <w:rFonts w:ascii="Arial" w:hAnsi="Arial" w:cs="Arial"/>
                <w:lang w:eastAsia="en-US"/>
              </w:rPr>
            </w:pPr>
            <w:r>
              <w:rPr>
                <w:rFonts w:ascii="Arial" w:hAnsi="Arial" w:cs="Arial"/>
                <w:lang w:eastAsia="en-US"/>
              </w:rPr>
              <w:t>Fg.27</w:t>
            </w:r>
          </w:p>
        </w:tc>
        <w:tc>
          <w:tcPr>
            <w:tcW w:w="1956" w:type="dxa"/>
            <w:tcBorders>
              <w:top w:val="single" w:sz="4" w:space="0" w:color="auto"/>
              <w:left w:val="single" w:sz="4" w:space="0" w:color="auto"/>
              <w:bottom w:val="single" w:sz="4" w:space="0" w:color="auto"/>
              <w:right w:val="single" w:sz="4" w:space="0" w:color="auto"/>
            </w:tcBorders>
          </w:tcPr>
          <w:p w:rsidR="00026E55" w:rsidRDefault="00026E55" w:rsidP="00026E55">
            <w:pPr>
              <w:autoSpaceDN w:val="0"/>
              <w:jc w:val="center"/>
              <w:rPr>
                <w:rFonts w:ascii="Arial" w:hAnsi="Arial" w:cs="Arial"/>
                <w:lang w:eastAsia="en-US"/>
              </w:rPr>
            </w:pPr>
            <w:r>
              <w:rPr>
                <w:rFonts w:ascii="Arial" w:hAnsi="Arial" w:cs="Arial"/>
                <w:lang w:eastAsia="en-US"/>
              </w:rPr>
              <w:t>Centro Educazione Ambientale</w:t>
            </w:r>
          </w:p>
        </w:tc>
      </w:tr>
    </w:tbl>
    <w:p w:rsidR="004151B9" w:rsidRDefault="004151B9" w:rsidP="004151B9">
      <w:pPr>
        <w:jc w:val="both"/>
        <w:rPr>
          <w:rFonts w:ascii="Arial" w:hAnsi="Arial" w:cs="Arial"/>
          <w:sz w:val="20"/>
          <w:szCs w:val="20"/>
        </w:rPr>
      </w:pPr>
    </w:p>
    <w:p w:rsidR="004151B9" w:rsidRDefault="004151B9" w:rsidP="004151B9">
      <w:pPr>
        <w:jc w:val="both"/>
        <w:rPr>
          <w:rFonts w:ascii="Arial" w:hAnsi="Arial" w:cs="Arial"/>
        </w:rPr>
      </w:pPr>
      <w:r>
        <w:rPr>
          <w:rFonts w:ascii="Arial" w:hAnsi="Arial" w:cs="Arial"/>
        </w:rPr>
        <w:t>Per quanto riguarda i beni immobili si rileva come buona parte dei beni patrimoniali sono tutti a destinazione pubblica (sede comunale, scuola, attività sociali, ecc.).</w:t>
      </w:r>
    </w:p>
    <w:p w:rsidR="004151B9" w:rsidRDefault="004151B9" w:rsidP="004151B9">
      <w:pPr>
        <w:jc w:val="both"/>
        <w:rPr>
          <w:rFonts w:ascii="Arial" w:hAnsi="Arial" w:cs="Arial"/>
        </w:rPr>
      </w:pPr>
      <w:r>
        <w:rPr>
          <w:rFonts w:ascii="Arial" w:hAnsi="Arial" w:cs="Arial"/>
        </w:rPr>
        <w:t>La manutenzione degli immobili, che saranno ancora nella proprietà dell’Ente, verrà opportunamente pianificata in modo da evitare spese impreviste. Gli interventi di manutenzione dovranno essere previsti con congruo anticipo, al fine di evitare che, il degrado di un immobile o di una parte di esso diventi irreversibile, e per prevenire stati d’urgenza e di pericolo che sono causa di maggiori costi.</w:t>
      </w:r>
    </w:p>
    <w:p w:rsidR="004151B9" w:rsidRDefault="004151B9" w:rsidP="004151B9">
      <w:pPr>
        <w:jc w:val="both"/>
        <w:rPr>
          <w:rFonts w:ascii="Arial" w:hAnsi="Arial" w:cs="Arial"/>
        </w:rPr>
      </w:pPr>
      <w:r>
        <w:rPr>
          <w:rFonts w:ascii="Arial" w:hAnsi="Arial" w:cs="Arial"/>
        </w:rPr>
        <w:t>In merito alle misure di razionalizzazione da intraprendere nel triennio si prevede la dismissione dei beni immobili valutati non strategici per l’Amministrazione comunale ovvero un diverso utilizzo degli stessi.</w:t>
      </w:r>
    </w:p>
    <w:p w:rsidR="004151B9" w:rsidRDefault="004151B9" w:rsidP="004151B9">
      <w:pPr>
        <w:jc w:val="both"/>
        <w:rPr>
          <w:rFonts w:ascii="Arial" w:hAnsi="Arial" w:cs="Arial"/>
        </w:rPr>
      </w:pPr>
    </w:p>
    <w:p w:rsidR="004151B9" w:rsidRDefault="004151B9" w:rsidP="004151B9">
      <w:pPr>
        <w:jc w:val="both"/>
        <w:rPr>
          <w:rFonts w:ascii="Arial" w:hAnsi="Arial" w:cs="Arial"/>
        </w:rPr>
      </w:pPr>
    </w:p>
    <w:p w:rsidR="004151B9" w:rsidRDefault="004151B9" w:rsidP="004151B9">
      <w:pPr>
        <w:jc w:val="both"/>
        <w:rPr>
          <w:rFonts w:ascii="Arial" w:hAnsi="Arial" w:cs="Arial"/>
        </w:rPr>
      </w:pPr>
    </w:p>
    <w:p w:rsidR="004151B9" w:rsidRDefault="004151B9" w:rsidP="004151B9">
      <w:pPr>
        <w:jc w:val="both"/>
        <w:rPr>
          <w:rFonts w:ascii="Arial" w:hAnsi="Arial" w:cs="Arial"/>
        </w:rPr>
      </w:pPr>
    </w:p>
    <w:p w:rsidR="004151B9" w:rsidRDefault="004151B9" w:rsidP="004151B9">
      <w:pPr>
        <w:jc w:val="both"/>
        <w:rPr>
          <w:rFonts w:ascii="Arial" w:hAnsi="Arial" w:cs="Arial"/>
        </w:rPr>
      </w:pPr>
    </w:p>
    <w:p w:rsidR="004151B9" w:rsidRDefault="004151B9" w:rsidP="004151B9">
      <w:pPr>
        <w:jc w:val="both"/>
        <w:rPr>
          <w:rFonts w:ascii="Times New Roman" w:hAnsi="Times New Roman"/>
          <w:sz w:val="32"/>
          <w:szCs w:val="32"/>
        </w:rPr>
      </w:pPr>
    </w:p>
    <w:p w:rsidR="004151B9" w:rsidRDefault="004151B9" w:rsidP="004151B9">
      <w:pPr>
        <w:jc w:val="both"/>
        <w:rPr>
          <w:sz w:val="32"/>
          <w:szCs w:val="32"/>
        </w:rPr>
      </w:pPr>
    </w:p>
    <w:p w:rsidR="004151B9" w:rsidRDefault="004151B9" w:rsidP="004151B9">
      <w:pPr>
        <w:jc w:val="both"/>
      </w:pPr>
    </w:p>
    <w:p w:rsidR="008F6147" w:rsidRDefault="008F6147"/>
    <w:sectPr w:rsidR="008F6147" w:rsidSect="000447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74084"/>
    <w:multiLevelType w:val="hybridMultilevel"/>
    <w:tmpl w:val="BAB2D1F4"/>
    <w:lvl w:ilvl="0" w:tplc="04100019">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20242EB1"/>
    <w:multiLevelType w:val="hybridMultilevel"/>
    <w:tmpl w:val="5A2E1252"/>
    <w:lvl w:ilvl="0" w:tplc="FA820DEC">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B9"/>
    <w:rsid w:val="00026E55"/>
    <w:rsid w:val="00044732"/>
    <w:rsid w:val="003F0348"/>
    <w:rsid w:val="004151B9"/>
    <w:rsid w:val="0054610D"/>
    <w:rsid w:val="0066566E"/>
    <w:rsid w:val="00762F5B"/>
    <w:rsid w:val="008F6147"/>
    <w:rsid w:val="00924CAE"/>
    <w:rsid w:val="009600D3"/>
    <w:rsid w:val="00A019BA"/>
    <w:rsid w:val="00A53723"/>
    <w:rsid w:val="00AA7BAA"/>
    <w:rsid w:val="00B16B80"/>
    <w:rsid w:val="00C459FA"/>
    <w:rsid w:val="00D55A53"/>
    <w:rsid w:val="00FF01F7"/>
    <w:rsid w:val="00FF5B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D65CDF2-E112-4B52-8A36-C071A4C2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73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9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1099</Words>
  <Characters>6267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COMUNE DI MONTEFRANCO</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MONTEFRANCO</dc:title>
  <dc:creator>*</dc:creator>
  <cp:lastModifiedBy>Cinzia Stefanangeli</cp:lastModifiedBy>
  <cp:revision>2</cp:revision>
  <dcterms:created xsi:type="dcterms:W3CDTF">2017-03-31T15:58:00Z</dcterms:created>
  <dcterms:modified xsi:type="dcterms:W3CDTF">2017-03-31T15:58:00Z</dcterms:modified>
</cp:coreProperties>
</file>