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CDA" w:rsidRPr="00290EAA" w:rsidRDefault="00342CDA" w:rsidP="00342CDA">
      <w:pPr>
        <w:widowControl w:val="0"/>
        <w:autoSpaceDE w:val="0"/>
        <w:autoSpaceDN w:val="0"/>
        <w:adjustRightInd w:val="0"/>
        <w:rPr>
          <w:rFonts w:eastAsia="Times New Roman"/>
        </w:rPr>
      </w:pPr>
    </w:p>
    <w:p w:rsidR="00342CDA" w:rsidRPr="00290EAA" w:rsidRDefault="00342CDA" w:rsidP="00342CDA">
      <w:pPr>
        <w:autoSpaceDE w:val="0"/>
        <w:autoSpaceDN w:val="0"/>
        <w:adjustRightInd w:val="0"/>
        <w:jc w:val="both"/>
        <w:rPr>
          <w:rFonts w:ascii="Arial" w:hAnsi="Arial"/>
          <w:sz w:val="20"/>
        </w:rPr>
      </w:pPr>
      <w:r w:rsidRPr="00290EAA">
        <w:rPr>
          <w:rFonts w:ascii="Arial" w:hAnsi="Arial"/>
        </w:rPr>
        <w:t>A</w:t>
      </w:r>
      <w:r w:rsidRPr="00290EAA">
        <w:rPr>
          <w:rFonts w:ascii="Arial" w:hAnsi="Arial"/>
          <w:sz w:val="20"/>
        </w:rPr>
        <w:t>LLEGATO A)</w:t>
      </w:r>
    </w:p>
    <w:p w:rsidR="00342CDA" w:rsidRPr="00290EAA" w:rsidRDefault="00342CDA" w:rsidP="00342CDA">
      <w:pPr>
        <w:autoSpaceDE w:val="0"/>
        <w:autoSpaceDN w:val="0"/>
        <w:adjustRightInd w:val="0"/>
        <w:ind w:left="397" w:hanging="397"/>
        <w:jc w:val="both"/>
        <w:rPr>
          <w:rFonts w:ascii="Arial" w:hAnsi="Arial"/>
          <w:sz w:val="20"/>
        </w:rPr>
      </w:pPr>
    </w:p>
    <w:p w:rsidR="00342CDA" w:rsidRPr="00290EAA" w:rsidRDefault="00342CDA" w:rsidP="00342CDA">
      <w:pPr>
        <w:autoSpaceDE w:val="0"/>
        <w:autoSpaceDN w:val="0"/>
        <w:adjustRightInd w:val="0"/>
        <w:jc w:val="center"/>
        <w:rPr>
          <w:rFonts w:eastAsia="Times New Roman"/>
          <w:smallCaps/>
        </w:rPr>
      </w:pPr>
      <w:r w:rsidRPr="00290EAA">
        <w:rPr>
          <w:rFonts w:eastAsia="Times New Roman"/>
          <w:smallCaps/>
        </w:rPr>
        <w:t xml:space="preserve">COMUNE DI NORCIA </w:t>
      </w:r>
    </w:p>
    <w:p w:rsidR="00342CDA" w:rsidRPr="00290EAA" w:rsidRDefault="00342CDA" w:rsidP="00342CDA">
      <w:pPr>
        <w:keepNext/>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center"/>
        <w:outlineLvl w:val="0"/>
        <w:rPr>
          <w:rFonts w:ascii="Helvetica" w:hAnsi="Helvetica"/>
          <w:b/>
          <w:sz w:val="32"/>
        </w:rPr>
      </w:pPr>
    </w:p>
    <w:tbl>
      <w:tblPr>
        <w:tblW w:w="0" w:type="auto"/>
        <w:tblInd w:w="85" w:type="dxa"/>
        <w:tblLook w:val="0000" w:firstRow="0" w:lastRow="0" w:firstColumn="0" w:lastColumn="0" w:noHBand="0" w:noVBand="0"/>
      </w:tblPr>
      <w:tblGrid>
        <w:gridCol w:w="9073"/>
      </w:tblGrid>
      <w:tr w:rsidR="00342CDA" w:rsidRPr="00290EAA" w:rsidTr="00087EC5">
        <w:tc>
          <w:tcPr>
            <w:tcW w:w="90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2CDA" w:rsidRPr="00290EAA" w:rsidRDefault="00342CDA" w:rsidP="00087EC5">
            <w:pPr>
              <w:autoSpaceDE w:val="0"/>
              <w:autoSpaceDN w:val="0"/>
              <w:adjustRightInd w:val="0"/>
              <w:jc w:val="center"/>
              <w:rPr>
                <w:rFonts w:ascii="Arial Black" w:hAnsi="Arial Black"/>
                <w:sz w:val="20"/>
              </w:rPr>
            </w:pPr>
            <w:r w:rsidRPr="00290EAA">
              <w:rPr>
                <w:rFonts w:ascii="Arial Black" w:hAnsi="Arial Black"/>
                <w:sz w:val="20"/>
              </w:rPr>
              <w:t>PIANO TRIENNALE DI RAZIONALIZZAZIONE DELLE DOTAZIONI STRUMENTALI</w:t>
            </w:r>
          </w:p>
          <w:p w:rsidR="00342CDA" w:rsidRPr="00290EAA" w:rsidRDefault="00342CDA" w:rsidP="00087EC5">
            <w:pPr>
              <w:autoSpaceDE w:val="0"/>
              <w:autoSpaceDN w:val="0"/>
              <w:adjustRightInd w:val="0"/>
              <w:jc w:val="center"/>
              <w:rPr>
                <w:rFonts w:ascii="Arial" w:hAnsi="Arial"/>
                <w:b/>
                <w:sz w:val="20"/>
              </w:rPr>
            </w:pPr>
            <w:r w:rsidRPr="00290EAA">
              <w:rPr>
                <w:rFonts w:ascii="Arial" w:hAnsi="Arial"/>
                <w:b/>
                <w:sz w:val="20"/>
              </w:rPr>
              <w:t>Anni 2018– 2019 - 2020</w:t>
            </w:r>
          </w:p>
        </w:tc>
      </w:tr>
    </w:tbl>
    <w:p w:rsidR="00342CDA" w:rsidRPr="00290EAA" w:rsidRDefault="00342CDA" w:rsidP="00342CDA">
      <w:pPr>
        <w:keepNext/>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center"/>
        <w:outlineLvl w:val="0"/>
        <w:rPr>
          <w:rFonts w:ascii="Helvetica" w:hAnsi="Helvetica"/>
          <w:b/>
          <w:sz w:val="18"/>
        </w:rPr>
      </w:pPr>
    </w:p>
    <w:p w:rsidR="00342CDA" w:rsidRPr="00290EAA" w:rsidRDefault="00342CDA" w:rsidP="00342CDA">
      <w:pPr>
        <w:autoSpaceDE w:val="0"/>
        <w:autoSpaceDN w:val="0"/>
        <w:adjustRightInd w:val="0"/>
        <w:ind w:left="284" w:hanging="284"/>
        <w:rPr>
          <w:rFonts w:ascii="Arial" w:hAnsi="Arial"/>
          <w:b/>
          <w:sz w:val="20"/>
        </w:rPr>
      </w:pPr>
      <w:r w:rsidRPr="00290EAA">
        <w:rPr>
          <w:rFonts w:ascii="Wingdings" w:hAnsi="Wingdings"/>
          <w:sz w:val="20"/>
        </w:rPr>
        <w:t></w:t>
      </w:r>
      <w:r w:rsidRPr="00290EAA">
        <w:rPr>
          <w:rFonts w:ascii="Arial" w:hAnsi="Arial"/>
          <w:sz w:val="20"/>
        </w:rPr>
        <w:tab/>
      </w:r>
      <w:r w:rsidRPr="00290EAA">
        <w:rPr>
          <w:rFonts w:ascii="Arial" w:hAnsi="Arial"/>
          <w:b/>
          <w:sz w:val="20"/>
        </w:rPr>
        <w:t>Dotazioni strumentali, anche informatiche, che corredano le stazioni di lavoro nell’automazione d’ufficio</w:t>
      </w:r>
    </w:p>
    <w:p w:rsidR="00342CDA" w:rsidRPr="00290EAA" w:rsidRDefault="00342CDA" w:rsidP="00342CDA">
      <w:pPr>
        <w:autoSpaceDE w:val="0"/>
        <w:autoSpaceDN w:val="0"/>
        <w:adjustRightInd w:val="0"/>
        <w:jc w:val="both"/>
        <w:rPr>
          <w:rFonts w:eastAsia="Times New Roman"/>
          <w:sz w:val="23"/>
        </w:rPr>
      </w:pPr>
    </w:p>
    <w:p w:rsidR="00342CDA" w:rsidRPr="00290EAA" w:rsidRDefault="00342CDA" w:rsidP="00342CDA">
      <w:pPr>
        <w:autoSpaceDE w:val="0"/>
        <w:autoSpaceDN w:val="0"/>
        <w:adjustRightInd w:val="0"/>
        <w:ind w:firstLine="397"/>
        <w:jc w:val="both"/>
        <w:rPr>
          <w:rFonts w:eastAsia="Times New Roman"/>
          <w:sz w:val="23"/>
        </w:rPr>
      </w:pPr>
      <w:r w:rsidRPr="00290EAA">
        <w:rPr>
          <w:rFonts w:eastAsia="Times New Roman"/>
          <w:sz w:val="23"/>
        </w:rPr>
        <w:t>La dotazione informatica del Comune al 31/12/2017 è la seguente:</w:t>
      </w:r>
    </w:p>
    <w:p w:rsidR="00342CDA" w:rsidRPr="00290EAA" w:rsidRDefault="00342CDA" w:rsidP="00342CDA">
      <w:pPr>
        <w:widowControl w:val="0"/>
        <w:numPr>
          <w:ilvl w:val="0"/>
          <w:numId w:val="1"/>
        </w:numPr>
        <w:autoSpaceDE w:val="0"/>
        <w:autoSpaceDN w:val="0"/>
        <w:adjustRightInd w:val="0"/>
        <w:jc w:val="both"/>
        <w:rPr>
          <w:rFonts w:eastAsia="Times New Roman"/>
          <w:sz w:val="23"/>
          <w:lang w:val="en-GB"/>
        </w:rPr>
      </w:pPr>
      <w:r w:rsidRPr="00290EAA">
        <w:rPr>
          <w:rFonts w:eastAsia="Times New Roman"/>
          <w:sz w:val="23"/>
          <w:lang w:val="en-GB"/>
        </w:rPr>
        <w:t>n. 67 P.C.</w:t>
      </w:r>
    </w:p>
    <w:p w:rsidR="00342CDA" w:rsidRPr="00290EAA" w:rsidRDefault="00342CDA" w:rsidP="00342CDA">
      <w:pPr>
        <w:widowControl w:val="0"/>
        <w:numPr>
          <w:ilvl w:val="0"/>
          <w:numId w:val="1"/>
        </w:numPr>
        <w:autoSpaceDE w:val="0"/>
        <w:autoSpaceDN w:val="0"/>
        <w:adjustRightInd w:val="0"/>
        <w:jc w:val="both"/>
        <w:rPr>
          <w:rFonts w:eastAsia="Times New Roman"/>
          <w:sz w:val="23"/>
        </w:rPr>
      </w:pPr>
      <w:r w:rsidRPr="00290EAA">
        <w:rPr>
          <w:rFonts w:eastAsia="Times New Roman"/>
          <w:sz w:val="23"/>
        </w:rPr>
        <w:t>n. 16 stampanti</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 xml:space="preserve">n. 1 COMPUTER PORTATILI </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b/>
          <w:sz w:val="23"/>
          <w:u w:val="single"/>
        </w:rPr>
      </w:pPr>
      <w:r w:rsidRPr="00290EAA">
        <w:rPr>
          <w:rFonts w:eastAsia="Times New Roman"/>
          <w:sz w:val="23"/>
        </w:rPr>
        <w:t xml:space="preserve">n. 1 SERVER      </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7 SCANNER</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3 ROUTER</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 xml:space="preserve">n. 2 PROIETTORI </w:t>
      </w:r>
    </w:p>
    <w:p w:rsidR="00342CDA" w:rsidRPr="00290EAA" w:rsidRDefault="00342CDA" w:rsidP="00342CDA">
      <w:pPr>
        <w:widowControl w:val="0"/>
        <w:autoSpaceDE w:val="0"/>
        <w:autoSpaceDN w:val="0"/>
        <w:adjustRightInd w:val="0"/>
        <w:rPr>
          <w:rFonts w:eastAsia="Times New Roman"/>
        </w:rPr>
      </w:pPr>
    </w:p>
    <w:p w:rsidR="00342CDA" w:rsidRPr="00290EAA" w:rsidRDefault="00342CDA" w:rsidP="00342CDA">
      <w:pPr>
        <w:widowControl w:val="0"/>
        <w:autoSpaceDE w:val="0"/>
        <w:autoSpaceDN w:val="0"/>
        <w:adjustRightInd w:val="0"/>
        <w:rPr>
          <w:rFonts w:eastAsia="Times New Roman"/>
          <w:b/>
        </w:rPr>
      </w:pPr>
      <w:r w:rsidRPr="00290EAA">
        <w:rPr>
          <w:rFonts w:eastAsia="Times New Roman"/>
          <w:b/>
        </w:rPr>
        <w:t>DONAZIONI 2016</w:t>
      </w:r>
    </w:p>
    <w:p w:rsidR="00342CDA" w:rsidRPr="00290EAA" w:rsidRDefault="00342CDA" w:rsidP="00342CDA">
      <w:pPr>
        <w:widowControl w:val="0"/>
        <w:autoSpaceDE w:val="0"/>
        <w:autoSpaceDN w:val="0"/>
        <w:adjustRightInd w:val="0"/>
        <w:rPr>
          <w:rFonts w:eastAsia="Times New Roman"/>
          <w:b/>
        </w:rPr>
      </w:pPr>
    </w:p>
    <w:p w:rsidR="00342CDA" w:rsidRPr="00290EAA" w:rsidRDefault="00342CDA" w:rsidP="00342CDA">
      <w:pPr>
        <w:widowControl w:val="0"/>
        <w:numPr>
          <w:ilvl w:val="0"/>
          <w:numId w:val="1"/>
        </w:numPr>
        <w:autoSpaceDE w:val="0"/>
        <w:autoSpaceDN w:val="0"/>
        <w:adjustRightInd w:val="0"/>
        <w:rPr>
          <w:rFonts w:eastAsia="Times New Roman"/>
        </w:rPr>
      </w:pPr>
      <w:r w:rsidRPr="00290EAA">
        <w:rPr>
          <w:rFonts w:eastAsia="Times New Roman"/>
        </w:rPr>
        <w:t>n. 4 COMPUTER PORTATILI</w:t>
      </w:r>
    </w:p>
    <w:p w:rsidR="00342CDA" w:rsidRPr="00290EAA" w:rsidRDefault="00342CDA" w:rsidP="00342CDA">
      <w:pPr>
        <w:widowControl w:val="0"/>
        <w:numPr>
          <w:ilvl w:val="0"/>
          <w:numId w:val="1"/>
        </w:numPr>
        <w:autoSpaceDE w:val="0"/>
        <w:autoSpaceDN w:val="0"/>
        <w:adjustRightInd w:val="0"/>
        <w:rPr>
          <w:rFonts w:eastAsia="Times New Roman"/>
        </w:rPr>
      </w:pPr>
      <w:r w:rsidRPr="00290EAA">
        <w:rPr>
          <w:rFonts w:eastAsia="Times New Roman"/>
        </w:rPr>
        <w:t xml:space="preserve">n. 4 stampanti multifunzione </w:t>
      </w:r>
    </w:p>
    <w:p w:rsidR="00342CDA" w:rsidRPr="00290EAA" w:rsidRDefault="00342CDA" w:rsidP="00342CDA">
      <w:pPr>
        <w:autoSpaceDE w:val="0"/>
        <w:autoSpaceDN w:val="0"/>
        <w:adjustRightInd w:val="0"/>
        <w:jc w:val="both"/>
        <w:rPr>
          <w:rFonts w:eastAsia="Times New Roman"/>
          <w:sz w:val="18"/>
        </w:rPr>
      </w:pPr>
    </w:p>
    <w:p w:rsidR="00342CDA" w:rsidRPr="00290EAA" w:rsidRDefault="00342CDA" w:rsidP="00342CDA">
      <w:pPr>
        <w:widowControl w:val="0"/>
        <w:autoSpaceDE w:val="0"/>
        <w:autoSpaceDN w:val="0"/>
        <w:adjustRightInd w:val="0"/>
        <w:rPr>
          <w:rFonts w:eastAsia="Times New Roman"/>
          <w:b/>
        </w:rPr>
      </w:pPr>
      <w:r w:rsidRPr="00290EAA">
        <w:rPr>
          <w:rFonts w:eastAsia="Times New Roman"/>
          <w:b/>
        </w:rPr>
        <w:t xml:space="preserve">DONAZIONI 2017 </w:t>
      </w:r>
    </w:p>
    <w:p w:rsidR="00342CDA" w:rsidRPr="00290EAA" w:rsidRDefault="00342CDA" w:rsidP="00342CDA">
      <w:pPr>
        <w:widowControl w:val="0"/>
        <w:numPr>
          <w:ilvl w:val="0"/>
          <w:numId w:val="1"/>
        </w:numPr>
        <w:autoSpaceDE w:val="0"/>
        <w:autoSpaceDN w:val="0"/>
        <w:adjustRightInd w:val="0"/>
        <w:rPr>
          <w:rFonts w:eastAsia="Times New Roman"/>
        </w:rPr>
      </w:pPr>
      <w:r w:rsidRPr="00290EAA">
        <w:rPr>
          <w:rFonts w:eastAsia="Times New Roman"/>
        </w:rPr>
        <w:t xml:space="preserve">n. 17 computer portatili  </w:t>
      </w:r>
    </w:p>
    <w:p w:rsidR="00342CDA" w:rsidRPr="00290EAA" w:rsidRDefault="00342CDA" w:rsidP="00342CDA">
      <w:pPr>
        <w:widowControl w:val="0"/>
        <w:numPr>
          <w:ilvl w:val="0"/>
          <w:numId w:val="1"/>
        </w:numPr>
        <w:autoSpaceDE w:val="0"/>
        <w:autoSpaceDN w:val="0"/>
        <w:adjustRightInd w:val="0"/>
        <w:rPr>
          <w:rFonts w:eastAsia="Times New Roman"/>
        </w:rPr>
      </w:pPr>
      <w:r w:rsidRPr="00290EAA">
        <w:rPr>
          <w:rFonts w:eastAsia="Times New Roman"/>
        </w:rPr>
        <w:t xml:space="preserve">n. 1 proiettore  </w:t>
      </w:r>
    </w:p>
    <w:p w:rsidR="00342CDA" w:rsidRPr="00290EAA" w:rsidRDefault="00342CDA" w:rsidP="00342CDA">
      <w:pPr>
        <w:widowControl w:val="0"/>
        <w:autoSpaceDE w:val="0"/>
        <w:autoSpaceDN w:val="0"/>
        <w:adjustRightInd w:val="0"/>
        <w:rPr>
          <w:rFonts w:eastAsia="Times New Roman"/>
        </w:rPr>
      </w:pPr>
    </w:p>
    <w:p w:rsidR="00342CDA" w:rsidRPr="00290EAA" w:rsidRDefault="00342CDA" w:rsidP="00342CDA">
      <w:pPr>
        <w:autoSpaceDE w:val="0"/>
        <w:autoSpaceDN w:val="0"/>
        <w:adjustRightInd w:val="0"/>
        <w:ind w:left="708"/>
        <w:jc w:val="both"/>
        <w:rPr>
          <w:rFonts w:eastAsia="Times New Roman"/>
          <w:sz w:val="23"/>
        </w:rPr>
      </w:pPr>
      <w:r w:rsidRPr="00290EAA">
        <w:rPr>
          <w:rFonts w:eastAsia="Times New Roman"/>
          <w:sz w:val="23"/>
        </w:rPr>
        <w:t>La dotazione non informatica alla medesima data è la seguente:</w:t>
      </w:r>
    </w:p>
    <w:p w:rsidR="00342CDA" w:rsidRPr="00290EAA" w:rsidRDefault="00342CDA" w:rsidP="00342CDA">
      <w:pPr>
        <w:widowControl w:val="0"/>
        <w:numPr>
          <w:ilvl w:val="0"/>
          <w:numId w:val="1"/>
        </w:numPr>
        <w:autoSpaceDE w:val="0"/>
        <w:autoSpaceDN w:val="0"/>
        <w:adjustRightInd w:val="0"/>
        <w:jc w:val="both"/>
        <w:rPr>
          <w:rFonts w:eastAsia="Times New Roman"/>
          <w:sz w:val="23"/>
        </w:rPr>
      </w:pPr>
      <w:r w:rsidRPr="00290EAA">
        <w:rPr>
          <w:rFonts w:eastAsia="Times New Roman"/>
          <w:sz w:val="23"/>
        </w:rPr>
        <w:t>n.   6 fax</w:t>
      </w:r>
    </w:p>
    <w:p w:rsidR="00342CDA" w:rsidRDefault="00342CDA" w:rsidP="00342CDA">
      <w:pPr>
        <w:widowControl w:val="0"/>
        <w:numPr>
          <w:ilvl w:val="0"/>
          <w:numId w:val="1"/>
        </w:numPr>
        <w:autoSpaceDE w:val="0"/>
        <w:autoSpaceDN w:val="0"/>
        <w:adjustRightInd w:val="0"/>
        <w:jc w:val="both"/>
        <w:rPr>
          <w:rFonts w:eastAsia="Times New Roman"/>
          <w:sz w:val="23"/>
        </w:rPr>
      </w:pPr>
      <w:r w:rsidRPr="00290EAA">
        <w:rPr>
          <w:rFonts w:eastAsia="Times New Roman"/>
          <w:sz w:val="23"/>
        </w:rPr>
        <w:t>n. 24  calcolatrici elettroniche</w:t>
      </w:r>
    </w:p>
    <w:p w:rsidR="00342CDA" w:rsidRDefault="00342CDA" w:rsidP="00342CDA">
      <w:pPr>
        <w:widowControl w:val="0"/>
        <w:numPr>
          <w:ilvl w:val="0"/>
          <w:numId w:val="1"/>
        </w:numPr>
        <w:autoSpaceDE w:val="0"/>
        <w:autoSpaceDN w:val="0"/>
        <w:adjustRightInd w:val="0"/>
        <w:jc w:val="both"/>
        <w:rPr>
          <w:rFonts w:eastAsia="Times New Roman"/>
          <w:sz w:val="23"/>
        </w:rPr>
      </w:pPr>
      <w:r>
        <w:rPr>
          <w:rFonts w:eastAsia="Times New Roman"/>
          <w:sz w:val="23"/>
        </w:rPr>
        <w:t>n.</w:t>
      </w:r>
      <w:r w:rsidRPr="00BE39A6">
        <w:rPr>
          <w:rFonts w:eastAsia="Times New Roman"/>
          <w:sz w:val="23"/>
        </w:rPr>
        <w:t xml:space="preserve">  3 MACCHINE DA SCRIVERE</w:t>
      </w:r>
    </w:p>
    <w:p w:rsidR="00342CDA" w:rsidRPr="00BE39A6" w:rsidRDefault="00342CDA" w:rsidP="00342CDA">
      <w:pPr>
        <w:widowControl w:val="0"/>
        <w:numPr>
          <w:ilvl w:val="0"/>
          <w:numId w:val="1"/>
        </w:numPr>
        <w:autoSpaceDE w:val="0"/>
        <w:autoSpaceDN w:val="0"/>
        <w:adjustRightInd w:val="0"/>
        <w:jc w:val="both"/>
        <w:rPr>
          <w:rFonts w:eastAsia="Times New Roman"/>
          <w:sz w:val="23"/>
        </w:rPr>
      </w:pPr>
      <w:r>
        <w:rPr>
          <w:rFonts w:eastAsia="Times New Roman"/>
          <w:sz w:val="23"/>
        </w:rPr>
        <w:t xml:space="preserve">n. </w:t>
      </w:r>
      <w:r w:rsidRPr="00BE39A6">
        <w:rPr>
          <w:rFonts w:eastAsia="Times New Roman"/>
          <w:sz w:val="23"/>
        </w:rPr>
        <w:t xml:space="preserve">APPARECCHIO AMPLIFICATORE CON MICROFONO PER SALA CONSIGLIO </w:t>
      </w:r>
    </w:p>
    <w:p w:rsidR="00342CDA" w:rsidRPr="00290EAA" w:rsidRDefault="00342CDA" w:rsidP="00342CDA">
      <w:pPr>
        <w:tabs>
          <w:tab w:val="left" w:leader="underscore" w:pos="9923"/>
        </w:tabs>
        <w:autoSpaceDE w:val="0"/>
        <w:autoSpaceDN w:val="0"/>
        <w:adjustRightInd w:val="0"/>
        <w:jc w:val="both"/>
        <w:rPr>
          <w:rFonts w:eastAsia="Times New Roman"/>
          <w:sz w:val="18"/>
        </w:rPr>
      </w:pP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sz w:val="23"/>
        </w:rPr>
        <w:t>Relativamente alla dotazione strumentale sopra indicata, si rileva quanto segue:</w:t>
      </w: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sz w:val="23"/>
        </w:rPr>
        <w:t>la suddetta dotazione strumentale è da considerarsi funzionale al mantenimento degli standard minimi di efficiente funzionamento degli uffici.</w:t>
      </w:r>
    </w:p>
    <w:p w:rsidR="00342CDA" w:rsidRPr="00290EAA" w:rsidRDefault="00342CDA" w:rsidP="00342CDA">
      <w:pPr>
        <w:widowControl w:val="0"/>
        <w:autoSpaceDE w:val="0"/>
        <w:autoSpaceDN w:val="0"/>
        <w:adjustRightInd w:val="0"/>
        <w:jc w:val="both"/>
      </w:pPr>
      <w:r w:rsidRPr="00290EAA">
        <w:t>Rispetto all’ anno precedente non sono più in dotazione n. 10 PC portatili e n. 1 Server, la motivazione è da ricondurre all’incendio che ha interessato l’ufficio ragioneria in data 03/07/2017.</w:t>
      </w: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i/>
          <w:sz w:val="23"/>
        </w:rPr>
        <w:t xml:space="preserve"> </w:t>
      </w: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sz w:val="23"/>
        </w:rPr>
        <w:tab/>
      </w:r>
    </w:p>
    <w:p w:rsidR="00342CDA" w:rsidRPr="00290EAA" w:rsidRDefault="00342CDA" w:rsidP="00342CDA">
      <w:pPr>
        <w:autoSpaceDE w:val="0"/>
        <w:autoSpaceDN w:val="0"/>
        <w:adjustRightInd w:val="0"/>
        <w:jc w:val="both"/>
        <w:rPr>
          <w:rFonts w:eastAsia="Times New Roman"/>
          <w:sz w:val="23"/>
        </w:rPr>
      </w:pPr>
    </w:p>
    <w:p w:rsidR="00342CDA" w:rsidRPr="00290EAA" w:rsidRDefault="00342CDA" w:rsidP="00342CDA">
      <w:pPr>
        <w:autoSpaceDE w:val="0"/>
        <w:autoSpaceDN w:val="0"/>
        <w:adjustRightInd w:val="0"/>
        <w:ind w:left="284" w:hanging="284"/>
        <w:jc w:val="both"/>
        <w:rPr>
          <w:rFonts w:ascii="Arial" w:hAnsi="Arial"/>
          <w:b/>
          <w:sz w:val="20"/>
        </w:rPr>
      </w:pPr>
      <w:r w:rsidRPr="00290EAA">
        <w:rPr>
          <w:rFonts w:ascii="Wingdings" w:hAnsi="Wingdings"/>
          <w:sz w:val="20"/>
        </w:rPr>
        <w:t></w:t>
      </w:r>
      <w:r w:rsidRPr="00290EAA">
        <w:rPr>
          <w:rFonts w:ascii="Arial" w:hAnsi="Arial"/>
          <w:sz w:val="20"/>
        </w:rPr>
        <w:tab/>
      </w:r>
      <w:r w:rsidRPr="00290EAA">
        <w:rPr>
          <w:rFonts w:ascii="Arial" w:hAnsi="Arial"/>
          <w:b/>
          <w:sz w:val="20"/>
        </w:rPr>
        <w:t>Apparecchiature di telefonia mobile</w:t>
      </w:r>
    </w:p>
    <w:p w:rsidR="00342CDA" w:rsidRPr="00290EAA" w:rsidRDefault="00342CDA" w:rsidP="00342CDA">
      <w:pPr>
        <w:autoSpaceDE w:val="0"/>
        <w:autoSpaceDN w:val="0"/>
        <w:adjustRightInd w:val="0"/>
        <w:jc w:val="both"/>
        <w:rPr>
          <w:rFonts w:eastAsia="Times New Roman"/>
          <w:sz w:val="23"/>
        </w:rPr>
      </w:pPr>
    </w:p>
    <w:p w:rsidR="00342CDA" w:rsidRPr="00290EAA" w:rsidRDefault="00342CDA" w:rsidP="00342CDA">
      <w:pPr>
        <w:autoSpaceDE w:val="0"/>
        <w:autoSpaceDN w:val="0"/>
        <w:adjustRightInd w:val="0"/>
        <w:ind w:firstLine="397"/>
        <w:jc w:val="both"/>
        <w:rPr>
          <w:rFonts w:eastAsia="Times New Roman"/>
          <w:sz w:val="23"/>
        </w:rPr>
      </w:pPr>
      <w:r w:rsidRPr="00290EAA">
        <w:rPr>
          <w:rFonts w:eastAsia="Times New Roman"/>
          <w:sz w:val="23"/>
        </w:rPr>
        <w:t>Le apparecchiature di telefonia mobile in dotazione del Comune al 31/12/201</w:t>
      </w:r>
      <w:r>
        <w:rPr>
          <w:rFonts w:eastAsia="Times New Roman"/>
          <w:sz w:val="23"/>
        </w:rPr>
        <w:t>7</w:t>
      </w:r>
      <w:r w:rsidRPr="00290EAA">
        <w:rPr>
          <w:rFonts w:eastAsia="Times New Roman"/>
          <w:sz w:val="23"/>
        </w:rPr>
        <w:t xml:space="preserve"> sono le seguenti:</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6 CELLULARI UFFICIO TECNICO CHE FUNZIONANO CON RETE AZIENDALE –CHIAMATE INTRANET (NON ABILITATE CON L’ESTERNO);</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 xml:space="preserve">n.  1 CELLULARE CAPO UFFICIO TECNICO ABILITATO CON L’ESTERNO; </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5 CELLULARI UFFICIO DI POLIZIA URBANA CHE FUNZIONANO CON RETE AZIENDALE INTRANET (NON ABILITATI ALL’ESTERNO);</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CELLULARE COMANDANTE VIGILI URBANI (ABILITATO PER L’ESTERNO);</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CELLULARE CAPO UFFICIO URBANISTICA FUNZIONANTE SOLO INTRANET (ABILITATO ALL’ESTERNO);</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lastRenderedPageBreak/>
        <w:t>n.  1 CELLULARE SINDACO ABILITATO CON L’ESTERNO;</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4 CELLULARI ASSESSORI ABILITATI CON L’ESTERNO;</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CELLULARE PER CAPO UFFICIO AFFARI GENERALI – NON ABILITATO ALL’ESTERNO E FUNZIONANTE IN RETE INTRANET;</w:t>
      </w:r>
    </w:p>
    <w:p w:rsidR="00342CDA" w:rsidRPr="00290EAA" w:rsidRDefault="00342CDA" w:rsidP="00342CDA">
      <w:pPr>
        <w:autoSpaceDE w:val="0"/>
        <w:autoSpaceDN w:val="0"/>
        <w:adjustRightInd w:val="0"/>
        <w:jc w:val="both"/>
        <w:rPr>
          <w:rFonts w:eastAsia="Times New Roman"/>
          <w:sz w:val="18"/>
        </w:rPr>
      </w:pPr>
    </w:p>
    <w:p w:rsidR="00342CDA" w:rsidRPr="00290EAA" w:rsidRDefault="00342CDA" w:rsidP="00342CDA">
      <w:pPr>
        <w:autoSpaceDE w:val="0"/>
        <w:autoSpaceDN w:val="0"/>
        <w:adjustRightInd w:val="0"/>
        <w:ind w:firstLine="397"/>
        <w:jc w:val="both"/>
        <w:rPr>
          <w:rFonts w:eastAsia="Times New Roman"/>
          <w:i/>
          <w:sz w:val="23"/>
        </w:rPr>
      </w:pPr>
      <w:r w:rsidRPr="00290EAA">
        <w:rPr>
          <w:rFonts w:eastAsia="Times New Roman"/>
          <w:sz w:val="23"/>
        </w:rPr>
        <w:t>Relativamente alla dotazione strumentale sopra indicata, si rileva quanto segue:</w:t>
      </w: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sz w:val="23"/>
        </w:rPr>
        <w:t>La suddetta dotazione strumentale è da ritenersi funzionale al mantenimento degli standard minimi di efficiente funzionamento degli uffici, essendo necessaria per l’espletamento dei compiti istituzionali.</w:t>
      </w: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sz w:val="23"/>
        </w:rPr>
        <w:t>Gli 8 telefoni in dotazione al servizio Tecnico vengono utilizzati esclusivamente al fine di assicurare, per esigente di servizio, pronta e costante reperibilità. Abilitati all’esterno sono i cellulari del Responsabile dell’Ufficio Ufficio Tecnico e del Responsabile dell’Ufficio Urbanistica , gli altri sono collegati tra loro a costo zero.</w:t>
      </w: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sz w:val="23"/>
        </w:rPr>
        <w:t>La dotazione dei telefonini e l’eventuale sostituzione o riparazione è gestita da un dipendente dell’ufficio tecnico che gestisce anche le ricariche dei telefoni abilitati all’esterno.</w:t>
      </w:r>
    </w:p>
    <w:p w:rsidR="00342CDA" w:rsidRPr="00290EAA" w:rsidRDefault="00342CDA" w:rsidP="00342CDA">
      <w:pPr>
        <w:autoSpaceDE w:val="0"/>
        <w:autoSpaceDN w:val="0"/>
        <w:adjustRightInd w:val="0"/>
        <w:jc w:val="both"/>
        <w:rPr>
          <w:rFonts w:eastAsia="Times New Roman"/>
          <w:sz w:val="18"/>
        </w:rPr>
      </w:pPr>
    </w:p>
    <w:p w:rsidR="00342CDA" w:rsidRPr="00290EAA" w:rsidRDefault="00342CDA" w:rsidP="00342CDA">
      <w:pPr>
        <w:autoSpaceDE w:val="0"/>
        <w:autoSpaceDN w:val="0"/>
        <w:adjustRightInd w:val="0"/>
        <w:ind w:firstLine="720"/>
        <w:jc w:val="both"/>
        <w:rPr>
          <w:rFonts w:eastAsia="Times New Roman"/>
          <w:i/>
          <w:sz w:val="23"/>
        </w:rPr>
      </w:pPr>
      <w:r w:rsidRPr="00290EAA">
        <w:rPr>
          <w:rFonts w:eastAsia="Times New Roman"/>
          <w:sz w:val="23"/>
        </w:rPr>
        <w:t>Il piano triennale per l’individuazione di misure finalizzate alla razionalizzazione della dotazione in oggetto è il seguente:</w:t>
      </w:r>
    </w:p>
    <w:p w:rsidR="00342CDA" w:rsidRPr="00290EAA" w:rsidRDefault="00342CDA" w:rsidP="00342CDA">
      <w:pPr>
        <w:tabs>
          <w:tab w:val="left" w:leader="underscore" w:pos="9923"/>
        </w:tabs>
        <w:autoSpaceDE w:val="0"/>
        <w:autoSpaceDN w:val="0"/>
        <w:adjustRightInd w:val="0"/>
        <w:jc w:val="both"/>
        <w:rPr>
          <w:rFonts w:eastAsia="Times New Roman"/>
          <w:sz w:val="23"/>
        </w:rPr>
      </w:pPr>
      <w:r>
        <w:rPr>
          <w:rFonts w:eastAsia="Times New Roman"/>
          <w:sz w:val="23"/>
        </w:rPr>
        <w:tab/>
      </w:r>
      <w:r w:rsidRPr="00290EAA">
        <w:rPr>
          <w:rFonts w:eastAsia="Times New Roman"/>
          <w:sz w:val="23"/>
        </w:rPr>
        <w:t>Per quanto riguarda il numero dei mezzi in dotazione, esso è da ritenersi non comprimibile, costituendo la minima dotazione strettamente indispensabile all’espletamento delle funzioni istituzionali degli uffici.</w:t>
      </w:r>
    </w:p>
    <w:p w:rsidR="00342CDA" w:rsidRPr="00290EAA" w:rsidRDefault="00342CDA" w:rsidP="00342CDA">
      <w:pPr>
        <w:widowControl w:val="0"/>
        <w:autoSpaceDE w:val="0"/>
        <w:autoSpaceDN w:val="0"/>
        <w:adjustRightInd w:val="0"/>
      </w:pPr>
    </w:p>
    <w:p w:rsidR="00342CDA" w:rsidRPr="00290EAA" w:rsidRDefault="00342CDA" w:rsidP="00342CDA">
      <w:pPr>
        <w:widowControl w:val="0"/>
        <w:autoSpaceDE w:val="0"/>
        <w:autoSpaceDN w:val="0"/>
        <w:adjustRightInd w:val="0"/>
        <w:rPr>
          <w:rFonts w:ascii="Arial" w:hAnsi="Arial"/>
          <w:b/>
          <w:sz w:val="20"/>
        </w:rPr>
      </w:pPr>
      <w:r w:rsidRPr="00290EAA">
        <w:rPr>
          <w:rFonts w:ascii="Wingdings" w:hAnsi="Wingdings"/>
          <w:sz w:val="20"/>
        </w:rPr>
        <w:t></w:t>
      </w:r>
      <w:r w:rsidRPr="00290EAA">
        <w:rPr>
          <w:rFonts w:ascii="Arial" w:hAnsi="Arial"/>
          <w:sz w:val="20"/>
        </w:rPr>
        <w:tab/>
      </w:r>
      <w:r w:rsidRPr="00290EAA">
        <w:rPr>
          <w:rFonts w:ascii="Arial" w:hAnsi="Arial"/>
          <w:b/>
          <w:sz w:val="20"/>
        </w:rPr>
        <w:t>Materiale audio video</w:t>
      </w:r>
    </w:p>
    <w:p w:rsidR="00342CDA" w:rsidRPr="00290EAA" w:rsidRDefault="00342CDA" w:rsidP="00342CDA">
      <w:pPr>
        <w:widowControl w:val="0"/>
        <w:autoSpaceDE w:val="0"/>
        <w:autoSpaceDN w:val="0"/>
        <w:adjustRightInd w:val="0"/>
      </w:pPr>
    </w:p>
    <w:p w:rsidR="00342CDA" w:rsidRPr="00290EAA" w:rsidRDefault="00342CDA" w:rsidP="00342CDA">
      <w:pPr>
        <w:widowControl w:val="0"/>
        <w:numPr>
          <w:ilvl w:val="0"/>
          <w:numId w:val="1"/>
        </w:numPr>
        <w:autoSpaceDE w:val="0"/>
        <w:autoSpaceDN w:val="0"/>
        <w:adjustRightInd w:val="0"/>
      </w:pPr>
      <w:r w:rsidRPr="00290EAA">
        <w:t>DB Opera 12 n. 2</w:t>
      </w:r>
    </w:p>
    <w:p w:rsidR="00342CDA" w:rsidRPr="00290EAA" w:rsidRDefault="00342CDA" w:rsidP="00342CDA">
      <w:pPr>
        <w:widowControl w:val="0"/>
        <w:numPr>
          <w:ilvl w:val="0"/>
          <w:numId w:val="1"/>
        </w:numPr>
        <w:autoSpaceDE w:val="0"/>
        <w:autoSpaceDN w:val="0"/>
        <w:adjustRightInd w:val="0"/>
      </w:pPr>
      <w:r w:rsidRPr="00290EAA">
        <w:t>SUB 15 H N. 2</w:t>
      </w:r>
    </w:p>
    <w:p w:rsidR="00342CDA" w:rsidRPr="00290EAA" w:rsidRDefault="00342CDA" w:rsidP="00342CDA">
      <w:pPr>
        <w:widowControl w:val="0"/>
        <w:numPr>
          <w:ilvl w:val="0"/>
          <w:numId w:val="1"/>
        </w:numPr>
        <w:autoSpaceDE w:val="0"/>
        <w:autoSpaceDN w:val="0"/>
        <w:adjustRightInd w:val="0"/>
      </w:pPr>
      <w:r w:rsidRPr="00290EAA">
        <w:t>PALI M20 N. 2</w:t>
      </w:r>
    </w:p>
    <w:p w:rsidR="00342CDA" w:rsidRPr="00290EAA" w:rsidRDefault="00342CDA" w:rsidP="00342CDA">
      <w:pPr>
        <w:widowControl w:val="0"/>
        <w:numPr>
          <w:ilvl w:val="0"/>
          <w:numId w:val="1"/>
        </w:numPr>
        <w:autoSpaceDE w:val="0"/>
        <w:autoSpaceDN w:val="0"/>
        <w:adjustRightInd w:val="0"/>
      </w:pPr>
      <w:r w:rsidRPr="00290EAA">
        <w:t>CAVI XLR OMAGGIO N. 1</w:t>
      </w:r>
    </w:p>
    <w:p w:rsidR="00342CDA" w:rsidRPr="00290EAA" w:rsidRDefault="00342CDA" w:rsidP="00342CDA">
      <w:pPr>
        <w:widowControl w:val="0"/>
        <w:numPr>
          <w:ilvl w:val="0"/>
          <w:numId w:val="1"/>
        </w:numPr>
        <w:autoSpaceDE w:val="0"/>
        <w:autoSpaceDN w:val="0"/>
        <w:adjustRightInd w:val="0"/>
        <w:rPr>
          <w:lang w:val="en-US"/>
        </w:rPr>
      </w:pPr>
      <w:r w:rsidRPr="00290EAA">
        <w:rPr>
          <w:lang w:val="en-US"/>
        </w:rPr>
        <w:t>RCF L-PAD 16 CX N. 1</w:t>
      </w:r>
    </w:p>
    <w:p w:rsidR="00342CDA" w:rsidRPr="00290EAA" w:rsidRDefault="00342CDA" w:rsidP="00342CDA">
      <w:pPr>
        <w:widowControl w:val="0"/>
        <w:numPr>
          <w:ilvl w:val="0"/>
          <w:numId w:val="1"/>
        </w:numPr>
        <w:autoSpaceDE w:val="0"/>
        <w:autoSpaceDN w:val="0"/>
        <w:adjustRightInd w:val="0"/>
      </w:pPr>
      <w:r w:rsidRPr="00290EAA">
        <w:t>KIT PANORAMICA SE8 MATCHED N. 1</w:t>
      </w:r>
    </w:p>
    <w:p w:rsidR="00342CDA" w:rsidRPr="00290EAA" w:rsidRDefault="00342CDA" w:rsidP="00342CDA">
      <w:pPr>
        <w:widowControl w:val="0"/>
        <w:numPr>
          <w:ilvl w:val="0"/>
          <w:numId w:val="1"/>
        </w:numPr>
        <w:autoSpaceDE w:val="0"/>
        <w:autoSpaceDN w:val="0"/>
        <w:adjustRightInd w:val="0"/>
      </w:pPr>
      <w:r w:rsidRPr="00290EAA">
        <w:t>SENNHEISER 835 N. 2</w:t>
      </w:r>
    </w:p>
    <w:p w:rsidR="00342CDA" w:rsidRPr="00290EAA" w:rsidRDefault="00342CDA" w:rsidP="00342CDA">
      <w:pPr>
        <w:widowControl w:val="0"/>
        <w:numPr>
          <w:ilvl w:val="0"/>
          <w:numId w:val="1"/>
        </w:numPr>
        <w:autoSpaceDE w:val="0"/>
        <w:autoSpaceDN w:val="0"/>
        <w:adjustRightInd w:val="0"/>
      </w:pPr>
      <w:r w:rsidRPr="00290EAA">
        <w:t>LD SYSTEM D1001 N. 1</w:t>
      </w:r>
    </w:p>
    <w:p w:rsidR="00342CDA" w:rsidRPr="00290EAA" w:rsidRDefault="00342CDA" w:rsidP="00342CDA">
      <w:pPr>
        <w:widowControl w:val="0"/>
        <w:numPr>
          <w:ilvl w:val="0"/>
          <w:numId w:val="1"/>
        </w:numPr>
        <w:autoSpaceDE w:val="0"/>
        <w:autoSpaceDN w:val="0"/>
        <w:adjustRightInd w:val="0"/>
      </w:pPr>
      <w:r w:rsidRPr="00290EAA">
        <w:t>STAGEBOX 12/4 25M N. 1</w:t>
      </w:r>
    </w:p>
    <w:p w:rsidR="00342CDA" w:rsidRPr="00290EAA" w:rsidRDefault="00342CDA" w:rsidP="00342CDA">
      <w:pPr>
        <w:widowControl w:val="0"/>
        <w:numPr>
          <w:ilvl w:val="0"/>
          <w:numId w:val="1"/>
        </w:numPr>
        <w:autoSpaceDE w:val="0"/>
        <w:autoSpaceDN w:val="0"/>
        <w:adjustRightInd w:val="0"/>
      </w:pPr>
      <w:r w:rsidRPr="00290EAA">
        <w:t>ASTE ADAM HALL CON BICCHIERINI N. 4</w:t>
      </w:r>
    </w:p>
    <w:p w:rsidR="00342CDA" w:rsidRPr="00290EAA" w:rsidRDefault="00342CDA" w:rsidP="00342CDA">
      <w:pPr>
        <w:widowControl w:val="0"/>
        <w:numPr>
          <w:ilvl w:val="0"/>
          <w:numId w:val="1"/>
        </w:numPr>
        <w:autoSpaceDE w:val="0"/>
        <w:autoSpaceDN w:val="0"/>
        <w:adjustRightInd w:val="0"/>
      </w:pPr>
      <w:r w:rsidRPr="00290EAA">
        <w:t>B-HYPE 12 N. 2</w:t>
      </w:r>
    </w:p>
    <w:p w:rsidR="00342CDA" w:rsidRPr="00290EAA" w:rsidRDefault="00342CDA" w:rsidP="00342CDA">
      <w:pPr>
        <w:widowControl w:val="0"/>
        <w:numPr>
          <w:ilvl w:val="0"/>
          <w:numId w:val="1"/>
        </w:numPr>
        <w:autoSpaceDE w:val="0"/>
        <w:autoSpaceDN w:val="0"/>
        <w:adjustRightInd w:val="0"/>
      </w:pPr>
      <w:r w:rsidRPr="00290EAA">
        <w:t>BEHRINGER MPA40BT N. 1</w:t>
      </w:r>
    </w:p>
    <w:p w:rsidR="00342CDA" w:rsidRPr="00290EAA" w:rsidRDefault="00342CDA" w:rsidP="00342CDA">
      <w:pPr>
        <w:widowControl w:val="0"/>
        <w:numPr>
          <w:ilvl w:val="0"/>
          <w:numId w:val="1"/>
        </w:numPr>
        <w:autoSpaceDE w:val="0"/>
        <w:autoSpaceDN w:val="0"/>
        <w:adjustRightInd w:val="0"/>
      </w:pPr>
      <w:r w:rsidRPr="00290EAA">
        <w:t>EXPANDER M-LIVE N. 1</w:t>
      </w:r>
    </w:p>
    <w:p w:rsidR="00342CDA" w:rsidRPr="00290EAA" w:rsidRDefault="00342CDA" w:rsidP="00342CDA">
      <w:pPr>
        <w:widowControl w:val="0"/>
        <w:numPr>
          <w:ilvl w:val="0"/>
          <w:numId w:val="1"/>
        </w:numPr>
        <w:autoSpaceDE w:val="0"/>
        <w:autoSpaceDN w:val="0"/>
        <w:adjustRightInd w:val="0"/>
      </w:pPr>
      <w:r w:rsidRPr="00290EAA">
        <w:t>PIONNER DDJ-SB2 N. 1</w:t>
      </w:r>
    </w:p>
    <w:p w:rsidR="00342CDA" w:rsidRPr="00290EAA" w:rsidRDefault="00342CDA" w:rsidP="00342CDA">
      <w:pPr>
        <w:autoSpaceDE w:val="0"/>
        <w:autoSpaceDN w:val="0"/>
        <w:adjustRightInd w:val="0"/>
        <w:jc w:val="both"/>
        <w:rPr>
          <w:rFonts w:eastAsia="Times New Roman"/>
          <w:sz w:val="18"/>
        </w:rPr>
      </w:pPr>
    </w:p>
    <w:p w:rsidR="00342CDA" w:rsidRPr="00290EAA" w:rsidRDefault="00342CDA" w:rsidP="00342CDA">
      <w:pPr>
        <w:autoSpaceDE w:val="0"/>
        <w:autoSpaceDN w:val="0"/>
        <w:adjustRightInd w:val="0"/>
        <w:ind w:left="284" w:hanging="284"/>
        <w:jc w:val="both"/>
        <w:rPr>
          <w:rFonts w:ascii="Arial" w:hAnsi="Arial"/>
          <w:b/>
          <w:sz w:val="20"/>
        </w:rPr>
      </w:pPr>
      <w:bookmarkStart w:id="0" w:name=""/>
      <w:bookmarkEnd w:id="0"/>
      <w:r w:rsidRPr="00290EAA">
        <w:rPr>
          <w:rFonts w:ascii="Wingdings" w:hAnsi="Wingdings"/>
          <w:sz w:val="20"/>
        </w:rPr>
        <w:t></w:t>
      </w:r>
      <w:r w:rsidRPr="00290EAA">
        <w:rPr>
          <w:rFonts w:ascii="Arial" w:hAnsi="Arial"/>
          <w:sz w:val="20"/>
        </w:rPr>
        <w:tab/>
      </w:r>
      <w:r w:rsidRPr="00290EAA">
        <w:rPr>
          <w:rFonts w:ascii="Arial" w:hAnsi="Arial"/>
          <w:b/>
          <w:sz w:val="20"/>
        </w:rPr>
        <w:t>Autovetture di servizio</w:t>
      </w:r>
    </w:p>
    <w:p w:rsidR="00342CDA" w:rsidRPr="00290EAA" w:rsidRDefault="00342CDA" w:rsidP="00342CDA">
      <w:pPr>
        <w:autoSpaceDE w:val="0"/>
        <w:autoSpaceDN w:val="0"/>
        <w:adjustRightInd w:val="0"/>
        <w:jc w:val="both"/>
        <w:rPr>
          <w:rFonts w:eastAsia="Times New Roman"/>
          <w:b/>
          <w:sz w:val="21"/>
        </w:rPr>
      </w:pPr>
    </w:p>
    <w:p w:rsidR="00342CDA" w:rsidRPr="00290EAA" w:rsidRDefault="00342CDA" w:rsidP="00342CDA">
      <w:pPr>
        <w:autoSpaceDE w:val="0"/>
        <w:autoSpaceDN w:val="0"/>
        <w:adjustRightInd w:val="0"/>
        <w:ind w:firstLine="397"/>
        <w:jc w:val="both"/>
        <w:rPr>
          <w:rFonts w:eastAsia="Times New Roman"/>
          <w:sz w:val="23"/>
        </w:rPr>
      </w:pPr>
      <w:r w:rsidRPr="00290EAA">
        <w:rPr>
          <w:rFonts w:eastAsia="Times New Roman"/>
          <w:sz w:val="23"/>
        </w:rPr>
        <w:t>Le autovetture di servizio in dotazione del Comune al 31/12/201</w:t>
      </w:r>
      <w:r>
        <w:rPr>
          <w:rFonts w:eastAsia="Times New Roman"/>
          <w:sz w:val="23"/>
        </w:rPr>
        <w:t>7</w:t>
      </w:r>
      <w:r w:rsidRPr="00290EAA">
        <w:rPr>
          <w:rFonts w:eastAsia="Times New Roman"/>
          <w:sz w:val="23"/>
        </w:rPr>
        <w:t xml:space="preserve"> sono le seguenti:</w:t>
      </w:r>
    </w:p>
    <w:p w:rsidR="00342CDA" w:rsidRPr="00290EAA" w:rsidRDefault="00342CDA" w:rsidP="00342CDA">
      <w:pPr>
        <w:autoSpaceDE w:val="0"/>
        <w:autoSpaceDN w:val="0"/>
        <w:adjustRightInd w:val="0"/>
        <w:ind w:firstLine="397"/>
        <w:jc w:val="both"/>
        <w:rPr>
          <w:rFonts w:eastAsia="Times New Roman"/>
          <w:sz w:val="23"/>
        </w:rPr>
      </w:pPr>
      <w:r w:rsidRPr="00290EAA">
        <w:rPr>
          <w:rFonts w:eastAsia="Times New Roman"/>
          <w:sz w:val="23"/>
        </w:rPr>
        <w:tab/>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FIAT PUNTO PER I VIGILI URBANI – TARGA: BT112PZ</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FIAT PANDA 4X4 VIGLI URBANI – TARGA: BG915BV</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ALFA ROMEO 159 PER RAPPRESENTANZA – TARGA: DP646XG</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FIAT PUNTO PER UFFICI COMUNALI – TARGA: BR405LR</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FIAT PANDA PER UFFICI COMUNALI – TARGA: EK595VY</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FIAT PANDA 4X4 OPERAI - TARGA: AB791RM</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ATOCARRO IVECO - TARGA: CA471VC</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ATOCARRO IVECO 4X4 - TARGA: AZ310XK</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TERNA VOLVO - TARGA: PGAE422</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TRATTORE TAGLIA SIEPI – TARGA: AFN639</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AUTOCARRO FIAT OM 90 CON ATTACCO ATTREZZATURA SGOMBRANEVE – TARGA: DN585CT</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BOB CAT – TARGA: ADD155</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APE PORTER – TARGA: DA90316</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lastRenderedPageBreak/>
        <w:t>N. 1 APE CABINATO – TARGA: CA453VC</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APE CON CASSONE RIBALTABILE – TARGA: CA437VC</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AUTOCARRO MITSUBISHI PICK-UP – TARGA: DJ701GV</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lang w:val="en-US"/>
        </w:rPr>
      </w:pPr>
      <w:r w:rsidRPr="00290EAA">
        <w:rPr>
          <w:rFonts w:eastAsia="Times New Roman"/>
          <w:sz w:val="23"/>
          <w:lang w:val="en-US"/>
        </w:rPr>
        <w:t>N. 1 JEEP RENEGADE – TARGA: YA437AN</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lang w:val="en-US"/>
        </w:rPr>
      </w:pPr>
      <w:r w:rsidRPr="00290EAA">
        <w:rPr>
          <w:rFonts w:eastAsia="Times New Roman"/>
          <w:sz w:val="23"/>
          <w:lang w:val="en-US"/>
        </w:rPr>
        <w:t>N. 1 FIAT PANDA TARGA: YA512AF</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FIAT PANDA – TARGA: FN967D</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ALFA ROMEO GIULIETTA ( In attesa di targa)</w:t>
      </w:r>
    </w:p>
    <w:p w:rsidR="00342CDA" w:rsidRPr="00290EAA" w:rsidRDefault="00342CDA" w:rsidP="00342CDA">
      <w:pPr>
        <w:autoSpaceDE w:val="0"/>
        <w:autoSpaceDN w:val="0"/>
        <w:adjustRightInd w:val="0"/>
        <w:ind w:firstLine="397"/>
        <w:jc w:val="both"/>
        <w:rPr>
          <w:rFonts w:eastAsia="Times New Roman"/>
          <w:sz w:val="23"/>
        </w:rPr>
      </w:pPr>
    </w:p>
    <w:p w:rsidR="00342CDA" w:rsidRPr="00290EAA" w:rsidRDefault="00342CDA" w:rsidP="00342CDA">
      <w:pPr>
        <w:autoSpaceDE w:val="0"/>
        <w:autoSpaceDN w:val="0"/>
        <w:adjustRightInd w:val="0"/>
        <w:ind w:firstLine="397"/>
        <w:jc w:val="both"/>
        <w:rPr>
          <w:rFonts w:eastAsia="Times New Roman"/>
          <w:sz w:val="23"/>
        </w:rPr>
      </w:pPr>
      <w:r w:rsidRPr="00290EAA">
        <w:rPr>
          <w:rFonts w:eastAsia="Times New Roman"/>
          <w:sz w:val="23"/>
        </w:rPr>
        <w:t xml:space="preserve">Relativamente alla dotazione strumentale sopra indicata, si rileva quanto segue: </w:t>
      </w: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sz w:val="23"/>
        </w:rPr>
        <w:t>La suddetta dotazione strumentale è da considerarsi funzionale al mantenimento degli standard minimi di efficiente funzionamento degli uffici essendo necessarie per l’espletamento dei compiti istituzionali. E’ necessario però che l’ufficio tecnico provveda al più presto possibile allo “svecchiamento” del parco automezzi per la “vetustà” degli stessi e conseguentemente del notevole costo delle manutenzioni.</w:t>
      </w:r>
    </w:p>
    <w:p w:rsidR="00342CDA" w:rsidRPr="00290EAA" w:rsidRDefault="00342CDA" w:rsidP="00342CDA">
      <w:pPr>
        <w:tabs>
          <w:tab w:val="left" w:leader="underscore" w:pos="9923"/>
        </w:tabs>
        <w:autoSpaceDE w:val="0"/>
        <w:autoSpaceDN w:val="0"/>
        <w:adjustRightInd w:val="0"/>
        <w:jc w:val="both"/>
        <w:rPr>
          <w:rFonts w:eastAsia="Times New Roman"/>
          <w:sz w:val="23"/>
        </w:rPr>
      </w:pPr>
    </w:p>
    <w:p w:rsidR="00342CDA" w:rsidRPr="00290EAA" w:rsidRDefault="00342CDA" w:rsidP="00342CDA">
      <w:pPr>
        <w:autoSpaceDE w:val="0"/>
        <w:autoSpaceDN w:val="0"/>
        <w:adjustRightInd w:val="0"/>
        <w:ind w:firstLine="708"/>
        <w:jc w:val="both"/>
        <w:rPr>
          <w:rFonts w:eastAsia="Times New Roman"/>
          <w:sz w:val="23"/>
        </w:rPr>
      </w:pPr>
      <w:r w:rsidRPr="00290EAA">
        <w:rPr>
          <w:rFonts w:eastAsia="Times New Roman"/>
          <w:sz w:val="23"/>
        </w:rPr>
        <w:t xml:space="preserve">Il piano triennale per l’individuazione di misure finalizzate alla razionalizzazione della dotazione in oggetto è il seguente: </w:t>
      </w: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sz w:val="23"/>
        </w:rPr>
        <w:t>Si propone in tutti i casi di utilizzo delle autovetture, ad eccezione di quelle dell’Ufficio di Polizia Urbana, di una annotazione di presa in carico su apposito registro con indicazione della motivazione dell’utilizzo stesso, delle date di utilizzo e della destinazione e delle ore di rientro. L’adozione di ciò è già da ritenersi funzionale ad un utilizzo razionale degli automezzi di servizio.</w:t>
      </w:r>
    </w:p>
    <w:p w:rsidR="00342CDA" w:rsidRPr="00290EAA" w:rsidRDefault="00342CDA" w:rsidP="00342CDA">
      <w:pPr>
        <w:autoSpaceDE w:val="0"/>
        <w:autoSpaceDN w:val="0"/>
        <w:adjustRightInd w:val="0"/>
        <w:ind w:firstLine="397"/>
        <w:jc w:val="both"/>
        <w:rPr>
          <w:rFonts w:eastAsia="Times New Roman"/>
          <w:sz w:val="23"/>
        </w:rPr>
      </w:pPr>
    </w:p>
    <w:p w:rsidR="00342CDA" w:rsidRPr="00290EAA" w:rsidRDefault="00342CDA" w:rsidP="00342CDA">
      <w:pPr>
        <w:autoSpaceDE w:val="0"/>
        <w:autoSpaceDN w:val="0"/>
        <w:adjustRightInd w:val="0"/>
        <w:ind w:left="284" w:hanging="284"/>
        <w:jc w:val="both"/>
        <w:rPr>
          <w:rFonts w:ascii="Wingdings" w:hAnsi="Wingdings"/>
          <w:sz w:val="20"/>
        </w:rPr>
      </w:pPr>
    </w:p>
    <w:p w:rsidR="00342CDA" w:rsidRPr="00290EAA" w:rsidRDefault="00342CDA" w:rsidP="00342CDA">
      <w:pPr>
        <w:autoSpaceDE w:val="0"/>
        <w:autoSpaceDN w:val="0"/>
        <w:adjustRightInd w:val="0"/>
        <w:ind w:left="284" w:hanging="284"/>
        <w:jc w:val="both"/>
        <w:rPr>
          <w:rFonts w:ascii="Wingdings" w:hAnsi="Wingdings"/>
          <w:sz w:val="20"/>
        </w:rPr>
      </w:pPr>
    </w:p>
    <w:p w:rsidR="00342CDA" w:rsidRPr="00290EAA" w:rsidRDefault="00342CDA" w:rsidP="00342CDA">
      <w:pPr>
        <w:autoSpaceDE w:val="0"/>
        <w:autoSpaceDN w:val="0"/>
        <w:adjustRightInd w:val="0"/>
        <w:ind w:left="284" w:hanging="284"/>
        <w:jc w:val="both"/>
        <w:rPr>
          <w:rFonts w:ascii="Wingdings" w:hAnsi="Wingdings"/>
          <w:sz w:val="2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85"/>
        <w:gridCol w:w="2296"/>
      </w:tblGrid>
      <w:tr w:rsidR="00342CDA" w:rsidRPr="00290EAA" w:rsidTr="00087EC5">
        <w:tc>
          <w:tcPr>
            <w:tcW w:w="6885" w:type="dxa"/>
            <w:tcBorders>
              <w:top w:val="single" w:sz="4" w:space="0" w:color="auto"/>
              <w:bottom w:val="single" w:sz="4" w:space="0" w:color="auto"/>
              <w:right w:val="single" w:sz="4" w:space="0" w:color="auto"/>
            </w:tcBorders>
            <w:tcMar>
              <w:left w:w="108" w:type="dxa"/>
              <w:right w:w="108" w:type="dxa"/>
            </w:tcMar>
          </w:tcPr>
          <w:p w:rsidR="00342CDA" w:rsidRPr="00290EAA" w:rsidRDefault="00342CDA" w:rsidP="00087EC5">
            <w:pPr>
              <w:autoSpaceDE w:val="0"/>
              <w:autoSpaceDN w:val="0"/>
              <w:adjustRightInd w:val="0"/>
              <w:jc w:val="center"/>
              <w:rPr>
                <w:rFonts w:eastAsia="Times New Roman"/>
                <w:b/>
              </w:rPr>
            </w:pPr>
            <w:r w:rsidRPr="00290EAA">
              <w:rPr>
                <w:rFonts w:eastAsia="Times New Roman"/>
                <w:b/>
              </w:rPr>
              <w:t>FITTI ATTIVI</w:t>
            </w:r>
          </w:p>
        </w:tc>
        <w:tc>
          <w:tcPr>
            <w:tcW w:w="2296" w:type="dxa"/>
            <w:tcBorders>
              <w:top w:val="single" w:sz="4" w:space="0" w:color="auto"/>
              <w:left w:val="single" w:sz="4" w:space="0" w:color="auto"/>
              <w:bottom w:val="single" w:sz="4" w:space="0" w:color="auto"/>
            </w:tcBorders>
            <w:tcMar>
              <w:left w:w="108" w:type="dxa"/>
              <w:right w:w="108" w:type="dxa"/>
            </w:tcMar>
          </w:tcPr>
          <w:p w:rsidR="00342CDA" w:rsidRPr="00290EAA" w:rsidRDefault="00342CDA" w:rsidP="00087EC5">
            <w:pPr>
              <w:autoSpaceDE w:val="0"/>
              <w:autoSpaceDN w:val="0"/>
              <w:adjustRightInd w:val="0"/>
              <w:jc w:val="center"/>
              <w:rPr>
                <w:rFonts w:eastAsia="Times New Roman"/>
                <w:b/>
              </w:rPr>
            </w:pPr>
            <w:r w:rsidRPr="00290EAA">
              <w:rPr>
                <w:rFonts w:eastAsia="Times New Roman"/>
                <w:b/>
              </w:rPr>
              <w:t>CANONE</w:t>
            </w:r>
          </w:p>
        </w:tc>
      </w:tr>
      <w:tr w:rsidR="00342CDA" w:rsidRPr="00290EAA" w:rsidTr="00087EC5">
        <w:tc>
          <w:tcPr>
            <w:tcW w:w="6885" w:type="dxa"/>
            <w:tcBorders>
              <w:top w:val="single" w:sz="4" w:space="0" w:color="auto"/>
              <w:bottom w:val="single" w:sz="4" w:space="0" w:color="auto"/>
              <w:right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 xml:space="preserve">Corpo Forestale dello Stato (2019) – Norcia </w:t>
            </w:r>
            <w:proofErr w:type="spellStart"/>
            <w:r w:rsidRPr="00290EAA">
              <w:rPr>
                <w:rFonts w:eastAsia="Times New Roman"/>
              </w:rPr>
              <w:t>Dt</w:t>
            </w:r>
            <w:proofErr w:type="spellEnd"/>
            <w:r w:rsidRPr="00290EAA">
              <w:rPr>
                <w:rFonts w:eastAsia="Times New Roman"/>
              </w:rPr>
              <w:t>. N. 43/2017</w:t>
            </w:r>
          </w:p>
        </w:tc>
        <w:tc>
          <w:tcPr>
            <w:tcW w:w="2296" w:type="dxa"/>
            <w:tcBorders>
              <w:top w:val="single" w:sz="4" w:space="0" w:color="auto"/>
              <w:left w:val="single" w:sz="4" w:space="0" w:color="auto"/>
              <w:bottom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1628.74</w:t>
            </w:r>
          </w:p>
        </w:tc>
      </w:tr>
      <w:tr w:rsidR="00342CDA" w:rsidRPr="00290EAA" w:rsidTr="00087EC5">
        <w:tc>
          <w:tcPr>
            <w:tcW w:w="6885" w:type="dxa"/>
            <w:tcBorders>
              <w:top w:val="single" w:sz="4" w:space="0" w:color="auto"/>
              <w:bottom w:val="single" w:sz="4" w:space="0" w:color="auto"/>
              <w:right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Prefetto (2018) – Pertinenza (Garage)</w:t>
            </w:r>
          </w:p>
        </w:tc>
        <w:tc>
          <w:tcPr>
            <w:tcW w:w="2296" w:type="dxa"/>
            <w:tcBorders>
              <w:top w:val="single" w:sz="4" w:space="0" w:color="auto"/>
              <w:left w:val="single" w:sz="4" w:space="0" w:color="auto"/>
              <w:bottom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4000.00</w:t>
            </w:r>
          </w:p>
        </w:tc>
      </w:tr>
      <w:tr w:rsidR="00342CDA" w:rsidRPr="00290EAA" w:rsidTr="00087EC5">
        <w:tc>
          <w:tcPr>
            <w:tcW w:w="6885" w:type="dxa"/>
            <w:tcBorders>
              <w:top w:val="single" w:sz="4" w:space="0" w:color="auto"/>
              <w:bottom w:val="single" w:sz="4" w:space="0" w:color="auto"/>
              <w:right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Pucci Goffredo Lotto n. 1  (2021)</w:t>
            </w:r>
          </w:p>
        </w:tc>
        <w:tc>
          <w:tcPr>
            <w:tcW w:w="2296" w:type="dxa"/>
            <w:tcBorders>
              <w:top w:val="single" w:sz="4" w:space="0" w:color="auto"/>
              <w:left w:val="single" w:sz="4" w:space="0" w:color="auto"/>
              <w:bottom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4012.50</w:t>
            </w:r>
          </w:p>
        </w:tc>
      </w:tr>
      <w:tr w:rsidR="00342CDA" w:rsidRPr="00290EAA" w:rsidTr="00087EC5">
        <w:tc>
          <w:tcPr>
            <w:tcW w:w="6885" w:type="dxa"/>
            <w:tcBorders>
              <w:top w:val="single" w:sz="4" w:space="0" w:color="auto"/>
              <w:bottom w:val="single" w:sz="4" w:space="0" w:color="auto"/>
              <w:right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Pucci Goffredo e Gaetano Lotto n. 2 (2021)</w:t>
            </w:r>
          </w:p>
        </w:tc>
        <w:tc>
          <w:tcPr>
            <w:tcW w:w="2296" w:type="dxa"/>
            <w:tcBorders>
              <w:top w:val="single" w:sz="4" w:space="0" w:color="auto"/>
              <w:left w:val="single" w:sz="4" w:space="0" w:color="auto"/>
              <w:bottom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5812.50</w:t>
            </w:r>
          </w:p>
        </w:tc>
      </w:tr>
      <w:tr w:rsidR="00342CDA" w:rsidRPr="00290EAA" w:rsidTr="00087EC5">
        <w:tc>
          <w:tcPr>
            <w:tcW w:w="6885" w:type="dxa"/>
            <w:tcBorders>
              <w:top w:val="single" w:sz="4" w:space="0" w:color="auto"/>
              <w:bottom w:val="single" w:sz="4" w:space="0" w:color="auto"/>
              <w:right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Pucci Goffredo e Gaetano Lotto n. 3 (2021)</w:t>
            </w:r>
          </w:p>
        </w:tc>
        <w:tc>
          <w:tcPr>
            <w:tcW w:w="2296" w:type="dxa"/>
            <w:tcBorders>
              <w:top w:val="single" w:sz="4" w:space="0" w:color="auto"/>
              <w:left w:val="single" w:sz="4" w:space="0" w:color="auto"/>
              <w:bottom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3437.50</w:t>
            </w:r>
          </w:p>
        </w:tc>
      </w:tr>
      <w:tr w:rsidR="00342CDA" w:rsidRPr="00290EAA" w:rsidTr="00087EC5">
        <w:trPr>
          <w:trHeight w:val="266"/>
        </w:trPr>
        <w:tc>
          <w:tcPr>
            <w:tcW w:w="6885" w:type="dxa"/>
            <w:tcBorders>
              <w:top w:val="single" w:sz="4" w:space="0" w:color="auto"/>
              <w:bottom w:val="single" w:sz="4" w:space="0" w:color="auto"/>
              <w:right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Pucci Gaetano Lotto n. 4 (2021)</w:t>
            </w:r>
          </w:p>
        </w:tc>
        <w:tc>
          <w:tcPr>
            <w:tcW w:w="2296" w:type="dxa"/>
            <w:tcBorders>
              <w:top w:val="single" w:sz="4" w:space="0" w:color="auto"/>
              <w:left w:val="single" w:sz="4" w:space="0" w:color="auto"/>
              <w:bottom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4262.50</w:t>
            </w:r>
          </w:p>
        </w:tc>
      </w:tr>
    </w:tbl>
    <w:p w:rsidR="00342CDA" w:rsidRPr="00290EAA" w:rsidRDefault="00342CDA" w:rsidP="00342CDA">
      <w:pPr>
        <w:tabs>
          <w:tab w:val="left" w:pos="7440"/>
        </w:tabs>
        <w:autoSpaceDE w:val="0"/>
        <w:autoSpaceDN w:val="0"/>
        <w:adjustRightInd w:val="0"/>
        <w:jc w:val="both"/>
        <w:rPr>
          <w:rFonts w:eastAsia="Times New Roman"/>
          <w:b/>
        </w:rPr>
      </w:pPr>
      <w:r w:rsidRPr="00290EAA">
        <w:rPr>
          <w:rFonts w:eastAsia="Times New Roman"/>
        </w:rPr>
        <w:tab/>
        <w:t xml:space="preserve">Totale </w:t>
      </w:r>
    </w:p>
    <w:p w:rsidR="00342CDA" w:rsidRPr="00290EAA" w:rsidRDefault="00342CDA" w:rsidP="00342CDA">
      <w:pPr>
        <w:autoSpaceDE w:val="0"/>
        <w:autoSpaceDN w:val="0"/>
        <w:adjustRightInd w:val="0"/>
        <w:jc w:val="both"/>
        <w:rPr>
          <w:rFonts w:ascii="Arial" w:hAnsi="Arial"/>
        </w:rPr>
      </w:pPr>
    </w:p>
    <w:p w:rsidR="00342CDA" w:rsidRPr="00290EAA" w:rsidRDefault="00342CDA" w:rsidP="00342CDA">
      <w:pPr>
        <w:autoSpaceDE w:val="0"/>
        <w:autoSpaceDN w:val="0"/>
        <w:adjustRightInd w:val="0"/>
        <w:jc w:val="both"/>
        <w:rPr>
          <w:rFonts w:eastAsia="Times New Roman"/>
          <w:sz w:val="22"/>
        </w:rPr>
      </w:pPr>
      <w:r w:rsidRPr="00290EAA">
        <w:rPr>
          <w:rFonts w:eastAsia="Times New Roman"/>
          <w:sz w:val="22"/>
        </w:rPr>
        <w:t>La riduzione delle strutture elencate è conseguenza dell’inagibilità di gran parte degli immobili di proprietà Comunale causata dagli eventi sismici del 24 agosto e seguenti.</w:t>
      </w:r>
    </w:p>
    <w:p w:rsidR="00522F34" w:rsidRDefault="00522F34">
      <w:bookmarkStart w:id="1" w:name="_GoBack"/>
      <w:bookmarkEnd w:id="1"/>
    </w:p>
    <w:sectPr w:rsidR="00522F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E2D15"/>
    <w:multiLevelType w:val="multilevel"/>
    <w:tmpl w:val="88B02D7A"/>
    <w:lvl w:ilvl="0">
      <w:start w:val="1"/>
      <w:numFmt w:val="bullet"/>
      <w:lvlText w:val="-"/>
      <w:lvlJc w:val="left"/>
      <w:rPr>
        <w:rFonts w:ascii="Courier New" w:hAnsi="Courier New"/>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DA"/>
    <w:rsid w:val="00342CDA"/>
    <w:rsid w:val="00522F34"/>
    <w:rsid w:val="00D671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2CDA"/>
    <w:pPr>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2CDA"/>
    <w:pPr>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5079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 Marucci</dc:creator>
  <cp:lastModifiedBy>Loretta Marucci</cp:lastModifiedBy>
  <cp:revision>1</cp:revision>
  <dcterms:created xsi:type="dcterms:W3CDTF">2018-04-17T08:43:00Z</dcterms:created>
  <dcterms:modified xsi:type="dcterms:W3CDTF">2018-04-17T08:43:00Z</dcterms:modified>
</cp:coreProperties>
</file>