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hd w:fill="ffff99" w:val="clear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4. SETTORE PIANIFICAZIONE TERRITORIALE, RICOSTRUZIONE, EDILIZIA PRIVATA (D)</w:t>
            </w:r>
          </w:p>
          <w:p w:rsidR="00000000" w:rsidDel="00000000" w:rsidP="00000000" w:rsidRDefault="00000000" w:rsidRPr="00000000" w14:paraId="00000003">
            <w:pPr>
              <w:shd w:fill="ffff99" w:val="clear"/>
              <w:jc w:val="center"/>
              <w:rPr>
                <w:rFonts w:ascii="Tahoma" w:cs="Tahoma" w:eastAsia="Tahoma" w:hAnsi="Tahoma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sz w:val="28"/>
                <w:szCs w:val="28"/>
                <w:rtl w:val="0"/>
              </w:rPr>
              <w:t xml:space="preserve">Responsabile Maurizio Rotondi</w:t>
            </w:r>
          </w:p>
        </w:tc>
      </w:tr>
    </w:tbl>
    <w:p w:rsidR="00000000" w:rsidDel="00000000" w:rsidP="00000000" w:rsidRDefault="00000000" w:rsidRPr="00000000" w14:paraId="00000004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RISORSE UMANE e SERVIZI AFFIDATI</w:t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vedi DGM n. 35 del 01/03/2021 e successivi adempimenti</w:t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Pianificazione Territoriale / Paesaggistica (D1)</w:t>
      </w:r>
    </w:p>
    <w:p w:rsidR="00000000" w:rsidDel="00000000" w:rsidP="00000000" w:rsidRDefault="00000000" w:rsidRPr="00000000" w14:paraId="0000000B">
      <w:pPr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0D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9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right="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10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ahoma" w:cs="Tahoma" w:eastAsia="Tahoma" w:hAnsi="Tahoma"/>
          <w:b w:val="1"/>
          <w:color w:val="0000ff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</w:p>
    <w:p w:rsidR="00000000" w:rsidDel="00000000" w:rsidP="00000000" w:rsidRDefault="00000000" w:rsidRPr="00000000" w14:paraId="00000013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Piano Regolatore Generale.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Organizzazione presentazione Procedura di VAS entro il 30/06/2021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Adozione PRG Parte Operativa - Secondo Piano entro il 31/12/2021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- Zona Industriale e prime Zauni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Affidamento incarico di VAS per PAMS Castelluccio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procedura informatica per il rilascio del CDU in collaborazione con Ufficio SIT entro il 30/09/2021</w:t>
            </w:r>
          </w:p>
        </w:tc>
      </w:tr>
      <w:tr>
        <w:trPr>
          <w:trHeight w:val="6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Ricostruzione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Approvazione Piani Attuativi Campi Alto, Ancarano e Nottoria entro il 30/04/2021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Approvazione Piano Attuativo San Pellegrino entro il 3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0/06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/2021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Conclusione Verifica Assoggettabilità a VAS Piano Attuativo Castelluccio entro il 31/05/2021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Adozione Piano Attuativo Castelluccio entro il 15/06/2021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Approvazione Piano Attuativo Castelluccio entro il 30/09/2021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Adozione proposta di PSR n. 2 entro il 30/06/2021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Adozione proposta di PSR n. 3 entro il 31/12/2021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alla Progettazione nuovo Polo Scolastico ed Ospedale (in collaborazione con Uffici LLPP e Servizi Sociali)</w:t>
            </w:r>
          </w:p>
          <w:p w:rsidR="00000000" w:rsidDel="00000000" w:rsidP="00000000" w:rsidRDefault="00000000" w:rsidRPr="00000000" w14:paraId="00000022">
            <w:pPr>
              <w:tabs>
                <w:tab w:val="left" w:pos="1080"/>
              </w:tabs>
              <w:ind w:left="720" w:right="315" w:firstLine="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Piano di Arredo Urbano.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Proroga al 01/01/2022 dell’avvio del Piano di Arredo Urbano donato dalla Fondazione Cultures and Territories eLand entro il 30/04/2021</w:t>
            </w:r>
          </w:p>
        </w:tc>
      </w:tr>
      <w:t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Attivita di controllo del Territorio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Vigilanza attraverso sopralluoghi e emissione provvedimenti repressivi abusi edilizi;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Contatti e testimonianze su iniziativa dell'Autorità Giudiziaria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Supporto nella fase di contenzioso a seguito impugnative TAR Ordinanze;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Legali Ricorso Consiglio di Stato per Parcheggio Viale Montedoro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tecnico a legale vertenza Ecocave/Comune di Norcia ricorso Corte di Appello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Progetto Aree Interne Protezione Civile e Catasto (in Collaborazione con Ufficio Aree Interne e Tributi)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Legali per realizzazioni Protezione Civile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Decreto di Liquidazione per pagamento occupazioni temporanee sisma entro il 30/07/2021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espropri Sisma, definizione procedure con Protezione Civile e passaggio consegne ad Ufficio Patrimonio entro il 30/10/2021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lavori e svincolo e/o escussione fidejussioni Lottizzazione Montedoro entro il 30/10/2021. Passaggio Consegne ad Ufficio Patrimonio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lavori e svincolo e/o escussione fidejussioni Vecchia e Nuova Lottizzazione Carucci entro il 30/10/2021. Passaggio Consegne ad Ufficio Patrimonio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Espletamento procedure per assunzione a Tempo Determinato personale in sostituzione in carico al Settore</w:t>
            </w:r>
          </w:p>
          <w:p w:rsidR="00000000" w:rsidDel="00000000" w:rsidP="00000000" w:rsidRDefault="00000000" w:rsidRPr="00000000" w14:paraId="00000034">
            <w:pPr>
              <w:tabs>
                <w:tab w:val="left" w:pos="1080"/>
              </w:tabs>
              <w:ind w:left="1080" w:right="315" w:firstLine="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ind w:left="0" w:right="315" w:firstLine="0"/>
        <w:jc w:val="both"/>
        <w:rPr>
          <w:rFonts w:ascii="Tahoma" w:cs="Tahoma" w:eastAsia="Tahoma" w:hAnsi="Tahoma"/>
          <w:b w:val="0"/>
          <w:color w:val="ff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0"/>
          <w:color w:val="ff0000"/>
          <w:sz w:val="24"/>
          <w:szCs w:val="24"/>
          <w:rtl w:val="0"/>
        </w:rPr>
        <w:t xml:space="preserve">N.B nel corso dell'anno 2021 la dotazione di personale viene ad essere ridotta di n° 2 unità (Geom. Cristiano Regoli e Geom. Orlando Granci) oltre alla previsione di pensionamento di altre 2 unità (Sig.ra Santa Funari – Sig.ra    Lorena Badiali)</w:t>
      </w:r>
    </w:p>
    <w:p w:rsidR="00000000" w:rsidDel="00000000" w:rsidP="00000000" w:rsidRDefault="00000000" w:rsidRPr="00000000" w14:paraId="00000036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Ricostruzione (D2)</w:t>
      </w:r>
    </w:p>
    <w:p w:rsidR="00000000" w:rsidDel="00000000" w:rsidP="00000000" w:rsidRDefault="00000000" w:rsidRPr="00000000" w14:paraId="0000003B">
      <w:pPr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3D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9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right="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ahoma" w:cs="Tahoma" w:eastAsia="Tahoma" w:hAnsi="Tahoma"/>
          <w:b w:val="1"/>
          <w:color w:val="0000ff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</w:p>
    <w:p w:rsidR="00000000" w:rsidDel="00000000" w:rsidP="00000000" w:rsidRDefault="00000000" w:rsidRPr="00000000" w14:paraId="00000043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rPr>
          <w:trHeight w:val="6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Ricostruzione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istruttoria pratiche con livello operativo di tipo L4 entro il 31/12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Assistenza e coopartecipazione alla definizione delle Ordinanza Speciali ai sensi dell’OCSR 110/2020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Definizione Vecchie Pratiche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7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sospesi terremoto 1979 entro i termini fissati dalla Regione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sospesi terremoto 1997 entro i termini fissati dalla Regione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Progetto di informatizzazione Ricostruzione Privata WEBGIS in collaborazione con Ufficio Patrimonio ed Aree Interne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Espletamento procedure per assunzione a Tempo Determinato personale sisma in carico al Settore</w:t>
            </w:r>
          </w:p>
        </w:tc>
      </w:tr>
    </w:tbl>
    <w:p w:rsidR="00000000" w:rsidDel="00000000" w:rsidP="00000000" w:rsidRDefault="00000000" w:rsidRPr="00000000" w14:paraId="0000004E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right="315" w:firstLine="0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right="315" w:firstLine="0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right="315" w:firstLine="0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Edilizia Privata (D3)</w:t>
      </w:r>
    </w:p>
    <w:p w:rsidR="00000000" w:rsidDel="00000000" w:rsidP="00000000" w:rsidRDefault="00000000" w:rsidRPr="00000000" w14:paraId="00000055">
      <w:pPr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57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29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720" w:right="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5A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ahoma" w:cs="Tahoma" w:eastAsia="Tahoma" w:hAnsi="Tahoma"/>
          <w:b w:val="1"/>
          <w:color w:val="0000ff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</w:p>
    <w:p w:rsidR="00000000" w:rsidDel="00000000" w:rsidP="00000000" w:rsidRDefault="00000000" w:rsidRPr="00000000" w14:paraId="0000005D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Opere Pubbliche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Marcite: Completamento opere entro i termini previsti dal finanziamento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4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Affidamento diretto (Decreto Semplificazione) incarico progettazione spazi esterni Scuola Materna entro il 15/05/2021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4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Affidamento diretto (Decreto Semplificazione) lavori spazi esterni Scuola Materna entro il 30/07/2021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4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Conclusione opere esterne entro inizio anno scolastico 2021/2022 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Definizione Vecchie Pratiche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7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Devoluzione Mutui entro il 30/09/2021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Rendicontazioni Giubileo entro 31/10/2021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7"/>
              </w:numPr>
              <w:tabs>
                <w:tab w:val="left" w:pos="1080"/>
              </w:tabs>
              <w:ind w:left="720" w:right="315" w:hanging="36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pratica Mattatoio o avvio contenzioso Regione entro 30/06/2021 - concordare procedure con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u w:val="none"/>
                <w:rtl w:val="0"/>
              </w:rPr>
              <w:t xml:space="preserve">avvocato Di Curzio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7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lavori e svincolo  e/o escussione  fidejussioni Opere Frazione S. Andrea entro il 30/09/2021 – In giacenza presso la Regione Umbria dal 2019 ed in attesa di finanziamento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lavori e svincolo e/o escussione fidejussioni Palazzetto del Tennis entro entro il 30/09/2021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Chiusura lavori e svincolo  e/o escussione  Via Gioberti – IPAB entro il 31/12/2021 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Progetto di informatizzazione Ricostruzione Privata WEBGIS in collaborazione con Ufficio Patrimonio ed Aree Interne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Progetto Nuova Numerazione Civica (in collaborazione con Ufficio Demografico)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Progetto Aree Interne Protezione Civile e Catasto (in Collaborazione con Ufficio Aree Interne)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verifiche occupazione suolo pubblico a seguito approvazione nuovo Piano Arredo Urbano (in collaborazione con Polizia Locale ed Ufficio Commercio) 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1134" w:top="1701" w:left="226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numPr>
        <w:ilvl w:val="0"/>
        <w:numId w:val="5"/>
      </w:numPr>
      <w:shd w:fill="ffffff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numPr>
        <w:ilvl w:val="0"/>
        <w:numId w:val="5"/>
      </w:numPr>
      <w:shd w:fill="ffffff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numPr>
        <w:ilvl w:val="0"/>
        <w:numId w:val="5"/>
      </w:numPr>
      <w:shd w:fill="ffffff" w:val="clear"/>
      <w:tabs>
        <w:tab w:val="center" w:pos="4819"/>
        <w:tab w:val="right" w:pos="9638"/>
      </w:tabs>
      <w:ind w:left="432"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3048000</wp:posOffset>
              </wp:positionH>
              <wp:positionV relativeFrom="paragraph">
                <wp:posOffset>-204787</wp:posOffset>
              </wp:positionV>
              <wp:extent cx="1704975" cy="571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5084600" y="1509800"/>
                        <a:ext cx="1685100" cy="5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Comune di Norcia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Piano Esecutivo di Gestione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PEG 2021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3048000</wp:posOffset>
              </wp:positionH>
              <wp:positionV relativeFrom="paragraph">
                <wp:posOffset>-204787</wp:posOffset>
              </wp:positionV>
              <wp:extent cx="1704975" cy="571500"/>
              <wp:effectExtent b="0" l="0" r="0" t="0"/>
              <wp:wrapSquare wrapText="bothSides" distB="114300" distT="11430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-200024</wp:posOffset>
          </wp:positionV>
          <wp:extent cx="415164" cy="564198"/>
          <wp:effectExtent b="0" l="0" r="0" t="0"/>
          <wp:wrapSquare wrapText="bothSides" distB="0" distT="0" distL="0" distR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5164" cy="5641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3187700</wp:posOffset>
          </wp:positionH>
          <wp:positionV relativeFrom="paragraph">
            <wp:posOffset>38100</wp:posOffset>
          </wp:positionV>
          <wp:extent cx="1833245" cy="45720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3245" cy="457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5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54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Rule="auto"/>
    </w:pPr>
    <w:rPr>
      <w:rFonts w:ascii="Times New Roman" w:cs="Times New Roman" w:eastAsia="Times New Roman" w:hAnsi="Times New Roman"/>
      <w:b w:val="1"/>
      <w:color w:val="ff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Rule="auto"/>
      <w:jc w:val="both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Rule="auto"/>
      <w:jc w:val="both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Rule="auto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Rule="auto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